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300" w:lineRule="auto"/>
      </w:pPr>
      <w:r>
        <w:rPr>
          <w:rFonts w:ascii="Aptos" w:hAnsi="Aptos"/>
          <w:b/>
          <w:i w:val="0"/>
          <w:color w:val="D98D36"/>
          <w:sz w:val="19"/>
        </w:rPr>
        <w:t>PRODUCT DELIVERY GUIDE</w:t>
      </w:r>
    </w:p>
    <w:p>
      <w:pPr>
        <w:keepNext/>
        <w:spacing w:before="0" w:after="40" w:line="300" w:lineRule="auto"/>
      </w:pPr>
      <w:r>
        <w:rPr>
          <w:rFonts w:ascii="Aptos" w:hAnsi="Aptos"/>
          <w:b/>
          <w:i w:val="0"/>
          <w:color w:val="285A36"/>
          <w:sz w:val="60"/>
        </w:rPr>
        <w:t>Little Gains</w:t>
      </w:r>
    </w:p>
    <w:p>
      <w:pPr>
        <w:keepNext/>
        <w:spacing w:before="0" w:after="200" w:line="300" w:lineRule="auto"/>
      </w:pPr>
      <w:r>
        <w:rPr>
          <w:rFonts w:ascii="Aptos" w:hAnsi="Aptos"/>
          <w:b w:val="0"/>
          <w:i w:val="0"/>
          <w:color w:val="416B4B"/>
          <w:sz w:val="30"/>
        </w:rPr>
        <w:t>Full product roadmap and execution checklist</w:t>
      </w:r>
    </w:p>
    <w:p>
      <w:pPr>
        <w:keepNext w:val="0"/>
        <w:spacing w:before="0" w:after="360" w:line="300" w:lineRule="auto"/>
      </w:pPr>
      <w:r>
        <w:rPr>
          <w:rFonts w:ascii="Aptos" w:hAnsi="Aptos"/>
          <w:b w:val="0"/>
          <w:i w:val="0"/>
          <w:color w:val="667269"/>
          <w:sz w:val="23"/>
        </w:rPr>
        <w:t>A mobile-first path from the validated core journey to helpful reminders, optional calendar awareness, beta, and launch - one approved phase at a time.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CD6CB"/>
          <w:left w:val="single" w:sz="4" w:space="0" w:color="CCD6CB"/>
          <w:bottom w:val="single" w:sz="4" w:space="0" w:color="CCD6CB"/>
          <w:right w:val="single" w:sz="4" w:space="0" w:color="CCD6CB"/>
          <w:insideH w:val="single" w:sz="4" w:space="0" w:color="CCD6CB"/>
          <w:insideV w:val="single" w:sz="4" w:space="0" w:color="CCD6CB"/>
        </w:tblBorders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Product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Little Gains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Guide phased delivery, review, and approval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Prepared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28 August 2026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Current state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Stage 2 complete; encrypted native journey validated</w:t>
            </w:r>
          </w:p>
        </w:tc>
      </w:tr>
    </w:tbl>
    <w:p>
      <w:pPr>
        <w:keepNext w:val="0"/>
        <w:spacing w:before="0" w:after="16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NEXT RECOMMENDED PHASE  </w:t>
            </w:r>
            <w:r>
              <w:rPr>
                <w:rFonts w:ascii="Aptos" w:hAnsi="Aptos"/>
                <w:color w:val="243128"/>
                <w:sz w:val="21"/>
              </w:rPr>
              <w:t>Build reminder preferences and local notification scheduling first. Prove that prompts are timely and respectful before adding Outlook or device-calendar access.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1"/>
        <w:keepNext/>
      </w:pPr>
      <w:r>
        <w:t>Guiding principles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Small wins over dramatic plans: every action must have a low-energy version.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Helpful, not nagging: prompts respect quiet hours, daily caps, and 'bad time' feedback.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Calendar optional: the app remains fully useful without company permissions or meeting access.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Private by default: sensitive routine and health-adjacent data stays local unless the user explicitly opts in.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Progress without shame: use cumulative gains and neutral reflection, never punitive streaks.</w:t>
      </w:r>
    </w:p>
    <w:p>
      <w:pPr>
        <w:keepNext w:val="0"/>
        <w:spacing w:before="80" w:after="60" w:line="300" w:lineRule="auto"/>
      </w:pPr>
      <w:r>
        <w:rPr>
          <w:rFonts w:ascii="Aptos" w:hAnsi="Aptos"/>
          <w:b/>
          <w:i w:val="0"/>
          <w:color w:val="285A36"/>
          <w:sz w:val="22"/>
        </w:rPr>
        <w:t>How to use this guide</w:t>
      </w:r>
    </w:p>
    <w:p>
      <w:pPr>
        <w:keepNext w:val="0"/>
        <w:spacing w:before="0" w:after="0" w:line="300" w:lineRule="auto"/>
      </w:pPr>
      <w:r>
        <w:rPr>
          <w:rFonts w:ascii="Aptos" w:hAnsi="Aptos"/>
          <w:b w:val="0"/>
          <w:i w:val="0"/>
          <w:color w:val="243128"/>
          <w:sz w:val="21"/>
        </w:rPr>
        <w:t>Review the current phase checklist, confirm its exit gate, and approve the next phase before implementation begins. Calendar, analytics, accounts, and health integrations each require a separate decision.</w:t>
      </w:r>
    </w:p>
    <w:p>
      <w:r>
        <w:br w:type="page"/>
      </w:r>
    </w:p>
    <w:p>
      <w:pPr>
        <w:pStyle w:val="Heading1"/>
        <w:keepNext/>
      </w:pPr>
      <w:r>
        <w:t>1. Current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STATUS  </w:t>
            </w:r>
            <w:r>
              <w:rPr>
                <w:rFonts w:ascii="Aptos" w:hAnsi="Aptos"/>
                <w:color w:val="243128"/>
                <w:sz w:val="21"/>
              </w:rPr>
              <w:t>The core mobile habit journey is complete and verified on a connected Samsung device. The native database is encrypted, onboarding persists, and completed habits survive restart.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Already delivered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Expo SDK 57 mobile foundation with calm light and dark nature-led design tokens.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Five-step onboarding for name, priorities, work routine, mobility preference, and starter plan.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Adaptive Today experience with low, steady, strong, and very-busy energy modes.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Five curated habits, a maximum of three active habits, and next-day plan changes.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Guided habit sessions, cumulative wins, movement minutes, sitting breaks, and a neutral seven-day chart.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Encrypted SQLCipher persistence with a device-bound key stored in SecureStore.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Automated checks for the implemented journey plus native-device persistence validation.</w:t>
      </w:r>
    </w:p>
    <w:p>
      <w:pPr>
        <w:pStyle w:val="Heading2"/>
        <w:keepNext/>
      </w:pPr>
      <w:r>
        <w:t>Known boundaries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Notifications and notification actions are not implemented yet.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Routine details cannot yet be edited after onboarding.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Calendar access is not connected; meeting-aware prompts remain optional future work.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There is no account, cloud sync, wearable integration, production analytics, or store release pipeline.</w:t>
      </w:r>
    </w:p>
    <w:p>
      <w:pPr>
        <w:pStyle w:val="Heading2"/>
        <w:keepNext/>
      </w:pPr>
      <w:r>
        <w:t>Roadmap at a glance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1200"/>
        <w:gridCol w:w="1350"/>
        <w:gridCol w:w="3600"/>
        <w:gridCol w:w="3210"/>
      </w:tblGrid>
      <w:tr>
        <w:trPr>
          <w:tblHeader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Exit gate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M0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85A36"/>
                <w:sz w:val="17"/>
              </w:rPr>
              <w:t>Complete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Technical foundation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Secure native shell verified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M1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85A36"/>
                <w:sz w:val="17"/>
              </w:rPr>
              <w:t>Complete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Core habit journey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Onboarding, Today, Habits, Journey, persistence verified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M2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85A36"/>
                <w:sz w:val="17"/>
              </w:rPr>
              <w:t>Next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Reminder-ready MVP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Prompts are configurable, reliable, and non-intrusive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M3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Pending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Personalized beta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Routine editing and weekly reflection validated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M4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Optional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Calendar-aware support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Consent, fallback, and privacy gate passed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M5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Pending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Hardened beta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Accessibility, reliability, privacy, and pilot exit criteria pass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M6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Pending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Public launch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Store, support, policy, and release checks pass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M7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Later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Post-launch expansion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Chosen only from observed user needs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2. Phase 3 - Timely support and reminders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NEXT - requires approval before implementation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Help the user remember small actions at suitable moments without requiring calendar access.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PRODUCT BEHAVIOR  </w:t>
            </w:r>
            <w:r>
              <w:rPr>
                <w:rFonts w:ascii="Aptos" w:hAnsi="Aptos"/>
                <w:color w:val="243128"/>
                <w:sz w:val="21"/>
              </w:rPr>
              <w:t>The user provides workdays, work hours, and a lunch window. The app proposes prompt windows, asks for notification permission only after explaining the benefit, and learns from simple responses such as Done, Later, Bad time, and Not today.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How it works without meetings or meal data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Onboarding supplies the broad work and lunch windows; the app does not guess exact meal times.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The app schedules a small number of local prompts inside those windows and avoids quiet hours.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A prompt offers one-tap outcomes: Done, Later, Bad time, or Not today.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Repeated 'bad time' feedback shifts future windows; it does not reduce or shame the user's progress.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Meeting resets remain available manually until an optional calendar integration is approved.</w:t>
      </w:r>
    </w:p>
    <w:p>
      <w:pPr>
        <w:pStyle w:val="Heading2"/>
        <w:keepNext/>
      </w:pPr>
      <w:r>
        <w:t>Implementation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Reminder preference screen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 can enable or disable each prompt family and see an example before granting permission.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Permission education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System permission appears only after a plain-language explanation; denial leaves the app fully usable.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Local notification scheduler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Prompts respect selected workdays, work hours, lunch window, timezone, and quiet hours.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Prompt actions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Done records a win; Later reschedules; Bad time records preference; Not today closes the prompt neutrally.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Daily cap and cooldown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No duplicate or back-to-back prompts; user-selectable low, normal, or high support level.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Schedule recovery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Pending prompts recover after app restart, device restart, timezone change, and daylight-saving changes.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In-app reminder center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 can view the next planned prompt, pause today, or pause all reminders.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 and tone QA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Actions are screen-reader labeled, large-text safe, and use supportive, non-medical language.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Automated and device tests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Scheduling logic, action handling, denial flow, and native background behavior pass on target devices.</w:t>
            </w:r>
          </w:p>
        </w:tc>
      </w:tr>
    </w:tbl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</w:t>
            </w:r>
            <w:r>
              <w:rPr>
                <w:rFonts w:ascii="Aptos" w:hAnsi="Aptos"/>
                <w:color w:val="243128"/>
                <w:sz w:val="21"/>
              </w:rPr>
              <w:t>Proceed only when reminders can be turned off easily, never fire outside allowed windows, survive restart and timezone changes, and feel helpful during a one-week personal trial.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/>
      </w:pPr>
      <w:r>
        <w:t>3. Phase 4 - Personalization and weekly reflection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PENDING - begins only after Phase 3 approval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Let the app evolve with real life while keeping plans small and manageable.</w:t>
      </w:r>
    </w:p>
    <w:p>
      <w:pPr>
        <w:pStyle w:val="Heading2"/>
        <w:keepNext/>
      </w:pPr>
      <w:r>
        <w:t>Core decisions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Edits apply predictably: routine and habit changes show exactly when they take effect.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Adaptation uses explicit feedback and recent completion patterns, not opaque scoring.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The weekly reflection asks what helped and what got in the way; it never penalizes missed days.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 low-energy plan is always available and counts as a complete small win.</w:t>
      </w:r>
    </w:p>
    <w:p>
      <w:pPr>
        <w:pStyle w:val="Heading2"/>
        <w:keepNext/>
      </w:pPr>
      <w:r>
        <w:t>Implementation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Editable profile and routine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Name, priorities, workdays, hours, lunch window, mobility, and reminder level can be changed.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Plan change preview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Before saving, the user sees which prompts and habits change today versus tomorrow.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Weekly reflection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 two-minute flow captures helpfulness, difficulty, energy, and one adjustment.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Transparent adaptation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Each suggested change includes a reason and can be accepted, modified, or dismissed.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Flexible habit library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Curated habits support minimum and standard versions, mobility alternatives, and safety notes.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Reset and recovery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user can restart onboarding choices or return to a simple starter plan without losing history.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Journey insight cards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Insights summarize cumulative behavior without streak loss, ranking, or guilt language.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Usability validation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Five representative work-from-home users complete edit and reflection tasks without guidance.</w:t>
            </w:r>
          </w:p>
        </w:tc>
      </w:tr>
    </w:tbl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</w:t>
            </w:r>
            <w:r>
              <w:rPr>
                <w:rFonts w:ascii="Aptos" w:hAnsi="Aptos"/>
                <w:color w:val="243128"/>
                <w:sz w:val="21"/>
              </w:rPr>
              <w:t>Proceed when users can adjust their routine in under two minutes, understand every suggested adaptation, and retain full control over timing and habit intensity.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/>
      </w:pPr>
      <w:r>
        <w:t>4. Phase 5 - Optional calendar-aware support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DECISION REQUIRED - not a blocker for MVP or launch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Avoid unsuitable prompt moments using the minimum calendar information necessary.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RECOMMENDATION  </w:t>
            </w:r>
            <w:r>
              <w:rPr>
                <w:rFonts w:ascii="Aptos" w:hAnsi="Aptos"/>
                <w:color w:val="243128"/>
                <w:sz w:val="21"/>
              </w:rPr>
              <w:t>Do not start here. First learn whether time-window reminders are genuinely useful. Then choose between device-calendar access and Microsoft Graph based on user evidence and company permission constraints.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Integration options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1600"/>
        <w:gridCol w:w="2500"/>
        <w:gridCol w:w="2620"/>
        <w:gridCol w:w="2640"/>
      </w:tblGrid>
      <w:tr>
        <w:trPr>
          <w:tblHeader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Strengths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Best fit</w:t>
            </w:r>
          </w:p>
        </w:tc>
      </w:tr>
      <w:tr>
        <w:trPr>
          <w:cantSplit/>
        </w:trPr>
        <w:tc>
          <w:tcPr>
            <w:tcW w:type="dxa" w:w="1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A. Device calendar</w:t>
            </w:r>
          </w:p>
        </w:tc>
        <w:tc>
          <w:tcPr>
            <w:tcW w:type="dxa" w:w="25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Platform consent; can read busy windows from calendars already on the phone.</w:t>
            </w:r>
          </w:p>
        </w:tc>
        <w:tc>
          <w:tcPr>
            <w:tcW w:type="dxa" w:w="26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Platform-specific behavior; users may have several calendars; permissions remain sensitive.</w:t>
            </w:r>
          </w:p>
        </w:tc>
        <w:tc>
          <w:tcPr>
            <w:tcW w:type="dxa" w:w="26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Fastest route to local, read-only busy-time awareness.</w:t>
            </w:r>
          </w:p>
        </w:tc>
      </w:tr>
      <w:tr>
        <w:trPr>
          <w:cantSplit/>
        </w:trPr>
        <w:tc>
          <w:tcPr>
            <w:tcW w:type="dxa" w:w="1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B. Outlook / Microsoft Graph</w:t>
            </w:r>
          </w:p>
        </w:tc>
        <w:tc>
          <w:tcPr>
            <w:tcW w:type="dxa" w:w="25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Direct Microsoft account connection and clearer enterprise-calendar scope.</w:t>
            </w:r>
          </w:p>
        </w:tc>
        <w:tc>
          <w:tcPr>
            <w:tcW w:type="dxa" w:w="262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Company tenant policy may require administrator approval; OAuth and token handling add complexity.</w:t>
            </w:r>
          </w:p>
        </w:tc>
        <w:tc>
          <w:tcPr>
            <w:tcW w:type="dxa" w:w="264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Users whose work calendar is authoritative in Microsoft 365.</w:t>
            </w:r>
          </w:p>
        </w:tc>
      </w:tr>
      <w:tr>
        <w:trPr>
          <w:cantSplit/>
        </w:trPr>
        <w:tc>
          <w:tcPr>
            <w:tcW w:type="dxa" w:w="1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C. Manual only</w:t>
            </w:r>
          </w:p>
        </w:tc>
        <w:tc>
          <w:tcPr>
            <w:tcW w:type="dxa" w:w="25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No account or calendar permission; fully private and reliable fallback.</w:t>
            </w:r>
          </w:p>
        </w:tc>
        <w:tc>
          <w:tcPr>
            <w:tcW w:type="dxa" w:w="26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Cannot automatically avoid meetings; asks the user to adjust or snooze prompts.</w:t>
            </w:r>
          </w:p>
        </w:tc>
        <w:tc>
          <w:tcPr>
            <w:tcW w:type="dxa" w:w="26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Required baseline even if A or B is later added.</w:t>
            </w:r>
          </w:p>
        </w:tc>
      </w:tr>
    </w:tbl>
    <w:p>
      <w:pPr>
        <w:pStyle w:val="Heading2"/>
        <w:keepNext/>
      </w:pPr>
      <w:r>
        <w:t>Privacy contract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Calendar connection is opt-in and can be revoked from the app at any time.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Use start time, end time, and busy/free status only; do not store titles, attendees, notes, or meeting links.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Compute safe prompt windows locally whenever the chosen platform permits it.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Show what data is accessed, why it is needed, and how long any token or derived window is retained.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Manual scheduling remains a complete path if consent is declined or company administration blocks access.</w:t>
      </w:r>
    </w:p>
    <w:p>
      <w:r>
        <w:br w:type="page"/>
      </w:r>
    </w:p>
    <w:p>
      <w:pPr>
        <w:pStyle w:val="Heading2"/>
        <w:keepNext/>
      </w:pPr>
      <w:r>
        <w:t>Implementation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Discovery decision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 evidence selects device calendar, Microsoft Graph, both in sequence, or no integration.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Permission feasibility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Test account and company-tenant scenarios document when administrator consent is required.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Consent and revoke flow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user can connect, inspect scope, disconnect, and return to manual mode without data loss.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Busy-window model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Only free/busy timing is retained; sensitive event content is excluded by design and test.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Conflict-aware scheduling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Prompts do not fire during busy windows and recover sensibly after meetings move or cancel.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Offline and error handling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Expired tokens, no network, revoked permissions, and tenant blocks degrade to manual scheduling.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Security review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Token storage, redirect handling, logs, telemetry, and deletion behavior pass review.</w:t>
            </w:r>
          </w:p>
        </w:tc>
      </w:tr>
    </w:tbl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</w:t>
            </w:r>
            <w:r>
              <w:rPr>
                <w:rFonts w:ascii="Aptos" w:hAnsi="Aptos"/>
                <w:color w:val="243128"/>
                <w:sz w:val="21"/>
              </w:rPr>
              <w:t>Ship calendar awareness only if it measurably reduces poorly timed prompts, exposes no event content, and preserves a first-class manual experience.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/>
      </w:pPr>
      <w:r>
        <w:t>5. Phase 6 - Quality hardening and private beta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PENDING - calendar work may be included or skipped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Make the app dependable, accessible, private, and understandable for a small pilot group.</w:t>
      </w:r>
    </w:p>
    <w:p>
      <w:pPr>
        <w:pStyle w:val="Heading2"/>
        <w:keepNext/>
      </w:pPr>
      <w:r>
        <w:t>Hardening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Screen reader, focus order, large text, contrast, reduced motion, touch targets, and one-handed use pass.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Reliability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Database migrations, corrupted-state recovery, notification recovery, and upgrade paths are tested.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Cross-device coverage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Target Android versions and at least one current iOS device/simulator pass core journeys.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 review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Data inventory, retention, permissions, export/delete choices, and logs match the product promise.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Safety review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Movement guidance has mobility alternatives, stop conditions, and a clear non-medical disclaimer.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Performance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Cold start, screen transitions, database operations, and reminder interactions meet agreed budgets.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Private beta distribution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Signed Android and iOS builds reach approved testers through controlled channels.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Pilot support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Feedback intake, issue triage, severity rules, and rollback steps are documented.</w:t>
            </w:r>
          </w:p>
        </w:tc>
      </w:tr>
    </w:tbl>
    <w:p>
      <w:pPr>
        <w:pStyle w:val="Heading2"/>
        <w:keepNext/>
      </w:pPr>
      <w:r>
        <w:t>Suggested beta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416B4B"/>
          <w:left w:val="single" w:sz="8" w:space="0" w:color="416B4B"/>
          <w:bottom w:val="single" w:sz="8" w:space="0" w:color="416B4B"/>
          <w:right w:val="single" w:sz="8" w:space="0" w:color="416B4B"/>
          <w:insideH w:val="single" w:sz="8" w:space="0" w:color="416B4B"/>
          <w:insideV w:val="single" w:sz="8" w:space="0" w:color="416B4B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416B4B"/>
                <w:sz w:val="21"/>
              </w:rPr>
              <w:t xml:space="preserve">PILOT DESIGN  </w:t>
            </w:r>
            <w:r>
              <w:rPr>
                <w:rFonts w:ascii="Aptos" w:hAnsi="Aptos"/>
                <w:color w:val="243128"/>
                <w:sz w:val="21"/>
              </w:rPr>
              <w:t>Recruit 10-30 work-from-home adults with varied schedules and mobility needs for two weeks. Compare manual timing with refined reminder settings; use only opt-in minimal analytics and short interviews. Review prompt helpfulness, bad-time rate, one-small-win days, seven-day return, and reasons reminders are disabled. Do not collect calendar content or medical data.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</w:t>
            </w:r>
            <w:r>
              <w:rPr>
                <w:rFonts w:ascii="Aptos" w:hAnsi="Aptos"/>
                <w:color w:val="243128"/>
                <w:sz w:val="21"/>
              </w:rPr>
              <w:t>Move to launch preparation only when no open critical defects remain, core accessibility checks pass, privacy promises match implementation, and pilot feedback supports continued use.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spacing w:before="0" w:after="0" w:line="20" w:lineRule="exact"/>
      </w:pPr>
      <w:r>
        <w:rPr>
          <w:rFonts w:ascii="Aptos" w:hAnsi="Aptos"/>
          <w:color w:val="FFFFFF"/>
          <w:sz w:val="2"/>
        </w:rPr>
        <w:t xml:space="preserve"> </w:t>
      </w:r>
    </w:p>
    <w:p>
      <w:pPr>
        <w:pStyle w:val="Heading1"/>
        <w:keepNext w:val="0"/>
        <w:pageBreakBefore/>
      </w:pPr>
      <w:r>
        <w:t>6. Phase 7 - Launch readiness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PENDING - starts after beta exit approval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Prepare a trustworthy, supportable public release without expanding the core scope.</w:t>
      </w:r>
    </w:p>
    <w:p>
      <w:pPr>
        <w:pStyle w:val="Heading2"/>
        <w:keepNext w:val="0"/>
      </w:pPr>
      <w:r>
        <w:t>Launch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Release scope lock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Launch includes the validated core and reminders; calendar remains optional if its gate is not met.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 identity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Final icon, screenshots, description, age rating, categories, and calm nature-led presentation are approved.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Policies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 policy, terms, permissions explanation, non-medical disclaimer, and support contact are published.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Signing and builds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Production certificates, Android App Bundle, iOS archive, versioning, and reproducible build steps are verified.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Release testing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Fresh install, upgrade, denial paths, offline use, notification timing, and data persistence pass release candidates.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Observability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Privacy-minimal crash reporting and operational alerts are configured with no habit or calendar content.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Support operations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FAQ, contact route, response targets, incident process, and rollback criteria are ready.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 submission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Google Play and Apple review requirements are met and reviewer notes explain optional permissions.</w:t>
            </w:r>
          </w:p>
        </w:tc>
      </w:tr>
    </w:tbl>
    <w:p>
      <w:pPr>
        <w:pStyle w:val="Heading2"/>
        <w:keepNext w:val="0"/>
      </w:pPr>
      <w:r>
        <w:t>Launch definition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LAUNCHABLE  </w:t>
            </w:r>
            <w:r>
              <w:rPr>
                <w:rFonts w:ascii="Aptos" w:hAnsi="Aptos"/>
                <w:color w:val="243128"/>
                <w:sz w:val="21"/>
              </w:rPr>
              <w:t>A user can install, understand the promise, create a small plan, receive respectful reminders, complete a habit, review cumulative gains, change or pause support, and delete or retain their local data with confidence.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 w:val="0"/>
      </w:pPr>
      <w:r>
        <w:t>7. Phase 8 - Post-launch learning and expansion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LATER - each item needs its own approval and evidence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Extend Little Gains only where real user needs justify additional complexity or data access.</w:t>
      </w:r>
    </w:p>
    <w:p>
      <w:pPr>
        <w:pStyle w:val="Heading2"/>
        <w:keepNext/>
      </w:pPr>
      <w:r>
        <w:t>Candidate backlog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Health platform integration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Apple Health / Health Connect adds clear value, asks narrow permissions, and never becomes mandatory.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Wearable cues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Watch prompts are quieter and more useful than phone prompts in a measured pilot.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Optional account and sync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Cross-device value outweighs new security, identity, backup, and deletion responsibilities.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Expanded habit content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New movement, hydration, focus, sleep-wind-down, and recovery ideas have safe alternatives and evidence review.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Deeper personalization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Rules remain explainable and can operate locally; AI is not added unless a specific benefit is proven.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Social support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Any accountability feature is opt-in, private, noncompetitive, and avoids public streaks or rankings.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Localization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Language, cultural context, units, schedules, and accessibility are adapted rather than merely translated.</w:t>
            </w:r>
          </w:p>
        </w:tc>
      </w:tr>
    </w:tbl>
    <w:p>
      <w:pPr>
        <w:pStyle w:val="Heading2"/>
        <w:keepNext/>
      </w:pPr>
      <w:r>
        <w:t>Explicitly outside the near-term scope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Diagnosis, treatment, medical monitoring, or claims that the app prevents disease.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Calorie counting, weight-loss pressure, body comparison, or public leaderboards.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Mandatory accounts, cloud sync, calendar access, or employer visibility.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High-frequency engagement loops, punitive streaks, or notifications designed only to increase screen time.</w:t>
      </w:r>
    </w:p>
    <w:p>
      <w:pPr>
        <w:spacing w:before="0" w:after="0" w:line="20" w:lineRule="exact"/>
      </w:pPr>
      <w:r>
        <w:rPr>
          <w:rFonts w:ascii="Aptos" w:hAnsi="Aptos"/>
          <w:color w:val="FFFFFF"/>
          <w:sz w:val="2"/>
        </w:rPr>
        <w:t xml:space="preserve"> </w:t>
      </w:r>
    </w:p>
    <w:p>
      <w:pPr>
        <w:pStyle w:val="Heading1"/>
        <w:keepNext w:val="0"/>
        <w:pageBreakBefore/>
      </w:pPr>
      <w:r>
        <w:t>8. Execution guide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SCHEDULING NOTE  </w:t>
            </w:r>
            <w:r>
              <w:rPr>
                <w:rFonts w:ascii="Aptos" w:hAnsi="Aptos"/>
                <w:color w:val="243128"/>
                <w:sz w:val="21"/>
              </w:rPr>
              <w:t>The 90-day view is illustrative, not a commitment. A phase starts only after the previous exit gate is reviewed and explicitly approved.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Illustrative 90-day sequence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1450"/>
        <w:gridCol w:w="1450"/>
        <w:gridCol w:w="4040"/>
        <w:gridCol w:w="2420"/>
      </w:tblGrid>
      <w:tr>
        <w:trPr>
          <w:tblHeader/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Focus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Primary work</w:t>
            </w:r>
          </w:p>
        </w:tc>
        <w:tc>
          <w:tcPr>
            <w:tcW w:type="dxa" w:w="242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gate</w:t>
            </w:r>
          </w:p>
        </w:tc>
      </w:tr>
      <w:tr>
        <w:trPr>
          <w:cantSplit/>
        </w:trPr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1-2</w:t>
            </w:r>
          </w:p>
        </w:tc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3</w:t>
            </w:r>
          </w:p>
        </w:tc>
        <w:tc>
          <w:tcPr>
            <w:tcW w:type="dxa" w:w="40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Reminder preferences, permission flow, local scheduler, actions</w:t>
            </w:r>
          </w:p>
        </w:tc>
        <w:tc>
          <w:tcPr>
            <w:tcW w:type="dxa" w:w="24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reminder behavior</w:t>
            </w:r>
          </w:p>
        </w:tc>
      </w:tr>
      <w:tr>
        <w:trPr>
          <w:cantSplit/>
        </w:trPr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3-4</w:t>
            </w:r>
          </w:p>
        </w:tc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4</w:t>
            </w:r>
          </w:p>
        </w:tc>
        <w:tc>
          <w:tcPr>
            <w:tcW w:type="dxa" w:w="404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Routine editing, weekly reflection, transparent adaptation</w:t>
            </w:r>
          </w:p>
        </w:tc>
        <w:tc>
          <w:tcPr>
            <w:tcW w:type="dxa" w:w="242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personalized beta</w:t>
            </w:r>
          </w:p>
        </w:tc>
      </w:tr>
      <w:tr>
        <w:trPr>
          <w:cantSplit/>
        </w:trPr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5-7</w:t>
            </w:r>
          </w:p>
        </w:tc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5 or hardening</w:t>
            </w:r>
          </w:p>
        </w:tc>
        <w:tc>
          <w:tcPr>
            <w:tcW w:type="dxa" w:w="40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Calendar discovery/prototype only if approved; otherwise accelerate quality work</w:t>
            </w:r>
          </w:p>
        </w:tc>
        <w:tc>
          <w:tcPr>
            <w:tcW w:type="dxa" w:w="24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Choose calendar path or defer</w:t>
            </w:r>
          </w:p>
        </w:tc>
      </w:tr>
      <w:tr>
        <w:trPr>
          <w:cantSplit/>
        </w:trPr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8-10</w:t>
            </w:r>
          </w:p>
        </w:tc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6</w:t>
            </w:r>
          </w:p>
        </w:tc>
        <w:tc>
          <w:tcPr>
            <w:tcW w:type="dxa" w:w="404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Accessibility, reliability, privacy review, private beta</w:t>
            </w:r>
          </w:p>
        </w:tc>
        <w:tc>
          <w:tcPr>
            <w:tcW w:type="dxa" w:w="242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launch preparation</w:t>
            </w:r>
          </w:p>
        </w:tc>
      </w:tr>
      <w:tr>
        <w:trPr>
          <w:cantSplit/>
        </w:trPr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11-12</w:t>
            </w:r>
          </w:p>
        </w:tc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7</w:t>
            </w:r>
          </w:p>
        </w:tc>
        <w:tc>
          <w:tcPr>
            <w:tcW w:type="dxa" w:w="40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 assets, policies, release candidates, support readiness</w:t>
            </w:r>
          </w:p>
        </w:tc>
        <w:tc>
          <w:tcPr>
            <w:tcW w:type="dxa" w:w="24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public submission</w:t>
            </w:r>
          </w:p>
        </w:tc>
      </w:tr>
    </w:tbl>
    <w:p>
      <w:r>
        <w:br w:type="page"/>
      </w:r>
    </w:p>
    <w:p>
      <w:pPr>
        <w:pStyle w:val="Heading2"/>
        <w:keepNext w:val="0"/>
      </w:pPr>
      <w:r>
        <w:t>Definition of done for every phase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Product intent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user problem, scope, non-goals, and acceptance criteria are written and approved.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UX states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Happy path, empty, loading, denied, paused, offline, error, and recovery states are designed.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 and permissions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New data, permissions, retention, deletion, logs, and fallback behavior are reviewed.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Implementation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Code follows project conventions, migrations are safe, and long functions contain explanatory comments.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Automated verification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Type checks, lint, unit/integration tests, and relevant build checks pass.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Device verification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changed journey is tested on a real target device and, where relevant, after restart or upgrade.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Labels, focus, text scaling, contrast, motion, touch targets, and alternative actions pass.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Documentation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Roadmap status, decisions, known limitations, and user-facing guidance are updated.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Approval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 concise phase report is reviewed and explicit permission to commit or proceed is received.</w:t>
            </w:r>
          </w:p>
        </w:tc>
      </w:tr>
    </w:tbl>
    <w:p>
      <w:pPr>
        <w:pStyle w:val="Heading2"/>
        <w:keepNext/>
      </w:pPr>
      <w:r>
        <w:t>Approval checkpoint template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Phase reviewed: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Evidence reviewed: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Open risks or deferrals: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Decision: </w:t>
      </w:r>
      <w:r>
        <w:rPr>
          <w:rFonts w:ascii="Aptos" w:hAnsi="Aptos"/>
          <w:color w:val="243128"/>
          <w:sz w:val="21"/>
        </w:rPr>
        <w:t>Approve / Revise / Defer (circle one)</w:t>
      </w:r>
    </w:p>
    <w:p>
      <w:pPr>
        <w:spacing w:after="0" w:line="300" w:lineRule="auto"/>
      </w:pPr>
      <w:r>
        <w:rPr>
          <w:rFonts w:ascii="Aptos" w:hAnsi="Aptos"/>
          <w:b/>
          <w:color w:val="285A36"/>
          <w:sz w:val="21"/>
        </w:rPr>
        <w:t xml:space="preserve">Approved by / date: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before="0" w:after="0" w:line="20" w:lineRule="exact"/>
      </w:pPr>
      <w:r>
        <w:rPr>
          <w:rFonts w:ascii="Aptos" w:hAnsi="Aptos"/>
          <w:color w:val="FFFFFF"/>
          <w:sz w:val="2"/>
        </w:rPr>
        <w:t xml:space="preserve"> </w:t>
      </w:r>
    </w:p>
    <w:p>
      <w:pPr>
        <w:pStyle w:val="Heading1"/>
        <w:keepNext w:val="0"/>
        <w:pageBreakBefore/>
      </w:pPr>
      <w:r>
        <w:t>9. Learning, success, and risk controls</w:t>
      </w:r>
    </w:p>
    <w:p>
      <w:pPr>
        <w:pStyle w:val="Heading2"/>
        <w:keepNext/>
      </w:pPr>
      <w:r>
        <w:t>Success signals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Onboarding completion: users can create a starter plan without confusion or abandoning permissions screens.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One-small-win days: the share of active days with at least one completed action increases over time.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Prompt helpfulness: users mark prompts helpful more often than Bad time or Not today.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Control and trust: users can easily pause, change, or disable reminders without losing their plan.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Sustainable return: seven- and thirty-day return is interpreted with interviews, not used to justify nagging.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Accessibility and reliability: critical journeys pass agreed checks and crash-free sessions remain high.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MEASUREMENT RULE  </w:t>
            </w:r>
            <w:r>
              <w:rPr>
                <w:rFonts w:ascii="Aptos" w:hAnsi="Aptos"/>
                <w:color w:val="243128"/>
                <w:sz w:val="21"/>
              </w:rPr>
              <w:t>Prefer opt-in, minimal event data. Never log habit notes, calendar content, mobility limitations, or personally revealing free text merely to improve analytics.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Risk 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Notification fatigue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Daily caps, quiet hours, support levels, pause controls, and bad-time learning.</w:t>
            </w:r>
          </w:p>
        </w:tc>
      </w:tr>
      <w:tr>
        <w:trPr>
          <w:cantSplit/>
        </w:trPr>
        <w:tc>
          <w:tcPr>
            <w:tcW w:type="dxa" w:w="270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Outlook access blocked</w:t>
            </w:r>
          </w:p>
        </w:tc>
        <w:tc>
          <w:tcPr>
            <w:tcW w:type="dxa" w:w="66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Manual mode remains complete; test tenant policy early; consider device calendar as a separate option.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Background scheduling differences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Platform-specific tests, recovery after reboot/timezone change, and visible next-prompt status.</w:t>
            </w:r>
          </w:p>
        </w:tc>
      </w:tr>
      <w:tr>
        <w:trPr>
          <w:cantSplit/>
        </w:trPr>
        <w:tc>
          <w:tcPr>
            <w:tcW w:type="dxa" w:w="270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Sensitive data exposure</w:t>
            </w:r>
          </w:p>
        </w:tc>
        <w:tc>
          <w:tcPr>
            <w:tcW w:type="dxa" w:w="66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Local-first design, narrow permissions, encrypted storage, minimal logs, and explicit deletion paths.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Medical or safety overreach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General wellbeing language, mobility alternatives, stop conditions, and no diagnosis or treatment claims.</w:t>
            </w:r>
          </w:p>
        </w:tc>
      </w:tr>
      <w:tr>
        <w:trPr>
          <w:cantSplit/>
        </w:trPr>
        <w:tc>
          <w:tcPr>
            <w:tcW w:type="dxa" w:w="270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Scope creep</w:t>
            </w:r>
          </w:p>
        </w:tc>
        <w:tc>
          <w:tcPr>
            <w:tcW w:type="dxa" w:w="66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gates, launch boundary, candidate backlog, and explicit approval before accounts, calendar, analytics, or integrations.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Shame-based engagement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Cumulative gains, neutral reflection, low-energy wins, and no punitive streaks or public rankings.</w:t>
            </w:r>
          </w:p>
        </w:tc>
      </w:tr>
    </w:tbl>
    <w:p>
      <w:pPr>
        <w:pStyle w:val="Heading2"/>
        <w:keepNext/>
      </w:pPr>
      <w:r>
        <w:t>Immediate next decision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CONFIRM PHASE 3  </w:t>
            </w:r>
            <w:r>
              <w:rPr>
                <w:rFonts w:ascii="Aptos" w:hAnsi="Aptos"/>
                <w:color w:val="243128"/>
                <w:sz w:val="21"/>
              </w:rPr>
              <w:t>Approve detailed UX and implementation for reminder preferences, local notification scheduling, prompt actions, quiet hours, and pause controls. Calendar integration is deliberately excluded from this phase.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keepNext w:val="0"/>
        <w:spacing w:before="0" w:after="0" w:line="300" w:lineRule="auto"/>
      </w:pPr>
      <w:r>
        <w:rPr>
          <w:rFonts w:ascii="Aptos" w:hAnsi="Aptos"/>
          <w:b w:val="0"/>
          <w:i/>
          <w:color w:val="667269"/>
          <w:sz w:val="18"/>
        </w:rPr>
        <w:t>Document status: guidance baseline. Update checklist status and decision notes after every approved phase.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rFonts w:ascii="Aptos" w:hAnsi="Aptos"/>
        <w:color w:val="667269"/>
        <w:sz w:val="17"/>
      </w:rPr>
      <w:t xml:space="preserve">Guided roadmap  |  </w:t>
    </w:r>
    <w:r>
      <w:rPr>
        <w:rFonts w:ascii="Aptos" w:hAnsi="Aptos"/>
        <w:color w:val="667269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6F8065"/>
        <w:sz w:val="17"/>
      </w:rPr>
      <w:t>LITTLE GAINS  /  PRODUCT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2431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5A3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16B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85A3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Little Gains Product Roadmap and Checklist</dc:title>
  <dc:subject>Phased roadmap for the Little Gains mobile health habit companion</dc:subject>
  <dc:creator>Little Gains project</dc:creator>
  <cp:keywords>Little Gains, roadmap, checklist, mobile app, habits, reminders, calendar</cp:keywords>
  <dc:description>Generated as the approved guidance baseline; implementation phases require confirmation.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