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기안</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한지원</w:t>
            </w:r>
          </w:p>
        </w:tc>
        <w:tc>
          <w:tcPr>
            <w:tcW w:type="dxa" w:w="1200"/>
          </w:tcPr>
          <w:p>
            <w:pPr>
              <w:jc w:val="center"/>
            </w:pPr>
            <w:r>
              <w:rPr>
                <w:rFonts w:ascii="맑은 고딕" w:hAnsi="맑은 고딕" w:eastAsia="맑은 고딕"/>
                <w:b w:val="0"/>
                <w:sz w:val="18"/>
              </w:rPr>
              <w:t>오세훈</w:t>
            </w:r>
          </w:p>
        </w:tc>
        <w:tc>
          <w:tcPr>
            <w:tcW w:type="dxa" w:w="1200"/>
          </w:tcPr>
          <w:p>
            <w:pPr>
              <w:jc w:val="center"/>
            </w:pPr>
            <w:r>
              <w:rPr>
                <w:rFonts w:ascii="맑은 고딕" w:hAnsi="맑은 고딕" w:eastAsia="맑은 고딕"/>
                <w:b w:val="0"/>
                <w:sz w:val="18"/>
              </w:rPr>
              <w:t>김도현</w:t>
            </w:r>
          </w:p>
        </w:tc>
      </w:tr>
    </w:tbl>
    <w:p/>
    <w:p>
      <w:pPr>
        <w:pBdr>
          <w:bottom w:val="single" w:sz="18" w:space="4" w:color="1F3864"/>
        </w:pBdr>
      </w:pPr>
      <w:r>
        <w:rPr>
          <w:rFonts w:ascii="맑은 고딕" w:hAnsi="맑은 고딕" w:eastAsia="맑은 고딕"/>
          <w:b/>
          <w:color w:val="1F3864"/>
          <w:sz w:val="36"/>
        </w:rPr>
        <w:t>네오보드(NeoBoard) SaaS 이용계약서</w:t>
      </w:r>
    </w:p>
    <w:p>
      <w:r>
        <w:rPr>
          <w:rFonts w:ascii="맑은 고딕" w:hAnsi="맑은 고딕" w:eastAsia="맑은 고딕"/>
          <w:b w:val="0"/>
          <w:color w:val="595959"/>
          <w:sz w:val="18"/>
        </w:rPr>
        <w:t>문서번호: NW-LEGAL-2026-010    작성일: 2026-08-10    작성자: 법무팀장 한지원    배포범위: 법무팀·영업팀 한정</w:t>
      </w:r>
    </w:p>
    <w:p/>
    <w:p>
      <w:r>
        <w:rPr>
          <w:rFonts w:ascii="맑은 고딕" w:hAnsi="맑은 고딕" w:eastAsia="맑은 고딕"/>
          <w:b/>
          <w:color w:val="1F3864"/>
          <w:sz w:val="26"/>
        </w:rPr>
        <w:t>전문</w:t>
      </w:r>
    </w:p>
    <w:p>
      <w:pPr>
        <w:spacing w:line="312" w:lineRule="auto" w:after="160"/>
      </w:pPr>
      <w:r>
        <w:rPr>
          <w:rFonts w:ascii="맑은 고딕" w:hAnsi="맑은 고딕" w:eastAsia="맑은 고딕"/>
          <w:b w:val="0"/>
          <w:sz w:val="22"/>
        </w:rPr>
        <w:t>㈜네오웍스(이하 '갑')와 ㈜대한전자(이하 '을')는 갑이 제공하는 협업 SaaS '네오보드(NeoBoard)'의 이용에 관하여 다음과 같이 계약(이하 '본 계약')을 체결한다. 본 계약은 과학기술정보통신부·공정거래위원회가 보급하는 소프트웨어(SW)분야 표준계약서(이용계약서) 체계의 조항 구성을 준용하여 작성되었으며, 을의 요청에 따라 제4조 이용료 및 제9조 특별조항에 을에게만 적용되는 개별 협상 조건을 포함한다.</w:t>
      </w:r>
    </w:p>
    <w:p>
      <w:r>
        <w:rPr>
          <w:rFonts w:ascii="맑은 고딕" w:hAnsi="맑은 고딕" w:eastAsia="맑은 고딕"/>
          <w:b/>
          <w:color w:val="1F3864"/>
          <w:sz w:val="26"/>
        </w:rPr>
        <w:t>제1조 (목적)</w:t>
      </w:r>
    </w:p>
    <w:p>
      <w:pPr>
        <w:spacing w:line="312" w:lineRule="auto" w:after="160"/>
      </w:pPr>
      <w:r>
        <w:rPr>
          <w:rFonts w:ascii="맑은 고딕" w:hAnsi="맑은 고딕" w:eastAsia="맑은 고딕"/>
          <w:b w:val="0"/>
          <w:sz w:val="22"/>
        </w:rPr>
        <w:t>본 계약은 갑이 을에게 클라우드 기반 협업 플랫폼 서비스인 '네오보드'(이하 '서비스')를 제공하고, 을이 이를 이용함에 있어 양 당사자의 권리와 의무, 이용조건, 이용료 및 그 지급방법 등 필요한 사항을 정함을 목적으로 한다.</w:t>
      </w:r>
    </w:p>
    <w:p>
      <w:pPr>
        <w:spacing w:line="312" w:lineRule="auto" w:after="160"/>
      </w:pPr>
      <w:r>
        <w:rPr>
          <w:rFonts w:ascii="맑은 고딕" w:hAnsi="맑은 고딕" w:eastAsia="맑은 고딕"/>
          <w:b w:val="0"/>
          <w:sz w:val="22"/>
        </w:rPr>
        <w:t>본 계약은 갑과 을 사이에 체결된 개별 계약으로서, 갑이 일반 고객사에게 적용하는 표준 이용약관 및 표준가에 우선하여 적용된다. 본 계약에서 정하지 아니한 사항에 대하여는 갑의 네오보드 표준 이용약관(이하 '표준약관')을 준용한다.</w:t>
      </w:r>
    </w:p>
    <w:p>
      <w:r>
        <w:rPr>
          <w:rFonts w:ascii="맑은 고딕" w:hAnsi="맑은 고딕" w:eastAsia="맑은 고딕"/>
          <w:b/>
          <w:color w:val="1F3864"/>
          <w:sz w:val="26"/>
        </w:rPr>
        <w:t>제2조 (정의)</w:t>
      </w:r>
    </w:p>
    <w:p>
      <w:pPr>
        <w:spacing w:line="312" w:lineRule="auto" w:after="160"/>
      </w:pPr>
      <w:r>
        <w:rPr>
          <w:rFonts w:ascii="맑은 고딕" w:hAnsi="맑은 고딕" w:eastAsia="맑은 고딕"/>
          <w:b w:val="0"/>
          <w:sz w:val="22"/>
        </w:rPr>
        <w:t>본 계약에서 사용하는 용어의 정의는 다음과 같다.</w:t>
      </w:r>
    </w:p>
    <w:p>
      <w:pPr>
        <w:spacing w:line="312" w:lineRule="auto" w:after="160"/>
      </w:pPr>
      <w:r>
        <w:rPr>
          <w:rFonts w:ascii="맑은 고딕" w:hAnsi="맑은 고딕" w:eastAsia="맑은 고딕"/>
          <w:b w:val="0"/>
          <w:sz w:val="22"/>
        </w:rPr>
        <w:t>1. '서비스'라 함은 갑이 자체 개발하여 클라우드(SaaS) 방식으로 제공하는 협업 관리 소프트웨어 '네오보드' 및 이에 부수하는 API, 모바일 애플리케이션, 데이터 저장소, 고객지원 체계 일체를 말한다.</w:t>
      </w:r>
    </w:p>
    <w:p>
      <w:pPr>
        <w:spacing w:line="312" w:lineRule="auto" w:after="160"/>
      </w:pPr>
      <w:r>
        <w:rPr>
          <w:rFonts w:ascii="맑은 고딕" w:hAnsi="맑은 고딕" w:eastAsia="맑은 고딕"/>
          <w:b w:val="0"/>
          <w:sz w:val="22"/>
        </w:rPr>
        <w:t>2. '이용자'라 함은 을이 본 계약에 따라 부여받은 계정을 통하여 서비스에 접속하여 이를 사용하는 을의 임직원 및 을이 승인한 외부 협력사 담당자를 말한다.</w:t>
      </w:r>
    </w:p>
    <w:p>
      <w:pPr>
        <w:spacing w:line="312" w:lineRule="auto" w:after="160"/>
      </w:pPr>
      <w:r>
        <w:rPr>
          <w:rFonts w:ascii="맑은 고딕" w:hAnsi="맑은 고딕" w:eastAsia="맑은 고딕"/>
          <w:b w:val="0"/>
          <w:sz w:val="22"/>
        </w:rPr>
        <w:t>3. '표준가'라 함은 갑이 일반 고객사에게 공개적으로 고지하는 네오보드 요금표상의 가격을 말한다.</w:t>
      </w:r>
    </w:p>
    <w:p>
      <w:pPr>
        <w:spacing w:line="312" w:lineRule="auto" w:after="160"/>
      </w:pPr>
      <w:r>
        <w:rPr>
          <w:rFonts w:ascii="맑은 고딕" w:hAnsi="맑은 고딕" w:eastAsia="맑은 고딕"/>
          <w:b w:val="0"/>
          <w:sz w:val="22"/>
        </w:rPr>
        <w:t>4. '적용가'라 함은 본 계약 제4조에 따라 을에게 실제로 적용되는 할인 후 이용료를 말한다.</w:t>
      </w:r>
    </w:p>
    <w:p>
      <w:pPr>
        <w:spacing w:line="312" w:lineRule="auto" w:after="160"/>
      </w:pPr>
      <w:r>
        <w:rPr>
          <w:rFonts w:ascii="맑은 고딕" w:hAnsi="맑은 고딕" w:eastAsia="맑은 고딕"/>
          <w:b w:val="0"/>
          <w:sz w:val="22"/>
        </w:rPr>
        <w:t>5. '을 데이터'라 함은 을 및 이용자가 서비스 이용 과정에서 서비스 내에 입력, 저장, 생성, 업로드하는 일체의 데이터, 문서, 파일 및 정보를 말한다.</w:t>
      </w:r>
    </w:p>
    <w:p>
      <w:pPr>
        <w:spacing w:line="312" w:lineRule="auto" w:after="160"/>
      </w:pPr>
      <w:r>
        <w:rPr>
          <w:rFonts w:ascii="맑은 고딕" w:hAnsi="맑은 고딕" w:eastAsia="맑은 고딕"/>
          <w:b w:val="0"/>
          <w:sz w:val="22"/>
        </w:rPr>
        <w:t>6. '전담 지원 인력'이라 함은 제9조에 따라 갑이 을에게 배정하는 을 전용 고객성공(CS) 및 기술지원 담당 인력을 말한다.</w:t>
      </w:r>
    </w:p>
    <w:p>
      <w:r>
        <w:rPr>
          <w:rFonts w:ascii="맑은 고딕" w:hAnsi="맑은 고딕" w:eastAsia="맑은 고딕"/>
          <w:b/>
          <w:color w:val="1F3864"/>
          <w:sz w:val="26"/>
        </w:rPr>
        <w:t>제3조 (서비스 제공 범위)</w:t>
      </w:r>
    </w:p>
    <w:p>
      <w:pPr>
        <w:spacing w:line="312" w:lineRule="auto" w:after="160"/>
      </w:pPr>
      <w:r>
        <w:rPr>
          <w:rFonts w:ascii="맑은 고딕" w:hAnsi="맑은 고딕" w:eastAsia="맑은 고딕"/>
          <w:b w:val="0"/>
          <w:sz w:val="22"/>
        </w:rPr>
        <w:t>① 갑은 을에게 네오보드 엔터프라이즈 플랜에 해당하는 다음 각 호의 기능을 제공한다.</w:t>
      </w:r>
    </w:p>
    <w:p>
      <w:pPr>
        <w:spacing w:line="312" w:lineRule="auto" w:after="160"/>
      </w:pPr>
      <w:r>
        <w:rPr>
          <w:rFonts w:ascii="맑은 고딕" w:hAnsi="맑은 고딕" w:eastAsia="맑은 고딕"/>
          <w:b w:val="0"/>
          <w:sz w:val="22"/>
        </w:rPr>
        <w:t>1. 프로젝트 보드, 실시간 협업 문서, 간트차트, 워크플로우 자동화 기능</w:t>
      </w:r>
    </w:p>
    <w:p>
      <w:pPr>
        <w:spacing w:line="312" w:lineRule="auto" w:after="160"/>
      </w:pPr>
      <w:r>
        <w:rPr>
          <w:rFonts w:ascii="맑은 고딕" w:hAnsi="맑은 고딕" w:eastAsia="맑은 고딕"/>
          <w:b w:val="0"/>
          <w:sz w:val="22"/>
        </w:rPr>
        <w:t>2. 이용자 계정 관리, 싱글사인온(SSO) 및 역할기반 접근제어(RBAC) 기능</w:t>
      </w:r>
    </w:p>
    <w:p>
      <w:pPr>
        <w:spacing w:line="312" w:lineRule="auto" w:after="160"/>
      </w:pPr>
      <w:r>
        <w:rPr>
          <w:rFonts w:ascii="맑은 고딕" w:hAnsi="맑은 고딕" w:eastAsia="맑은 고딕"/>
          <w:b w:val="0"/>
          <w:sz w:val="22"/>
        </w:rPr>
        <w:t>3. 외부 시스템 연동을 위한 오픈 API 및 웹훅(Webhook)</w:t>
      </w:r>
    </w:p>
    <w:p>
      <w:pPr>
        <w:spacing w:line="312" w:lineRule="auto" w:after="160"/>
      </w:pPr>
      <w:r>
        <w:rPr>
          <w:rFonts w:ascii="맑은 고딕" w:hAnsi="맑은 고딕" w:eastAsia="맑은 고딕"/>
          <w:b w:val="0"/>
          <w:sz w:val="22"/>
        </w:rPr>
        <w:t>4. 데이터 백업 및 감사로그(Audit Log) 조회 기능</w:t>
      </w:r>
    </w:p>
    <w:p>
      <w:pPr>
        <w:spacing w:line="312" w:lineRule="auto" w:after="160"/>
      </w:pPr>
      <w:r>
        <w:rPr>
          <w:rFonts w:ascii="맑은 고딕" w:hAnsi="맑은 고딕" w:eastAsia="맑은 고딕"/>
          <w:b w:val="0"/>
          <w:sz w:val="22"/>
        </w:rPr>
        <w:t>② 갑은 을에게 계약체결일로부터 30일 이내에 초기 환경 구축(온보딩)을 지원하며, 이용자 계정 등록, 조직 구조 설정, 기존 데이터 이관을 포함한다.</w:t>
      </w:r>
    </w:p>
    <w:p>
      <w:pPr>
        <w:spacing w:line="312" w:lineRule="auto" w:after="160"/>
      </w:pPr>
      <w:r>
        <w:rPr>
          <w:rFonts w:ascii="맑은 고딕" w:hAnsi="맑은 고딕" w:eastAsia="맑은 고딕"/>
          <w:b w:val="0"/>
          <w:sz w:val="22"/>
        </w:rPr>
        <w:t>③ 을이 이용 가능한 이용자 계정 수는 별도로 합의된 라이선스 수량(500계정)을 한도로 하며, 이를 초과하는 계정이 필요한 경우 별지 견적에 따라 추가 계약을 체결한다.</w:t>
      </w:r>
    </w:p>
    <w:p>
      <w:pPr>
        <w:spacing w:line="312" w:lineRule="auto" w:after="160"/>
      </w:pPr>
      <w:r>
        <w:rPr>
          <w:rFonts w:ascii="맑은 고딕" w:hAnsi="맑은 고딕" w:eastAsia="맑은 고딕"/>
          <w:b w:val="0"/>
          <w:sz w:val="22"/>
        </w:rPr>
        <w:t>④ 갑은 서비스의 정기점검, 긴급점검 및 기능 개선을 위하여 사전 통지 후 서비스를 일시 중단할 수 있으며, 정기점검은 월 1회, 이용자가 적은 시간대(매월 둘째 주 일요일 02:00~05:00)에 실시함을 원칙으로 한다.</w:t>
      </w:r>
    </w:p>
    <w:p>
      <w:r>
        <w:rPr>
          <w:rFonts w:ascii="맑은 고딕" w:hAnsi="맑은 고딕" w:eastAsia="맑은 고딕"/>
          <w:b/>
          <w:color w:val="1F3864"/>
          <w:sz w:val="26"/>
        </w:rPr>
        <w:t>제4조 (이용료 및 지급조건)</w:t>
      </w:r>
    </w:p>
    <w:p>
      <w:pPr>
        <w:spacing w:line="312" w:lineRule="auto" w:after="160"/>
      </w:pPr>
      <w:r>
        <w:rPr>
          <w:rFonts w:ascii="맑은 고딕" w:hAnsi="맑은 고딕" w:eastAsia="맑은 고딕"/>
          <w:b w:val="0"/>
          <w:sz w:val="22"/>
        </w:rPr>
        <w:t>① 을은 서비스 이용의 대가로 아래 표에 정한 이용료를 갑에게 지급한다. 을에게 적용되는 이용료는 갑의 표준가 대비 15%의 할인율이 적용된 금액으로 한다.</w:t>
      </w:r>
    </w:p>
    <w:p>
      <w:pPr>
        <w:spacing w:line="312" w:lineRule="auto" w:after="160"/>
      </w:pPr>
      <w:r>
        <w:rPr>
          <w:rFonts w:ascii="맑은 고딕" w:hAnsi="맑은 고딕" w:eastAsia="맑은 고딕"/>
          <w:b w:val="0"/>
          <w:sz w:val="22"/>
        </w:rPr>
        <w:t>② 이용료는 연간 계약으로 하며, 을은 계약체결일로부터 14일 이내에 1년분 이용료 전액을 일시납으로 지급한다. 다만 을의 요청에 따라 분기별 분할납부로 전환할 수 있으며, 이 경우 별도 합의서를 작성한다.</w:t>
      </w:r>
    </w:p>
    <w:p>
      <w:pPr>
        <w:spacing w:line="312" w:lineRule="auto" w:after="160"/>
      </w:pPr>
      <w:r>
        <w:rPr>
          <w:rFonts w:ascii="맑은 고딕" w:hAnsi="맑은 고딕" w:eastAsia="맑은 고딕"/>
          <w:b w:val="0"/>
          <w:sz w:val="22"/>
        </w:rPr>
        <w:t>③ 갑은 본 계약 유효기간 중 을에게 적용되는 15% 할인율을 임의로 변경하거나 축소할 수 없으며, 계약 갱신 시에도 을과 별도 협의 없이는 표준가 인상분만을 반영하고 할인율은 유지함을 원칙으로 한다.</w:t>
      </w:r>
    </w:p>
    <w:p>
      <w:pPr>
        <w:spacing w:line="312" w:lineRule="auto" w:after="160"/>
      </w:pPr>
      <w:r>
        <w:rPr>
          <w:rFonts w:ascii="맑은 고딕" w:hAnsi="맑은 고딕" w:eastAsia="맑은 고딕"/>
          <w:b w:val="0"/>
          <w:sz w:val="22"/>
        </w:rPr>
        <w:t>④ 이용료에는 부가가치세가 포함되어 있지 아니하며, 을은 관련 법령에 따른 부가가치세를 별도로 부담한다.</w:t>
      </w:r>
    </w:p>
    <w:p>
      <w:pPr>
        <w:spacing w:line="312" w:lineRule="auto" w:after="160"/>
      </w:pPr>
      <w:r>
        <w:rPr>
          <w:rFonts w:ascii="맑은 고딕" w:hAnsi="맑은 고딕" w:eastAsia="맑은 고딕"/>
          <w:b w:val="0"/>
          <w:sz w:val="22"/>
        </w:rPr>
        <w:t>⑤ 을이 지급기일을 경과하여 이용료를 지급하는 경우, 지급기일 다음 날부터 실제 지급일까지 연 12%의 비율에 의한 지연손해금을 가산하여 지급한다.</w:t>
      </w:r>
    </w:p>
    <w:p>
      <w:pPr>
        <w:spacing w:line="312" w:lineRule="auto" w:after="160"/>
      </w:pPr>
      <w:r>
        <w:rPr>
          <w:rFonts w:ascii="맑은 고딕" w:hAnsi="맑은 고딕" w:eastAsia="맑은 고딕"/>
          <w:b w:val="0"/>
          <w:sz w:val="22"/>
        </w:rPr>
        <w:t>⑥ 갑은 을에게 매월 세금계산서를 발행하며, 을은 발행일로부터 30일 이내에 이의를 제기할 수 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항목</w:t>
            </w:r>
          </w:p>
        </w:tc>
        <w:tc>
          <w:tcPr>
            <w:tcW w:type="dxa" w:w="2160"/>
            <w:shd w:val="clear" w:color="auto" w:fill="1F3864"/>
          </w:tcPr>
          <w:p>
            <w:pPr>
              <w:jc w:val="center"/>
            </w:pPr>
            <w:r>
              <w:rPr>
                <w:rFonts w:ascii="맑은 고딕" w:hAnsi="맑은 고딕" w:eastAsia="맑은 고딕"/>
                <w:b/>
                <w:color w:val="FFFFFF"/>
                <w:sz w:val="20"/>
              </w:rPr>
              <w:t>표준가(연간, 계정당)</w:t>
            </w:r>
          </w:p>
        </w:tc>
        <w:tc>
          <w:tcPr>
            <w:tcW w:type="dxa" w:w="2160"/>
            <w:shd w:val="clear" w:color="auto" w:fill="1F3864"/>
          </w:tcPr>
          <w:p>
            <w:pPr>
              <w:jc w:val="center"/>
            </w:pPr>
            <w:r>
              <w:rPr>
                <w:rFonts w:ascii="맑은 고딕" w:hAnsi="맑은 고딕" w:eastAsia="맑은 고딕"/>
                <w:b/>
                <w:color w:val="FFFFFF"/>
                <w:sz w:val="20"/>
              </w:rPr>
              <w:t>적용가(연간, 계정당)</w:t>
            </w:r>
          </w:p>
        </w:tc>
        <w:tc>
          <w:tcPr>
            <w:tcW w:type="dxa" w:w="2160"/>
            <w:shd w:val="clear" w:color="auto" w:fill="1F3864"/>
          </w:tcPr>
          <w:p>
            <w:pPr>
              <w:jc w:val="center"/>
            </w:pPr>
            <w:r>
              <w:rPr>
                <w:rFonts w:ascii="맑은 고딕" w:hAnsi="맑은 고딕" w:eastAsia="맑은 고딕"/>
                <w:b/>
                <w:color w:val="FFFFFF"/>
                <w:sz w:val="20"/>
              </w:rPr>
              <w:t>할인율</w:t>
            </w:r>
          </w:p>
        </w:tc>
      </w:tr>
      <w:tr>
        <w:tc>
          <w:tcPr>
            <w:tcW w:type="dxa" w:w="2160"/>
          </w:tcPr>
          <w:p>
            <w:r>
              <w:rPr>
                <w:rFonts w:ascii="맑은 고딕" w:hAnsi="맑은 고딕" w:eastAsia="맑은 고딕"/>
                <w:b w:val="0"/>
                <w:sz w:val="20"/>
              </w:rPr>
              <w:t>네오보드 엔터프라이즈 플랜</w:t>
            </w:r>
          </w:p>
        </w:tc>
        <w:tc>
          <w:tcPr>
            <w:tcW w:type="dxa" w:w="2160"/>
          </w:tcPr>
          <w:p>
            <w:r>
              <w:rPr>
                <w:rFonts w:ascii="맑은 고딕" w:hAnsi="맑은 고딕" w:eastAsia="맑은 고딕"/>
                <w:b w:val="0"/>
                <w:sz w:val="20"/>
              </w:rPr>
              <w:t>480,000원</w:t>
            </w:r>
          </w:p>
        </w:tc>
        <w:tc>
          <w:tcPr>
            <w:tcW w:type="dxa" w:w="2160"/>
          </w:tcPr>
          <w:p>
            <w:r>
              <w:rPr>
                <w:rFonts w:ascii="맑은 고딕" w:hAnsi="맑은 고딕" w:eastAsia="맑은 고딕"/>
                <w:b w:val="0"/>
                <w:sz w:val="20"/>
              </w:rPr>
              <w:t>408,000원</w:t>
            </w:r>
          </w:p>
        </w:tc>
        <w:tc>
          <w:tcPr>
            <w:tcW w:type="dxa" w:w="2160"/>
          </w:tcPr>
          <w:p>
            <w:r>
              <w:rPr>
                <w:rFonts w:ascii="맑은 고딕" w:hAnsi="맑은 고딕" w:eastAsia="맑은 고딕"/>
                <w:b w:val="0"/>
                <w:sz w:val="20"/>
              </w:rPr>
              <w:t>15%</w:t>
            </w:r>
          </w:p>
        </w:tc>
      </w:tr>
      <w:tr>
        <w:tc>
          <w:tcPr>
            <w:tcW w:type="dxa" w:w="2160"/>
            <w:shd w:val="clear" w:color="auto" w:fill="F2F2F2"/>
          </w:tcPr>
          <w:p>
            <w:r>
              <w:rPr>
                <w:rFonts w:ascii="맑은 고딕" w:hAnsi="맑은 고딕" w:eastAsia="맑은 고딕"/>
                <w:b w:val="0"/>
                <w:sz w:val="20"/>
              </w:rPr>
              <w:t>부가 저장공간(1TB 단위)</w:t>
            </w:r>
          </w:p>
        </w:tc>
        <w:tc>
          <w:tcPr>
            <w:tcW w:type="dxa" w:w="2160"/>
            <w:shd w:val="clear" w:color="auto" w:fill="F2F2F2"/>
          </w:tcPr>
          <w:p>
            <w:r>
              <w:rPr>
                <w:rFonts w:ascii="맑은 고딕" w:hAnsi="맑은 고딕" w:eastAsia="맑은 고딕"/>
                <w:b w:val="0"/>
                <w:sz w:val="20"/>
              </w:rPr>
              <w:t>1,200,000원</w:t>
            </w:r>
          </w:p>
        </w:tc>
        <w:tc>
          <w:tcPr>
            <w:tcW w:type="dxa" w:w="2160"/>
            <w:shd w:val="clear" w:color="auto" w:fill="F2F2F2"/>
          </w:tcPr>
          <w:p>
            <w:r>
              <w:rPr>
                <w:rFonts w:ascii="맑은 고딕" w:hAnsi="맑은 고딕" w:eastAsia="맑은 고딕"/>
                <w:b w:val="0"/>
                <w:sz w:val="20"/>
              </w:rPr>
              <w:t>1,020,000원</w:t>
            </w:r>
          </w:p>
        </w:tc>
        <w:tc>
          <w:tcPr>
            <w:tcW w:type="dxa" w:w="2160"/>
            <w:shd w:val="clear" w:color="auto" w:fill="F2F2F2"/>
          </w:tcPr>
          <w:p>
            <w:r>
              <w:rPr>
                <w:rFonts w:ascii="맑은 고딕" w:hAnsi="맑은 고딕" w:eastAsia="맑은 고딕"/>
                <w:b w:val="0"/>
                <w:sz w:val="20"/>
              </w:rPr>
              <w:t>15%</w:t>
            </w:r>
          </w:p>
        </w:tc>
      </w:tr>
      <w:tr>
        <w:tc>
          <w:tcPr>
            <w:tcW w:type="dxa" w:w="2160"/>
          </w:tcPr>
          <w:p>
            <w:r>
              <w:rPr>
                <w:rFonts w:ascii="맑은 고딕" w:hAnsi="맑은 고딕" w:eastAsia="맑은 고딕"/>
                <w:b w:val="0"/>
                <w:sz w:val="20"/>
              </w:rPr>
              <w:t>온보딩 및 데이터 이관 지원</w:t>
            </w:r>
          </w:p>
        </w:tc>
        <w:tc>
          <w:tcPr>
            <w:tcW w:type="dxa" w:w="2160"/>
          </w:tcPr>
          <w:p>
            <w:r>
              <w:rPr>
                <w:rFonts w:ascii="맑은 고딕" w:hAnsi="맑은 고딕" w:eastAsia="맑은 고딕"/>
                <w:b w:val="0"/>
                <w:sz w:val="20"/>
              </w:rPr>
              <w:t>5,000,000원</w:t>
            </w:r>
          </w:p>
        </w:tc>
        <w:tc>
          <w:tcPr>
            <w:tcW w:type="dxa" w:w="2160"/>
          </w:tcPr>
          <w:p>
            <w:r>
              <w:rPr>
                <w:rFonts w:ascii="맑은 고딕" w:hAnsi="맑은 고딕" w:eastAsia="맑은 고딕"/>
                <w:b w:val="0"/>
                <w:sz w:val="20"/>
              </w:rPr>
              <w:t>4,250,000원</w:t>
            </w:r>
          </w:p>
        </w:tc>
        <w:tc>
          <w:tcPr>
            <w:tcW w:type="dxa" w:w="2160"/>
          </w:tcPr>
          <w:p>
            <w:r>
              <w:rPr>
                <w:rFonts w:ascii="맑은 고딕" w:hAnsi="맑은 고딕" w:eastAsia="맑은 고딕"/>
                <w:b w:val="0"/>
                <w:sz w:val="20"/>
              </w:rPr>
              <w:t>15%</w:t>
            </w:r>
          </w:p>
        </w:tc>
      </w:tr>
      <w:tr>
        <w:tc>
          <w:tcPr>
            <w:tcW w:type="dxa" w:w="2160"/>
            <w:shd w:val="clear" w:color="auto" w:fill="F2F2F2"/>
          </w:tcPr>
          <w:p>
            <w:r>
              <w:rPr>
                <w:rFonts w:ascii="맑은 고딕" w:hAnsi="맑은 고딕" w:eastAsia="맑은 고딕"/>
                <w:b w:val="0"/>
                <w:sz w:val="20"/>
              </w:rPr>
              <w:t>전담 지원 인력 운영비(연)</w:t>
            </w:r>
          </w:p>
        </w:tc>
        <w:tc>
          <w:tcPr>
            <w:tcW w:type="dxa" w:w="2160"/>
            <w:shd w:val="clear" w:color="auto" w:fill="F2F2F2"/>
          </w:tcPr>
          <w:p>
            <w:r>
              <w:rPr>
                <w:rFonts w:ascii="맑은 고딕" w:hAnsi="맑은 고딕" w:eastAsia="맑은 고딕"/>
                <w:b w:val="0"/>
                <w:sz w:val="20"/>
              </w:rPr>
              <w:t>12,000,000원</w:t>
            </w:r>
          </w:p>
        </w:tc>
        <w:tc>
          <w:tcPr>
            <w:tcW w:type="dxa" w:w="2160"/>
            <w:shd w:val="clear" w:color="auto" w:fill="F2F2F2"/>
          </w:tcPr>
          <w:p>
            <w:r>
              <w:rPr>
                <w:rFonts w:ascii="맑은 고딕" w:hAnsi="맑은 고딕" w:eastAsia="맑은 고딕"/>
                <w:b w:val="0"/>
                <w:sz w:val="20"/>
              </w:rPr>
              <w:t>10,200,000원</w:t>
            </w:r>
          </w:p>
        </w:tc>
        <w:tc>
          <w:tcPr>
            <w:tcW w:type="dxa" w:w="2160"/>
            <w:shd w:val="clear" w:color="auto" w:fill="F2F2F2"/>
          </w:tcPr>
          <w:p>
            <w:r>
              <w:rPr>
                <w:rFonts w:ascii="맑은 고딕" w:hAnsi="맑은 고딕" w:eastAsia="맑은 고딕"/>
                <w:b w:val="0"/>
                <w:sz w:val="20"/>
              </w:rPr>
              <w:t>15%</w:t>
            </w:r>
          </w:p>
        </w:tc>
      </w:tr>
    </w:tbl>
    <w:p/>
    <w:p>
      <w:r>
        <w:rPr>
          <w:rFonts w:ascii="맑은 고딕" w:hAnsi="맑은 고딕" w:eastAsia="맑은 고딕"/>
          <w:b/>
          <w:color w:val="1F3864"/>
          <w:sz w:val="26"/>
        </w:rPr>
        <w:t>제5조 (지식재산권)</w:t>
      </w:r>
    </w:p>
    <w:p>
      <w:pPr>
        <w:spacing w:line="312" w:lineRule="auto" w:after="160"/>
      </w:pPr>
      <w:r>
        <w:rPr>
          <w:rFonts w:ascii="맑은 고딕" w:hAnsi="맑은 고딕" w:eastAsia="맑은 고딕"/>
          <w:b w:val="0"/>
          <w:sz w:val="22"/>
        </w:rPr>
        <w:t>① 서비스를 구성하는 소프트웨어, 소스코드, 알고리즘, UI/UX 디자인, 상표, 로고 및 관련 문서 일체에 대한 저작권 기타 지식재산권은 갑에게 귀속된다.</w:t>
      </w:r>
    </w:p>
    <w:p>
      <w:pPr>
        <w:spacing w:line="312" w:lineRule="auto" w:after="160"/>
      </w:pPr>
      <w:r>
        <w:rPr>
          <w:rFonts w:ascii="맑은 고딕" w:hAnsi="맑은 고딕" w:eastAsia="맑은 고딕"/>
          <w:b w:val="0"/>
          <w:sz w:val="22"/>
        </w:rPr>
        <w:t>② 본 계약에 따라 을에게 부여되는 것은 서비스에 대한 이용권한일 뿐이며, 을은 이를 양도, 대여, 담보제공하거나 서비스를 역설계, 역컴파일, 소스코드 추출하여서는 아니된다.</w:t>
      </w:r>
    </w:p>
    <w:p>
      <w:pPr>
        <w:spacing w:line="312" w:lineRule="auto" w:after="160"/>
      </w:pPr>
      <w:r>
        <w:rPr>
          <w:rFonts w:ascii="맑은 고딕" w:hAnsi="맑은 고딕" w:eastAsia="맑은 고딕"/>
          <w:b w:val="0"/>
          <w:sz w:val="22"/>
        </w:rPr>
        <w:t>③ 을 데이터에 대한 소유권 및 지식재산권은 을에게 귀속되며, 갑은 서비스 제공, 유지보수 및 을이 별도로 동의한 목적 이외에는 을 데이터를 이용할 수 없다.</w:t>
      </w:r>
    </w:p>
    <w:p>
      <w:pPr>
        <w:spacing w:line="312" w:lineRule="auto" w:after="160"/>
      </w:pPr>
      <w:r>
        <w:rPr>
          <w:rFonts w:ascii="맑은 고딕" w:hAnsi="맑은 고딕" w:eastAsia="맑은 고딕"/>
          <w:b w:val="0"/>
          <w:sz w:val="22"/>
        </w:rPr>
        <w:t>④ 을이 서비스 내에서 생성한 커스텀 워크플로우 템플릿, 대시보드 구성 등 을의 업무상 창작물에 대한 권리는 을에게 귀속되며, 갑은 이를 을의 사전 서면 동의 없이 타 고객사의 서비스 개선 목적으로 활용할 수 없다.</w:t>
      </w:r>
    </w:p>
    <w:p>
      <w:r>
        <w:rPr>
          <w:rFonts w:ascii="맑은 고딕" w:hAnsi="맑은 고딕" w:eastAsia="맑은 고딕"/>
          <w:b/>
          <w:color w:val="1F3864"/>
          <w:sz w:val="26"/>
        </w:rPr>
        <w:t>제6조 (비밀유지)</w:t>
      </w:r>
    </w:p>
    <w:p>
      <w:pPr>
        <w:spacing w:line="312" w:lineRule="auto" w:after="160"/>
      </w:pPr>
      <w:r>
        <w:rPr>
          <w:rFonts w:ascii="맑은 고딕" w:hAnsi="맑은 고딕" w:eastAsia="맑은 고딕"/>
          <w:b w:val="0"/>
          <w:sz w:val="22"/>
        </w:rPr>
        <w:t>① '비밀정보'라 함은 본 계약과 관련하여 갑과 을이 상대방으로부터 제공받은 정보 중 서면, 구두, 전자적 방법 등 그 형태를 불문하고 비밀로 관리되는 일체의 정보를 말하며, 을 데이터, 갑의 서비스 운영 노하우, 가격정책, 그리고 본 계약의 조건을 포함한다.</w:t>
      </w:r>
    </w:p>
    <w:p>
      <w:pPr>
        <w:spacing w:line="312" w:lineRule="auto" w:after="160"/>
      </w:pPr>
      <w:r>
        <w:rPr>
          <w:rFonts w:ascii="맑은 고딕" w:hAnsi="맑은 고딕" w:eastAsia="맑은 고딕"/>
          <w:b w:val="0"/>
          <w:sz w:val="22"/>
        </w:rPr>
        <w:t>② 각 당사자는 상대방의 사전 서면 동의 없이 비밀정보를 제3자에게 공개, 누설하거나 본 계약의 이행 목적 외로 사용하여서는 아니된다.</w:t>
      </w:r>
    </w:p>
    <w:p>
      <w:pPr>
        <w:spacing w:line="312" w:lineRule="auto" w:after="160"/>
      </w:pPr>
      <w:r>
        <w:rPr>
          <w:rFonts w:ascii="맑은 고딕" w:hAnsi="맑은 고딕" w:eastAsia="맑은 고딕"/>
          <w:b w:val="0"/>
          <w:sz w:val="22"/>
        </w:rPr>
        <w:t>③ 본 계약조건, 특히 제4조의 할인율 및 제9조의 특별조항은 타 고객사에 공개되지 않으며, 이는 갑과 을 간의 개별 협상 결과로서 비밀유지 대상에 해당한다.</w:t>
      </w:r>
    </w:p>
    <w:p>
      <w:pPr>
        <w:spacing w:line="312" w:lineRule="auto" w:after="160"/>
      </w:pPr>
      <w:r>
        <w:rPr>
          <w:rFonts w:ascii="맑은 고딕" w:hAnsi="맑은 고딕" w:eastAsia="맑은 고딕"/>
          <w:b w:val="0"/>
          <w:sz w:val="22"/>
        </w:rPr>
        <w:t>④ 갑은 을과의 개별 협상 결과(할인율, 전담 지원 인력 배정, 커스텀 SLA 등)가 외부 또는 타 고객사에 노출되지 않도록 계약 관리 대장을 비공개로 관리하고, 영업팀 및 법무팀 등 관련 업무 수행에 필요한 최소한의 인원에 한하여 접근 권한을 부여한다.</w:t>
      </w:r>
    </w:p>
    <w:p>
      <w:pPr>
        <w:spacing w:line="312" w:lineRule="auto" w:after="160"/>
      </w:pPr>
      <w:r>
        <w:rPr>
          <w:rFonts w:ascii="맑은 고딕" w:hAnsi="맑은 고딕" w:eastAsia="맑은 고딕"/>
          <w:b w:val="0"/>
          <w:sz w:val="22"/>
        </w:rPr>
        <w:t>⑤ 비밀유지의무는 본 계약 종료 후에도 3년간 존속한다.</w:t>
      </w:r>
    </w:p>
    <w:p>
      <w:pPr>
        <w:spacing w:line="312" w:lineRule="auto" w:after="160"/>
      </w:pPr>
      <w:r>
        <w:rPr>
          <w:rFonts w:ascii="맑은 고딕" w:hAnsi="맑은 고딕" w:eastAsia="맑은 고딕"/>
          <w:b w:val="0"/>
          <w:sz w:val="22"/>
        </w:rPr>
        <w:t>⑥ 법령상 공개의무가 있는 경우 또는 이미 공지된 정보, 상대방의 귀책사유 없이 공지된 정보에 대하여는 본 조를 적용하지 아니한다.</w:t>
      </w:r>
    </w:p>
    <w:p>
      <w:r>
        <w:rPr>
          <w:rFonts w:ascii="맑은 고딕" w:hAnsi="맑은 고딕" w:eastAsia="맑은 고딕"/>
          <w:b/>
          <w:color w:val="1F3864"/>
          <w:sz w:val="26"/>
        </w:rPr>
        <w:t>제7조 (손해배상 및 면책)</w:t>
      </w:r>
    </w:p>
    <w:p>
      <w:pPr>
        <w:spacing w:line="312" w:lineRule="auto" w:after="160"/>
      </w:pPr>
      <w:r>
        <w:rPr>
          <w:rFonts w:ascii="맑은 고딕" w:hAnsi="맑은 고딕" w:eastAsia="맑은 고딕"/>
          <w:b w:val="0"/>
          <w:sz w:val="22"/>
        </w:rPr>
        <w:t>① 갑 또는 을이 본 계약을 위반하여 상대방에게 손해를 발생시킨 경우, 그 위반 당사자는 상대방에게 발생한 손해를 배상할 책임을 진다.</w:t>
      </w:r>
    </w:p>
    <w:p>
      <w:pPr>
        <w:spacing w:line="312" w:lineRule="auto" w:after="160"/>
      </w:pPr>
      <w:r>
        <w:rPr>
          <w:rFonts w:ascii="맑은 고딕" w:hAnsi="맑은 고딕" w:eastAsia="맑은 고딕"/>
          <w:b w:val="0"/>
          <w:sz w:val="22"/>
        </w:rPr>
        <w:t>② 갑의 손해배상 책임은 본 계약에 따라 을이 사고 발생일로부터 직전 12개월간 갑에게 지급한 이용료 총액을 한도로 하며, 간접손해, 특별손해, 일실이익에 대하여는 책임을 지지 아니한다. 다만 갑의 고의 또는 중과실로 인한 손해, 비밀유지의무 위반으로 인한 손해에 대하여는 그러하지 아니하다.</w:t>
      </w:r>
    </w:p>
    <w:p>
      <w:pPr>
        <w:spacing w:line="312" w:lineRule="auto" w:after="160"/>
      </w:pPr>
      <w:r>
        <w:rPr>
          <w:rFonts w:ascii="맑은 고딕" w:hAnsi="맑은 고딕" w:eastAsia="맑은 고딕"/>
          <w:b w:val="0"/>
          <w:sz w:val="22"/>
        </w:rPr>
        <w:t>③ 갑은 천재지변, 전쟁, 정부기관의 조치, 통신사업자의 장애, 해킹 등 갑의 합리적 통제범위를 벗어난 사유로 인한 서비스 장애에 대하여는 책임을 지지 아니한다.</w:t>
      </w:r>
    </w:p>
    <w:p>
      <w:pPr>
        <w:spacing w:line="312" w:lineRule="auto" w:after="160"/>
      </w:pPr>
      <w:r>
        <w:rPr>
          <w:rFonts w:ascii="맑은 고딕" w:hAnsi="맑은 고딕" w:eastAsia="맑은 고딕"/>
          <w:b w:val="0"/>
          <w:sz w:val="22"/>
        </w:rPr>
        <w:t>④ 을은 이용자의 서비스 오남용, 계정정보 관리 소홀로 발생한 손해에 대하여 갑에게 책임을 물을 수 없으며, 을의 귀책사유로 갑 또는 제3자에게 손해가 발생한 경우 을이 이를 배상한다.</w:t>
      </w:r>
    </w:p>
    <w:p>
      <w:pPr>
        <w:spacing w:line="312" w:lineRule="auto" w:after="160"/>
      </w:pPr>
      <w:r>
        <w:rPr>
          <w:rFonts w:ascii="맑은 고딕" w:hAnsi="맑은 고딕" w:eastAsia="맑은 고딕"/>
          <w:b w:val="0"/>
          <w:sz w:val="22"/>
        </w:rPr>
        <w:t>⑤ 갑은 제9조에 따른 커스텀 SLA 미준수 시 별도로 정한 서비스 크레딧을 을에게 제공하며, 이는 해당 미준수로 인한 손해배상액의 예정으로 본다.</w:t>
      </w:r>
    </w:p>
    <w:p>
      <w:r>
        <w:rPr>
          <w:rFonts w:ascii="맑은 고딕" w:hAnsi="맑은 고딕" w:eastAsia="맑은 고딕"/>
          <w:b/>
          <w:color w:val="1F3864"/>
          <w:sz w:val="26"/>
        </w:rPr>
        <w:t>제8조 (계약기간 및 해지)</w:t>
      </w:r>
    </w:p>
    <w:p>
      <w:pPr>
        <w:spacing w:line="312" w:lineRule="auto" w:after="160"/>
      </w:pPr>
      <w:r>
        <w:rPr>
          <w:rFonts w:ascii="맑은 고딕" w:hAnsi="맑은 고딕" w:eastAsia="맑은 고딕"/>
          <w:b w:val="0"/>
          <w:sz w:val="22"/>
        </w:rPr>
        <w:t>① 본 계약의 유효기간은 2026년 9월 1일부터 2027년 8월 31일까지 1년으로 하며, 만료일 60일 전까지 어느 일방의 서면에 의한 갱신 거절 통지가 없는 한 동일한 조건(제4조의 할인율 포함)으로 1년씩 자동 갱신된다.</w:t>
      </w:r>
    </w:p>
    <w:p>
      <w:pPr>
        <w:spacing w:line="312" w:lineRule="auto" w:after="160"/>
      </w:pPr>
      <w:r>
        <w:rPr>
          <w:rFonts w:ascii="맑은 고딕" w:hAnsi="맑은 고딕" w:eastAsia="맑은 고딕"/>
          <w:b w:val="0"/>
          <w:sz w:val="22"/>
        </w:rPr>
        <w:t>② 을은 계약 만료일 90일 전까지 서면 통지함으로써 갱신을 거절할 수 있으며, 이 경우 기 지급한 이용료 중 미사용 기간에 상응하는 금액은 환불하지 아니한다. 단, 갑의 귀책사유로 인한 중도해지의 경우에는 잔여기간에 대한 이용료를 일할 계산하여 환불한다.</w:t>
      </w:r>
    </w:p>
    <w:p>
      <w:pPr>
        <w:spacing w:line="312" w:lineRule="auto" w:after="160"/>
      </w:pPr>
      <w:r>
        <w:rPr>
          <w:rFonts w:ascii="맑은 고딕" w:hAnsi="맑은 고딕" w:eastAsia="맑은 고딕"/>
          <w:b w:val="0"/>
          <w:sz w:val="22"/>
        </w:rPr>
        <w:t>③ 일방 당사자가 본 계약상의 중대한 의무를 위반하고 상대방으로부터 시정을 요구받은 날로부터 30일 이내에 이를 시정하지 아니하는 경우, 상대방은 서면 통지로써 본 계약을 즉시 해지할 수 있다.</w:t>
      </w:r>
    </w:p>
    <w:p>
      <w:pPr>
        <w:spacing w:line="312" w:lineRule="auto" w:after="160"/>
      </w:pPr>
      <w:r>
        <w:rPr>
          <w:rFonts w:ascii="맑은 고딕" w:hAnsi="맑은 고딕" w:eastAsia="맑은 고딕"/>
          <w:b w:val="0"/>
          <w:sz w:val="22"/>
        </w:rPr>
        <w:t>④ 계약이 종료되는 경우 갑은 종료일로부터 30일 이내에 을 데이터를 을이 지정하는 형식으로 반환하며, 반환 완료 후 갑의 시스템에서 을 데이터를 즉시 삭제한다. 을의 요청이 없는 경우 종료일로부터 90일간 을 데이터를 보관한 후 파기한다.</w:t>
      </w:r>
    </w:p>
    <w:p>
      <w:pPr>
        <w:spacing w:line="312" w:lineRule="auto" w:after="160"/>
      </w:pPr>
      <w:r>
        <w:rPr>
          <w:rFonts w:ascii="맑은 고딕" w:hAnsi="맑은 고딕" w:eastAsia="맑은 고딕"/>
          <w:b w:val="0"/>
          <w:sz w:val="22"/>
        </w:rPr>
        <w:t>⑤ 제5조(지식재산권), 제6조(비밀유지), 제7조(손해배상 및 면책)는 계약 종료 후에도 그 효력이 존속한다.</w:t>
      </w:r>
    </w:p>
    <w:p>
      <w:r>
        <w:rPr>
          <w:rFonts w:ascii="맑은 고딕" w:hAnsi="맑은 고딕" w:eastAsia="맑은 고딕"/>
          <w:b/>
          <w:color w:val="1F3864"/>
          <w:sz w:val="26"/>
        </w:rPr>
        <w:t>제9조 (특별조항)</w:t>
      </w:r>
    </w:p>
    <w:p>
      <w:pPr>
        <w:spacing w:line="312" w:lineRule="auto" w:after="160"/>
      </w:pPr>
      <w:r>
        <w:rPr>
          <w:rFonts w:ascii="맑은 고딕" w:hAnsi="맑은 고딕" w:eastAsia="맑은 고딕"/>
          <w:b w:val="0"/>
          <w:sz w:val="22"/>
        </w:rPr>
        <w:t>① 갑은 본 계약의 특수성을 감안하여 을에게만 다음 각 호의 특별 조건을 제공한다.</w:t>
      </w:r>
    </w:p>
    <w:p>
      <w:pPr>
        <w:spacing w:line="312" w:lineRule="auto" w:after="160"/>
      </w:pPr>
      <w:r>
        <w:rPr>
          <w:rFonts w:ascii="맑은 고딕" w:hAnsi="맑은 고딕" w:eastAsia="맑은 고딕"/>
          <w:b w:val="0"/>
          <w:sz w:val="22"/>
        </w:rPr>
        <w:t>1. (전담 지원 인력 배정) 갑은 을 전용 고객성공 매니저(CSM) 1인 및 기술지원 엔지니어 1인을 전담 지원 인력으로 배정한다. 전담 지원 인력은 을의 문의에 대하여 영업일 기준 4시간 이내 최초 응답을 원칙으로 하며, 분기 1회 을 사업장을 방문하여 서비스 활용 현황을 점검한다.</w:t>
      </w:r>
    </w:p>
    <w:p>
      <w:pPr>
        <w:spacing w:line="312" w:lineRule="auto" w:after="160"/>
      </w:pPr>
      <w:r>
        <w:rPr>
          <w:rFonts w:ascii="맑은 고딕" w:hAnsi="맑은 고딕" w:eastAsia="맑은 고딕"/>
          <w:b w:val="0"/>
          <w:sz w:val="22"/>
        </w:rPr>
        <w:t>2. (커스텀 SLA) 갑은 을에게 표준약관상의 일반 SLA(99.5% 가용성)를 상회하는 커스텀 SLA로서 월간 서비스 가용성 99.9%를 보장한다. 월간 가용성이 99.9% 미만으로 하락하는 경우, 하락 구간에 따라 다음 이용료 청구 시 이용료의 5%~30%에 해당하는 서비스 크레딧을 을에게 제공한다.</w:t>
      </w:r>
    </w:p>
    <w:p>
      <w:pPr>
        <w:spacing w:line="312" w:lineRule="auto" w:after="160"/>
      </w:pPr>
      <w:r>
        <w:rPr>
          <w:rFonts w:ascii="맑은 고딕" w:hAnsi="맑은 고딕" w:eastAsia="맑은 고딕"/>
          <w:b w:val="0"/>
          <w:sz w:val="22"/>
        </w:rPr>
        <w:t>3. (우선 장애 대응) 을과 관련한 장애 발생 시, 갑은 을을 최우선 등급(Tier 1)으로 분류하여 대응하며, 중대 장애(Critical) 발생 시 30분 이내 초동 대응을 개시한다.</w:t>
      </w:r>
    </w:p>
    <w:p>
      <w:pPr>
        <w:spacing w:line="312" w:lineRule="auto" w:after="160"/>
      </w:pPr>
      <w:r>
        <w:rPr>
          <w:rFonts w:ascii="맑은 고딕" w:hAnsi="맑은 고딕" w:eastAsia="맑은 고딕"/>
          <w:b w:val="0"/>
          <w:sz w:val="22"/>
        </w:rPr>
        <w:t>4. (전용 데이터 리전) 갑은 을의 요청에 따라 을 데이터를 국내 리전(서울)에 한하여 저장하고, 별도 협의 없이 해외 리전으로 이전하지 아니한다.</w:t>
      </w:r>
    </w:p>
    <w:p>
      <w:pPr>
        <w:spacing w:line="312" w:lineRule="auto" w:after="160"/>
      </w:pPr>
      <w:r>
        <w:rPr>
          <w:rFonts w:ascii="맑은 고딕" w:hAnsi="맑은 고딕" w:eastAsia="맑은 고딕"/>
          <w:b w:val="0"/>
          <w:sz w:val="22"/>
        </w:rPr>
        <w:t>② 본 조에 따른 특별 조건은 본 계약 갱신 시에도 별도의 반대 의사표시가 없는 한 동일하게 유지되며, 갑은 타 고객사와의 형평성을 이유로 을에게 사전 고지 없이 본 조의 조건을 축소할 수 없다.</w:t>
      </w:r>
    </w:p>
    <w:p>
      <w:pPr>
        <w:spacing w:line="312" w:lineRule="auto" w:after="160"/>
      </w:pPr>
      <w:r>
        <w:rPr>
          <w:rFonts w:ascii="맑은 고딕" w:hAnsi="맑은 고딕" w:eastAsia="맑은 고딕"/>
          <w:b w:val="0"/>
          <w:sz w:val="22"/>
        </w:rPr>
        <w:t>③ 본 조에 따른 특별 조건의 존재 및 세부 내용은 제6조에 따른 비밀정보에 해당하며, 갑의 영업팀은 타 고객사 영업 과정에서 을과의 계약조건을 언급하거나 이를 근거로 제시하여서는 아니된다.</w:t>
      </w:r>
    </w:p>
    <w:p>
      <w:r>
        <w:rPr>
          <w:rFonts w:ascii="맑은 고딕" w:hAnsi="맑은 고딕" w:eastAsia="맑은 고딕"/>
          <w:b/>
          <w:color w:val="1F3864"/>
          <w:sz w:val="26"/>
        </w:rPr>
        <w:t>제10조 (일반조항)</w:t>
      </w:r>
    </w:p>
    <w:p>
      <w:pPr>
        <w:spacing w:line="312" w:lineRule="auto" w:after="160"/>
      </w:pPr>
      <w:r>
        <w:rPr>
          <w:rFonts w:ascii="맑은 고딕" w:hAnsi="맑은 고딕" w:eastAsia="맑은 고딕"/>
          <w:b w:val="0"/>
          <w:sz w:val="22"/>
        </w:rPr>
        <w:t>① (계약의 변경) 본 계약의 수정 및 변경은 양 당사자의 정당한 권한을 가진 대표자가 기명날인 또는 서명한 서면 합의에 의하여만 효력이 있다.</w:t>
      </w:r>
    </w:p>
    <w:p>
      <w:pPr>
        <w:spacing w:line="312" w:lineRule="auto" w:after="160"/>
      </w:pPr>
      <w:r>
        <w:rPr>
          <w:rFonts w:ascii="맑은 고딕" w:hAnsi="맑은 고딕" w:eastAsia="맑은 고딕"/>
          <w:b w:val="0"/>
          <w:sz w:val="22"/>
        </w:rPr>
        <w:t>② (양도금지) 어느 당사자도 상대방의 사전 서면 동의 없이 본 계약상의 권리·의무를 제3자에게 양도하거나 담보로 제공할 수 없다. 다만 갑의 합병, 분할, 영업양도의 경우 그러하지 아니하다.</w:t>
      </w:r>
    </w:p>
    <w:p>
      <w:pPr>
        <w:spacing w:line="312" w:lineRule="auto" w:after="160"/>
      </w:pPr>
      <w:r>
        <w:rPr>
          <w:rFonts w:ascii="맑은 고딕" w:hAnsi="맑은 고딕" w:eastAsia="맑은 고딕"/>
          <w:b w:val="0"/>
          <w:sz w:val="22"/>
        </w:rPr>
        <w:t>③ (불가분성) 본 계약 중 일부 조항이 관계 법령에 의하여 무효로 판정되더라도 나머지 조항의 효력에는 영향을 미치지 아니한다.</w:t>
      </w:r>
    </w:p>
    <w:p>
      <w:pPr>
        <w:spacing w:line="312" w:lineRule="auto" w:after="160"/>
      </w:pPr>
      <w:r>
        <w:rPr>
          <w:rFonts w:ascii="맑은 고딕" w:hAnsi="맑은 고딕" w:eastAsia="맑은 고딕"/>
          <w:b w:val="0"/>
          <w:sz w:val="22"/>
        </w:rPr>
        <w:t>④ (완전합의) 본 계약은 본 계약의 목적에 관하여 갑과 을 간에 체결된 완전한 합의를 구성하며, 본 계약체결 이전에 있었던 구두 또는 서면상의 합의, 약정, 표시 등은 본 계약에 저촉되지 않는 범위 내에서만 효력을 갖는다.</w:t>
      </w:r>
    </w:p>
    <w:p>
      <w:pPr>
        <w:spacing w:line="312" w:lineRule="auto" w:after="160"/>
      </w:pPr>
      <w:r>
        <w:rPr>
          <w:rFonts w:ascii="맑은 고딕" w:hAnsi="맑은 고딕" w:eastAsia="맑은 고딕"/>
          <w:b w:val="0"/>
          <w:sz w:val="22"/>
        </w:rPr>
        <w:t>⑤ (통지) 본 계약과 관련한 통지는 각 당사자가 지정한 담당자의 이메일 또는 서면으로 송부함으로써 그 효력이 발생한다.</w:t>
      </w:r>
    </w:p>
    <w:p>
      <w:pPr>
        <w:spacing w:line="312" w:lineRule="auto" w:after="160"/>
      </w:pPr>
      <w:r>
        <w:rPr>
          <w:rFonts w:ascii="맑은 고딕" w:hAnsi="맑은 고딕" w:eastAsia="맑은 고딕"/>
          <w:b w:val="0"/>
          <w:sz w:val="22"/>
        </w:rPr>
        <w:t>⑥ (준거법 및 관할) 본 계약은 대한민국 법을 준거법으로 하며, 본 계약과 관련하여 분쟁이 발생하는 경우 서울중앙지방법원을 제1심 관할법원으로 한다.</w:t>
      </w:r>
    </w:p>
    <w:p>
      <w:pPr>
        <w:spacing w:line="312" w:lineRule="auto" w:after="160"/>
      </w:pPr>
      <w:r>
        <w:rPr>
          <w:rFonts w:ascii="맑은 고딕" w:hAnsi="맑은 고딕" w:eastAsia="맑은 고딕"/>
          <w:b w:val="0"/>
          <w:sz w:val="22"/>
        </w:rPr>
        <w:t>본 계약의 체결을 증명하기 위하여 계약서 2통을 작성하여 갑과 을이 각각 기명날인한 후 각 1통씩 보관한다. (계약일: 2026년 8월 10일)</w:t>
      </w:r>
    </w:p>
    <w:p>
      <w:r>
        <w:rPr>
          <w:rFonts w:ascii="맑은 고딕" w:hAnsi="맑은 고딕" w:eastAsia="맑은 고딕"/>
          <w:b/>
          <w:color w:val="1F3864"/>
          <w:sz w:val="26"/>
        </w:rPr>
        <w:t>당사자</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구분</w:t>
            </w:r>
          </w:p>
        </w:tc>
        <w:tc>
          <w:tcPr>
            <w:tcW w:type="dxa" w:w="2880"/>
            <w:shd w:val="clear" w:color="auto" w:fill="1F3864"/>
          </w:tcPr>
          <w:p>
            <w:pPr>
              <w:jc w:val="center"/>
            </w:pPr>
            <w:r>
              <w:rPr>
                <w:rFonts w:ascii="맑은 고딕" w:hAnsi="맑은 고딕" w:eastAsia="맑은 고딕"/>
                <w:b/>
                <w:color w:val="FFFFFF"/>
                <w:sz w:val="20"/>
              </w:rPr>
              <w:t>갑</w:t>
            </w:r>
          </w:p>
        </w:tc>
        <w:tc>
          <w:tcPr>
            <w:tcW w:type="dxa" w:w="2880"/>
            <w:shd w:val="clear" w:color="auto" w:fill="1F3864"/>
          </w:tcPr>
          <w:p>
            <w:pPr>
              <w:jc w:val="center"/>
            </w:pPr>
            <w:r>
              <w:rPr>
                <w:rFonts w:ascii="맑은 고딕" w:hAnsi="맑은 고딕" w:eastAsia="맑은 고딕"/>
                <w:b/>
                <w:color w:val="FFFFFF"/>
                <w:sz w:val="20"/>
              </w:rPr>
              <w:t>을</w:t>
            </w:r>
          </w:p>
        </w:tc>
      </w:tr>
      <w:tr>
        <w:tc>
          <w:tcPr>
            <w:tcW w:type="dxa" w:w="2880"/>
          </w:tcPr>
          <w:p>
            <w:r>
              <w:rPr>
                <w:rFonts w:ascii="맑은 고딕" w:hAnsi="맑은 고딕" w:eastAsia="맑은 고딕"/>
                <w:b w:val="0"/>
                <w:sz w:val="20"/>
              </w:rPr>
              <w:t>상호</w:t>
            </w:r>
          </w:p>
        </w:tc>
        <w:tc>
          <w:tcPr>
            <w:tcW w:type="dxa" w:w="2880"/>
          </w:tcPr>
          <w:p>
            <w:r>
              <w:rPr>
                <w:rFonts w:ascii="맑은 고딕" w:hAnsi="맑은 고딕" w:eastAsia="맑은 고딕"/>
                <w:b w:val="0"/>
                <w:sz w:val="20"/>
              </w:rPr>
              <w:t>㈜네오웍스</w:t>
            </w:r>
          </w:p>
        </w:tc>
        <w:tc>
          <w:tcPr>
            <w:tcW w:type="dxa" w:w="2880"/>
          </w:tcPr>
          <w:p>
            <w:r>
              <w:rPr>
                <w:rFonts w:ascii="맑은 고딕" w:hAnsi="맑은 고딕" w:eastAsia="맑은 고딕"/>
                <w:b w:val="0"/>
                <w:sz w:val="20"/>
              </w:rPr>
              <w:t>㈜대한전자</w:t>
            </w:r>
          </w:p>
        </w:tc>
      </w:tr>
      <w:tr>
        <w:tc>
          <w:tcPr>
            <w:tcW w:type="dxa" w:w="2880"/>
            <w:shd w:val="clear" w:color="auto" w:fill="F2F2F2"/>
          </w:tcPr>
          <w:p>
            <w:r>
              <w:rPr>
                <w:rFonts w:ascii="맑은 고딕" w:hAnsi="맑은 고딕" w:eastAsia="맑은 고딕"/>
                <w:b w:val="0"/>
                <w:sz w:val="20"/>
              </w:rPr>
              <w:t>주소</w:t>
            </w:r>
          </w:p>
        </w:tc>
        <w:tc>
          <w:tcPr>
            <w:tcW w:type="dxa" w:w="2880"/>
            <w:shd w:val="clear" w:color="auto" w:fill="F2F2F2"/>
          </w:tcPr>
          <w:p>
            <w:r>
              <w:rPr>
                <w:rFonts w:ascii="맑은 고딕" w:hAnsi="맑은 고딕" w:eastAsia="맑은 고딕"/>
                <w:b w:val="0"/>
                <w:sz w:val="20"/>
              </w:rPr>
              <w:t>서울특별시 강남구 테헤란로 (본사)</w:t>
            </w:r>
          </w:p>
        </w:tc>
        <w:tc>
          <w:tcPr>
            <w:tcW w:type="dxa" w:w="2880"/>
            <w:shd w:val="clear" w:color="auto" w:fill="F2F2F2"/>
          </w:tcPr>
          <w:p>
            <w:r>
              <w:rPr>
                <w:rFonts w:ascii="맑은 고딕" w:hAnsi="맑은 고딕" w:eastAsia="맑은 고딕"/>
                <w:b w:val="0"/>
                <w:sz w:val="20"/>
              </w:rPr>
              <w:t>경기도 수원시 영통구 (본사)</w:t>
            </w:r>
          </w:p>
        </w:tc>
      </w:tr>
      <w:tr>
        <w:tc>
          <w:tcPr>
            <w:tcW w:type="dxa" w:w="2880"/>
          </w:tcPr>
          <w:p>
            <w:r>
              <w:rPr>
                <w:rFonts w:ascii="맑은 고딕" w:hAnsi="맑은 고딕" w:eastAsia="맑은 고딕"/>
                <w:b w:val="0"/>
                <w:sz w:val="20"/>
              </w:rPr>
              <w:t>대표자</w:t>
            </w:r>
          </w:p>
        </w:tc>
        <w:tc>
          <w:tcPr>
            <w:tcW w:type="dxa" w:w="2880"/>
          </w:tcPr>
          <w:p>
            <w:r>
              <w:rPr>
                <w:rFonts w:ascii="맑은 고딕" w:hAnsi="맑은 고딕" w:eastAsia="맑은 고딕"/>
                <w:b w:val="0"/>
                <w:sz w:val="20"/>
              </w:rPr>
              <w:t>김도현 (인)</w:t>
            </w:r>
          </w:p>
        </w:tc>
        <w:tc>
          <w:tcPr>
            <w:tcW w:type="dxa" w:w="2880"/>
          </w:tcPr>
          <w:p>
            <w:r>
              <w:rPr>
                <w:rFonts w:ascii="맑은 고딕" w:hAnsi="맑은 고딕" w:eastAsia="맑은 고딕"/>
                <w:b w:val="0"/>
                <w:sz w:val="20"/>
              </w:rPr>
              <w:t>박성진 (인)</w:t>
            </w:r>
          </w:p>
        </w:tc>
      </w:tr>
      <w:tr>
        <w:tc>
          <w:tcPr>
            <w:tcW w:type="dxa" w:w="2880"/>
            <w:shd w:val="clear" w:color="auto" w:fill="F2F2F2"/>
          </w:tcPr>
          <w:p>
            <w:r>
              <w:rPr>
                <w:rFonts w:ascii="맑은 고딕" w:hAnsi="맑은 고딕" w:eastAsia="맑은 고딕"/>
                <w:b w:val="0"/>
                <w:sz w:val="20"/>
              </w:rPr>
              <w:t>사업자등록번호</w:t>
            </w:r>
          </w:p>
        </w:tc>
        <w:tc>
          <w:tcPr>
            <w:tcW w:type="dxa" w:w="2880"/>
            <w:shd w:val="clear" w:color="auto" w:fill="F2F2F2"/>
          </w:tcPr>
          <w:p>
            <w:r>
              <w:rPr>
                <w:rFonts w:ascii="맑은 고딕" w:hAnsi="맑은 고딕" w:eastAsia="맑은 고딕"/>
                <w:b w:val="0"/>
                <w:sz w:val="20"/>
              </w:rPr>
              <w:t>110-XX-XXXXX</w:t>
            </w:r>
          </w:p>
        </w:tc>
        <w:tc>
          <w:tcPr>
            <w:tcW w:type="dxa" w:w="2880"/>
            <w:shd w:val="clear" w:color="auto" w:fill="F2F2F2"/>
          </w:tcPr>
          <w:p>
            <w:r>
              <w:rPr>
                <w:rFonts w:ascii="맑은 고딕" w:hAnsi="맑은 고딕" w:eastAsia="맑은 고딕"/>
                <w:b w:val="0"/>
                <w:sz w:val="20"/>
              </w:rPr>
              <w:t>220-XX-XXXXX</w:t>
            </w:r>
          </w:p>
        </w:tc>
      </w:tr>
      <w:tr>
        <w:tc>
          <w:tcPr>
            <w:tcW w:type="dxa" w:w="2880"/>
          </w:tcPr>
          <w:p>
            <w:r>
              <w:rPr>
                <w:rFonts w:ascii="맑은 고딕" w:hAnsi="맑은 고딕" w:eastAsia="맑은 고딕"/>
                <w:b w:val="0"/>
                <w:sz w:val="20"/>
              </w:rPr>
              <w:t>담당부서</w:t>
            </w:r>
          </w:p>
        </w:tc>
        <w:tc>
          <w:tcPr>
            <w:tcW w:type="dxa" w:w="2880"/>
          </w:tcPr>
          <w:p>
            <w:r>
              <w:rPr>
                <w:rFonts w:ascii="맑은 고딕" w:hAnsi="맑은 고딕" w:eastAsia="맑은 고딕"/>
                <w:b w:val="0"/>
                <w:sz w:val="20"/>
              </w:rPr>
              <w:t>영업팀 (오세훈 팀장)</w:t>
            </w:r>
          </w:p>
        </w:tc>
        <w:tc>
          <w:tcPr>
            <w:tcW w:type="dxa" w:w="2880"/>
          </w:tcPr>
          <w:p>
            <w:r>
              <w:rPr>
                <w:rFonts w:ascii="맑은 고딕" w:hAnsi="맑은 고딕" w:eastAsia="맑은 고딕"/>
                <w:b w:val="0"/>
                <w:sz w:val="20"/>
              </w:rPr>
              <w:t>정보시스템팀</w:t>
            </w:r>
          </w:p>
        </w:tc>
      </w:tr>
    </w:tbl>
    <w:p/>
    <w:p>
      <w:r>
        <w:rPr>
          <w:rFonts w:ascii="맑은 고딕" w:hAnsi="맑은 고딕" w:eastAsia="맑은 고딕"/>
          <w:b/>
          <w:color w:val="1F3864"/>
          <w:sz w:val="26"/>
        </w:rPr>
        <w:t>부속서 안내</w:t>
      </w:r>
    </w:p>
    <w:p>
      <w:pPr>
        <w:spacing w:line="312" w:lineRule="auto" w:after="160"/>
      </w:pPr>
      <w:r>
        <w:rPr>
          <w:rFonts w:ascii="맑은 고딕" w:hAnsi="맑은 고딕" w:eastAsia="맑은 고딕"/>
          <w:b w:val="0"/>
          <w:sz w:val="22"/>
        </w:rPr>
        <w:t>아래 부속서 A(SLA), 부속서 B(데이터 처리 계약), 부속서 C(가격표 및 결제 세부 조건), 부속서 D(기술지원 및 에스컬레이션 절차)는 본 계약 체결과 동시에 효력이 발생하는 본 계약의 불가분의 일부를 구성하며, 본문의 조항과 부속서의 내용이 상충하는 경우 본문(제1조~제10조)이 우선하여 적용된다.</w:t>
      </w:r>
    </w:p>
    <w:p>
      <w:pPr>
        <w:spacing w:line="312" w:lineRule="auto" w:after="160"/>
      </w:pPr>
      <w:r>
        <w:rPr>
          <w:rFonts w:ascii="맑은 고딕" w:hAnsi="맑은 고딕" w:eastAsia="맑은 고딕"/>
          <w:b w:val="0"/>
          <w:sz w:val="22"/>
        </w:rPr>
        <w:t>부속서의 개정은 제10조 제1항(계약의 변경)에 따른 절차를 준용하되, 부속서 C(가격표)의 단순 오탈자 정정 등 경미한 사항은 갑과 을의 담당부서 간 서면(이메일 포함) 합의로 갈음할 수 있다.</w:t>
      </w:r>
    </w:p>
    <w:p>
      <w:r>
        <w:rPr>
          <w:rFonts w:ascii="맑은 고딕" w:hAnsi="맑은 고딕" w:eastAsia="맑은 고딕"/>
          <w:b/>
          <w:color w:val="1F3864"/>
          <w:sz w:val="26"/>
        </w:rPr>
        <w:t>부속서 A. 서비스수준협약(SLA)</w:t>
      </w:r>
    </w:p>
    <w:p>
      <w:pPr>
        <w:spacing w:line="312" w:lineRule="auto" w:after="160"/>
      </w:pPr>
      <w:r>
        <w:rPr>
          <w:rFonts w:ascii="맑은 고딕" w:hAnsi="맑은 고딕" w:eastAsia="맑은 고딕"/>
          <w:b w:val="0"/>
          <w:sz w:val="22"/>
        </w:rPr>
        <w:t>본 부속서는 제9조(특별조항) 제1항 제2호에서 정한 커스텀 SLA의 세부 기준을 정함을 목적으로 하며, 갑이 을에게 제공하는 서비스의 가용성 목표, 응답시간 등급별 기준 및 장애 발생 시 크레딧 보상 정책을 규정한다.</w:t>
      </w:r>
    </w:p>
    <w:p>
      <w:r>
        <w:rPr>
          <w:rFonts w:ascii="맑은 고딕" w:hAnsi="맑은 고딕" w:eastAsia="맑은 고딕"/>
          <w:b/>
          <w:color w:val="1F3864"/>
          <w:sz w:val="26"/>
        </w:rPr>
        <w:t>부속서 A-1. 가용성 목표</w:t>
      </w:r>
    </w:p>
    <w:p>
      <w:pPr>
        <w:spacing w:line="312" w:lineRule="auto" w:after="160"/>
      </w:pPr>
      <w:r>
        <w:rPr>
          <w:rFonts w:ascii="맑은 고딕" w:hAnsi="맑은 고딕" w:eastAsia="맑은 고딕"/>
          <w:b w:val="0"/>
          <w:sz w:val="22"/>
        </w:rPr>
        <w:t>월간 가용성은 해당 월의 전체 시간에서 정기점검 등 사전 고지된 계획정지 시간을 제외한 시간 중 서비스가 정상 제공된 시간의 비율로 산정한다. 산정식은 다음과 같다: 월간 가용성(%) = (전체 시간 - 계획정지 시간 - 미계획 장애 시간) / (전체 시간 - 계획정지 시간) × 100.</w:t>
      </w:r>
    </w:p>
    <w:p>
      <w:pPr>
        <w:spacing w:line="312" w:lineRule="auto" w:after="160"/>
      </w:pPr>
      <w:r>
        <w:rPr>
          <w:rFonts w:ascii="맑은 고딕" w:hAnsi="맑은 고딕" w:eastAsia="맑은 고딕"/>
          <w:b w:val="0"/>
          <w:sz w:val="22"/>
        </w:rPr>
        <w:t>갑은 표준약관상 일반 고객사에게 적용되는 가용성 목표와 별개로, 을에게는 아래와 같이 상향된 커스텀 가용성 목표를 보장한다.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구분</w:t>
            </w:r>
          </w:p>
        </w:tc>
        <w:tc>
          <w:tcPr>
            <w:tcW w:type="dxa" w:w="2160"/>
            <w:shd w:val="clear" w:color="auto" w:fill="1F3864"/>
          </w:tcPr>
          <w:p>
            <w:pPr>
              <w:jc w:val="center"/>
            </w:pPr>
            <w:r>
              <w:rPr>
                <w:rFonts w:ascii="맑은 고딕" w:hAnsi="맑은 고딕" w:eastAsia="맑은 고딕"/>
                <w:b/>
                <w:color w:val="FFFFFF"/>
                <w:sz w:val="20"/>
              </w:rPr>
              <w:t>목표 가용성</w:t>
            </w:r>
          </w:p>
        </w:tc>
        <w:tc>
          <w:tcPr>
            <w:tcW w:type="dxa" w:w="2160"/>
            <w:shd w:val="clear" w:color="auto" w:fill="1F3864"/>
          </w:tcPr>
          <w:p>
            <w:pPr>
              <w:jc w:val="center"/>
            </w:pPr>
            <w:r>
              <w:rPr>
                <w:rFonts w:ascii="맑은 고딕" w:hAnsi="맑은 고딕" w:eastAsia="맑은 고딕"/>
                <w:b/>
                <w:color w:val="FFFFFF"/>
                <w:sz w:val="20"/>
              </w:rPr>
              <w:t>측정 주기</w:t>
            </w:r>
          </w:p>
        </w:tc>
        <w:tc>
          <w:tcPr>
            <w:tcW w:type="dxa" w:w="2160"/>
            <w:shd w:val="clear" w:color="auto" w:fill="1F3864"/>
          </w:tcPr>
          <w:p>
            <w:pPr>
              <w:jc w:val="center"/>
            </w:pPr>
            <w:r>
              <w:rPr>
                <w:rFonts w:ascii="맑은 고딕" w:hAnsi="맑은 고딕" w:eastAsia="맑은 고딕"/>
                <w:b/>
                <w:color w:val="FFFFFF"/>
                <w:sz w:val="20"/>
              </w:rPr>
              <w:t>측정 방법</w:t>
            </w:r>
          </w:p>
        </w:tc>
      </w:tr>
      <w:tr>
        <w:tc>
          <w:tcPr>
            <w:tcW w:type="dxa" w:w="2160"/>
          </w:tcPr>
          <w:p>
            <w:r>
              <w:rPr>
                <w:rFonts w:ascii="맑은 고딕" w:hAnsi="맑은 고딕" w:eastAsia="맑은 고딕"/>
                <w:b w:val="0"/>
                <w:sz w:val="20"/>
              </w:rPr>
              <w:t>표준 SLA (일반 고객사, 참고)</w:t>
            </w:r>
          </w:p>
        </w:tc>
        <w:tc>
          <w:tcPr>
            <w:tcW w:type="dxa" w:w="2160"/>
          </w:tcPr>
          <w:p>
            <w:r>
              <w:rPr>
                <w:rFonts w:ascii="맑은 고딕" w:hAnsi="맑은 고딕" w:eastAsia="맑은 고딕"/>
                <w:b w:val="0"/>
                <w:sz w:val="20"/>
              </w:rPr>
              <w:t>99.5%</w:t>
            </w:r>
          </w:p>
        </w:tc>
        <w:tc>
          <w:tcPr>
            <w:tcW w:type="dxa" w:w="2160"/>
          </w:tcPr>
          <w:p>
            <w:r>
              <w:rPr>
                <w:rFonts w:ascii="맑은 고딕" w:hAnsi="맑은 고딕" w:eastAsia="맑은 고딕"/>
                <w:b w:val="0"/>
                <w:sz w:val="20"/>
              </w:rPr>
              <w:t>월간</w:t>
            </w:r>
          </w:p>
        </w:tc>
        <w:tc>
          <w:tcPr>
            <w:tcW w:type="dxa" w:w="2160"/>
          </w:tcPr>
          <w:p>
            <w:r>
              <w:rPr>
                <w:rFonts w:ascii="맑은 고딕" w:hAnsi="맑은 고딕" w:eastAsia="맑은 고딕"/>
                <w:b w:val="0"/>
                <w:sz w:val="20"/>
              </w:rPr>
              <w:t>계획정지 제외 가동시간 / 전체시간</w:t>
            </w:r>
          </w:p>
        </w:tc>
      </w:tr>
      <w:tr>
        <w:tc>
          <w:tcPr>
            <w:tcW w:type="dxa" w:w="2160"/>
            <w:shd w:val="clear" w:color="auto" w:fill="F2F2F2"/>
          </w:tcPr>
          <w:p>
            <w:r>
              <w:rPr>
                <w:rFonts w:ascii="맑은 고딕" w:hAnsi="맑은 고딕" w:eastAsia="맑은 고딕"/>
                <w:b w:val="0"/>
                <w:sz w:val="20"/>
              </w:rPr>
              <w:t>을 적용 커스텀 SLA</w:t>
            </w:r>
          </w:p>
        </w:tc>
        <w:tc>
          <w:tcPr>
            <w:tcW w:type="dxa" w:w="2160"/>
            <w:shd w:val="clear" w:color="auto" w:fill="F2F2F2"/>
          </w:tcPr>
          <w:p>
            <w:r>
              <w:rPr>
                <w:rFonts w:ascii="맑은 고딕" w:hAnsi="맑은 고딕" w:eastAsia="맑은 고딕"/>
                <w:b w:val="0"/>
                <w:sz w:val="20"/>
              </w:rPr>
              <w:t>99.9%</w:t>
            </w:r>
          </w:p>
        </w:tc>
        <w:tc>
          <w:tcPr>
            <w:tcW w:type="dxa" w:w="2160"/>
            <w:shd w:val="clear" w:color="auto" w:fill="F2F2F2"/>
          </w:tcPr>
          <w:p>
            <w:r>
              <w:rPr>
                <w:rFonts w:ascii="맑은 고딕" w:hAnsi="맑은 고딕" w:eastAsia="맑은 고딕"/>
                <w:b w:val="0"/>
                <w:sz w:val="20"/>
              </w:rPr>
              <w:t>월간</w:t>
            </w:r>
          </w:p>
        </w:tc>
        <w:tc>
          <w:tcPr>
            <w:tcW w:type="dxa" w:w="2160"/>
            <w:shd w:val="clear" w:color="auto" w:fill="F2F2F2"/>
          </w:tcPr>
          <w:p>
            <w:r>
              <w:rPr>
                <w:rFonts w:ascii="맑은 고딕" w:hAnsi="맑은 고딕" w:eastAsia="맑은 고딕"/>
                <w:b w:val="0"/>
                <w:sz w:val="20"/>
              </w:rPr>
              <w:t>계획정지 제외 가동시간 / 전체시간</w:t>
            </w:r>
          </w:p>
        </w:tc>
      </w:tr>
    </w:tbl>
    <w:p/>
    <w:p>
      <w:r>
        <w:rPr>
          <w:rFonts w:ascii="맑은 고딕" w:hAnsi="맑은 고딕" w:eastAsia="맑은 고딕"/>
          <w:b/>
          <w:color w:val="1F3864"/>
          <w:sz w:val="26"/>
        </w:rPr>
        <w:t>부속서 A-2. 응답시간 등급별 기준</w:t>
      </w:r>
    </w:p>
    <w:p>
      <w:pPr>
        <w:spacing w:line="312" w:lineRule="auto" w:after="160"/>
      </w:pPr>
      <w:r>
        <w:rPr>
          <w:rFonts w:ascii="맑은 고딕" w:hAnsi="맑은 고딕" w:eastAsia="맑은 고딕"/>
          <w:b w:val="0"/>
          <w:sz w:val="22"/>
        </w:rPr>
        <w:t>갑은 을이 제기하는 장애 및 기술지원 요청을 아래 우선순위 등급에 따라 분류하여 대응하며, 최초응답시간은 전담 지원 인력이 접수를 확인하고 최초 회신하는 시점까지의 시간을, 해결목표시간은 장애가 해소되거나 임시조치(Workaround)가 제공되는 시점까지의 시간을 말한다.</w:t>
      </w:r>
    </w:p>
    <w:p>
      <w:pPr>
        <w:spacing w:line="312" w:lineRule="auto" w:after="160"/>
      </w:pPr>
      <w:r>
        <w:rPr>
          <w:rFonts w:ascii="맑은 고딕" w:hAnsi="맑은 고딕" w:eastAsia="맑은 고딕"/>
          <w:b w:val="0"/>
          <w:sz w:val="22"/>
        </w:rPr>
        <w:t>제9조 제1항 제3호에 따라 을은 최우선 등급(Tier 1) 고객사로 분류되며, 아래 표의 기준시간은 을에게 적용되는 우선 대응 기준이다.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우선순위 등급</w:t>
            </w:r>
          </w:p>
        </w:tc>
        <w:tc>
          <w:tcPr>
            <w:tcW w:type="dxa" w:w="2160"/>
            <w:shd w:val="clear" w:color="auto" w:fill="1F3864"/>
          </w:tcPr>
          <w:p>
            <w:pPr>
              <w:jc w:val="center"/>
            </w:pPr>
            <w:r>
              <w:rPr>
                <w:rFonts w:ascii="맑은 고딕" w:hAnsi="맑은 고딕" w:eastAsia="맑은 고딕"/>
                <w:b/>
                <w:color w:val="FFFFFF"/>
                <w:sz w:val="20"/>
              </w:rPr>
              <w:t>정의</w:t>
            </w:r>
          </w:p>
        </w:tc>
        <w:tc>
          <w:tcPr>
            <w:tcW w:type="dxa" w:w="2160"/>
            <w:shd w:val="clear" w:color="auto" w:fill="1F3864"/>
          </w:tcPr>
          <w:p>
            <w:pPr>
              <w:jc w:val="center"/>
            </w:pPr>
            <w:r>
              <w:rPr>
                <w:rFonts w:ascii="맑은 고딕" w:hAnsi="맑은 고딕" w:eastAsia="맑은 고딕"/>
                <w:b/>
                <w:color w:val="FFFFFF"/>
                <w:sz w:val="20"/>
              </w:rPr>
              <w:t>최초응답시간</w:t>
            </w:r>
          </w:p>
        </w:tc>
        <w:tc>
          <w:tcPr>
            <w:tcW w:type="dxa" w:w="2160"/>
            <w:shd w:val="clear" w:color="auto" w:fill="1F3864"/>
          </w:tcPr>
          <w:p>
            <w:pPr>
              <w:jc w:val="center"/>
            </w:pPr>
            <w:r>
              <w:rPr>
                <w:rFonts w:ascii="맑은 고딕" w:hAnsi="맑은 고딕" w:eastAsia="맑은 고딕"/>
                <w:b/>
                <w:color w:val="FFFFFF"/>
                <w:sz w:val="20"/>
              </w:rPr>
              <w:t>해결목표시간</w:t>
            </w:r>
          </w:p>
        </w:tc>
      </w:tr>
      <w:tr>
        <w:tc>
          <w:tcPr>
            <w:tcW w:type="dxa" w:w="2160"/>
          </w:tcPr>
          <w:p>
            <w:r>
              <w:rPr>
                <w:rFonts w:ascii="맑은 고딕" w:hAnsi="맑은 고딕" w:eastAsia="맑은 고딕"/>
                <w:b w:val="0"/>
                <w:sz w:val="20"/>
              </w:rPr>
              <w:t>Critical (긴급)</w:t>
            </w:r>
          </w:p>
        </w:tc>
        <w:tc>
          <w:tcPr>
            <w:tcW w:type="dxa" w:w="2160"/>
          </w:tcPr>
          <w:p>
            <w:r>
              <w:rPr>
                <w:rFonts w:ascii="맑은 고딕" w:hAnsi="맑은 고딕" w:eastAsia="맑은 고딕"/>
                <w:b w:val="0"/>
                <w:sz w:val="20"/>
              </w:rPr>
              <w:t>서비스 전면 중단 또는 데이터 유실 위험이 있는 장애</w:t>
            </w:r>
          </w:p>
        </w:tc>
        <w:tc>
          <w:tcPr>
            <w:tcW w:type="dxa" w:w="2160"/>
          </w:tcPr>
          <w:p>
            <w:r>
              <w:rPr>
                <w:rFonts w:ascii="맑은 고딕" w:hAnsi="맑은 고딕" w:eastAsia="맑은 고딕"/>
                <w:b w:val="0"/>
                <w:sz w:val="20"/>
              </w:rPr>
              <w:t>30분 이내</w:t>
            </w:r>
          </w:p>
        </w:tc>
        <w:tc>
          <w:tcPr>
            <w:tcW w:type="dxa" w:w="2160"/>
          </w:tcPr>
          <w:p>
            <w:r>
              <w:rPr>
                <w:rFonts w:ascii="맑은 고딕" w:hAnsi="맑은 고딕" w:eastAsia="맑은 고딕"/>
                <w:b w:val="0"/>
                <w:sz w:val="20"/>
              </w:rPr>
              <w:t>4시간 이내</w:t>
            </w:r>
          </w:p>
        </w:tc>
      </w:tr>
      <w:tr>
        <w:tc>
          <w:tcPr>
            <w:tcW w:type="dxa" w:w="2160"/>
            <w:shd w:val="clear" w:color="auto" w:fill="F2F2F2"/>
          </w:tcPr>
          <w:p>
            <w:r>
              <w:rPr>
                <w:rFonts w:ascii="맑은 고딕" w:hAnsi="맑은 고딕" w:eastAsia="맑은 고딕"/>
                <w:b w:val="0"/>
                <w:sz w:val="20"/>
              </w:rPr>
              <w:t>High (높음)</w:t>
            </w:r>
          </w:p>
        </w:tc>
        <w:tc>
          <w:tcPr>
            <w:tcW w:type="dxa" w:w="2160"/>
            <w:shd w:val="clear" w:color="auto" w:fill="F2F2F2"/>
          </w:tcPr>
          <w:p>
            <w:r>
              <w:rPr>
                <w:rFonts w:ascii="맑은 고딕" w:hAnsi="맑은 고딕" w:eastAsia="맑은 고딕"/>
                <w:b w:val="0"/>
                <w:sz w:val="20"/>
              </w:rPr>
              <w:t>핵심기능 장애로 정상 업무 수행이 불가능한 경우</w:t>
            </w:r>
          </w:p>
        </w:tc>
        <w:tc>
          <w:tcPr>
            <w:tcW w:type="dxa" w:w="2160"/>
            <w:shd w:val="clear" w:color="auto" w:fill="F2F2F2"/>
          </w:tcPr>
          <w:p>
            <w:r>
              <w:rPr>
                <w:rFonts w:ascii="맑은 고딕" w:hAnsi="맑은 고딕" w:eastAsia="맑은 고딕"/>
                <w:b w:val="0"/>
                <w:sz w:val="20"/>
              </w:rPr>
              <w:t>2시간 이내 (영업일 기준)</w:t>
            </w:r>
          </w:p>
        </w:tc>
        <w:tc>
          <w:tcPr>
            <w:tcW w:type="dxa" w:w="2160"/>
            <w:shd w:val="clear" w:color="auto" w:fill="F2F2F2"/>
          </w:tcPr>
          <w:p>
            <w:r>
              <w:rPr>
                <w:rFonts w:ascii="맑은 고딕" w:hAnsi="맑은 고딕" w:eastAsia="맑은 고딕"/>
                <w:b w:val="0"/>
                <w:sz w:val="20"/>
              </w:rPr>
              <w:t>8시간 이내 (영업일 기준)</w:t>
            </w:r>
          </w:p>
        </w:tc>
      </w:tr>
      <w:tr>
        <w:tc>
          <w:tcPr>
            <w:tcW w:type="dxa" w:w="2160"/>
          </w:tcPr>
          <w:p>
            <w:r>
              <w:rPr>
                <w:rFonts w:ascii="맑은 고딕" w:hAnsi="맑은 고딕" w:eastAsia="맑은 고딕"/>
                <w:b w:val="0"/>
                <w:sz w:val="20"/>
              </w:rPr>
              <w:t>Medium (보통)</w:t>
            </w:r>
          </w:p>
        </w:tc>
        <w:tc>
          <w:tcPr>
            <w:tcW w:type="dxa" w:w="2160"/>
          </w:tcPr>
          <w:p>
            <w:r>
              <w:rPr>
                <w:rFonts w:ascii="맑은 고딕" w:hAnsi="맑은 고딕" w:eastAsia="맑은 고딕"/>
                <w:b w:val="0"/>
                <w:sz w:val="20"/>
              </w:rPr>
              <w:t>일부 기능 오류가 있으나 정상 업무는 가능한 경우</w:t>
            </w:r>
          </w:p>
        </w:tc>
        <w:tc>
          <w:tcPr>
            <w:tcW w:type="dxa" w:w="2160"/>
          </w:tcPr>
          <w:p>
            <w:r>
              <w:rPr>
                <w:rFonts w:ascii="맑은 고딕" w:hAnsi="맑은 고딕" w:eastAsia="맑은 고딕"/>
                <w:b w:val="0"/>
                <w:sz w:val="20"/>
              </w:rPr>
              <w:t>4시간 이내 (영업일 기준)</w:t>
            </w:r>
          </w:p>
        </w:tc>
        <w:tc>
          <w:tcPr>
            <w:tcW w:type="dxa" w:w="2160"/>
          </w:tcPr>
          <w:p>
            <w:r>
              <w:rPr>
                <w:rFonts w:ascii="맑은 고딕" w:hAnsi="맑은 고딕" w:eastAsia="맑은 고딕"/>
                <w:b w:val="0"/>
                <w:sz w:val="20"/>
              </w:rPr>
              <w:t>2영업일 이내</w:t>
            </w:r>
          </w:p>
        </w:tc>
      </w:tr>
      <w:tr>
        <w:tc>
          <w:tcPr>
            <w:tcW w:type="dxa" w:w="2160"/>
            <w:shd w:val="clear" w:color="auto" w:fill="F2F2F2"/>
          </w:tcPr>
          <w:p>
            <w:r>
              <w:rPr>
                <w:rFonts w:ascii="맑은 고딕" w:hAnsi="맑은 고딕" w:eastAsia="맑은 고딕"/>
                <w:b w:val="0"/>
                <w:sz w:val="20"/>
              </w:rPr>
              <w:t>Low (낮음)</w:t>
            </w:r>
          </w:p>
        </w:tc>
        <w:tc>
          <w:tcPr>
            <w:tcW w:type="dxa" w:w="2160"/>
            <w:shd w:val="clear" w:color="auto" w:fill="F2F2F2"/>
          </w:tcPr>
          <w:p>
            <w:r>
              <w:rPr>
                <w:rFonts w:ascii="맑은 고딕" w:hAnsi="맑은 고딕" w:eastAsia="맑은 고딕"/>
                <w:b w:val="0"/>
                <w:sz w:val="20"/>
              </w:rPr>
              <w:t>단순 문의, 개선 요청 등 업무에 지장이 없는 경우</w:t>
            </w:r>
          </w:p>
        </w:tc>
        <w:tc>
          <w:tcPr>
            <w:tcW w:type="dxa" w:w="2160"/>
            <w:shd w:val="clear" w:color="auto" w:fill="F2F2F2"/>
          </w:tcPr>
          <w:p>
            <w:r>
              <w:rPr>
                <w:rFonts w:ascii="맑은 고딕" w:hAnsi="맑은 고딕" w:eastAsia="맑은 고딕"/>
                <w:b w:val="0"/>
                <w:sz w:val="20"/>
              </w:rPr>
              <w:t>1영업일 이내</w:t>
            </w:r>
          </w:p>
        </w:tc>
        <w:tc>
          <w:tcPr>
            <w:tcW w:type="dxa" w:w="2160"/>
            <w:shd w:val="clear" w:color="auto" w:fill="F2F2F2"/>
          </w:tcPr>
          <w:p>
            <w:r>
              <w:rPr>
                <w:rFonts w:ascii="맑은 고딕" w:hAnsi="맑은 고딕" w:eastAsia="맑은 고딕"/>
                <w:b w:val="0"/>
                <w:sz w:val="20"/>
              </w:rPr>
              <w:t>5영업일 이내</w:t>
            </w:r>
          </w:p>
        </w:tc>
      </w:tr>
    </w:tbl>
    <w:p/>
    <w:p>
      <w:r>
        <w:rPr>
          <w:rFonts w:ascii="맑은 고딕" w:hAnsi="맑은 고딕" w:eastAsia="맑은 고딕"/>
          <w:b/>
          <w:color w:val="1F3864"/>
          <w:sz w:val="26"/>
        </w:rPr>
        <w:t>부속서 A-3. 장애 시 크레딧 보상 정책</w:t>
      </w:r>
    </w:p>
    <w:p>
      <w:pPr>
        <w:spacing w:line="312" w:lineRule="auto" w:after="160"/>
      </w:pPr>
      <w:r>
        <w:rPr>
          <w:rFonts w:ascii="맑은 고딕" w:hAnsi="맑은 고딕" w:eastAsia="맑은 고딕"/>
          <w:b w:val="0"/>
          <w:sz w:val="22"/>
        </w:rPr>
        <w:t>월간 가용성이 99.9%에 미달하는 경우, 갑은 아래 표의 기준에 따라 산정한 서비스 크레딧을 다음 회차 이용료 청구 시 차감하는 방식으로 을에게 제공한다. 서비스 크레딧은 당월 이용료(제4조 적용가 기준)를 기준으로 산정하며, 을이 크레딧 발생 사유를 인지한 날로부터 30일 이내에 갑에게 청구하는 것을 원칙으로 한다.</w:t>
      </w:r>
    </w:p>
    <w:p>
      <w:pPr>
        <w:spacing w:line="312" w:lineRule="auto" w:after="160"/>
      </w:pPr>
      <w:r>
        <w:rPr>
          <w:rFonts w:ascii="맑은 고딕" w:hAnsi="맑은 고딕" w:eastAsia="맑은 고딕"/>
          <w:b w:val="0"/>
          <w:sz w:val="22"/>
        </w:rPr>
        <w:t>본 크레딧은 제7조 제5항에 따라 해당 SLA 미준수로 인한 손해배상액의 예정으로 본다. 다만 90.0% 미만으로 하락하는 중대한 경우 을은 크레딧 수령과 별개로 제7조에 따른 손해배상을 갑에게 청구할 수 있다.</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pPr>
              <w:jc w:val="center"/>
            </w:pPr>
            <w:r>
              <w:rPr>
                <w:rFonts w:ascii="맑은 고딕" w:hAnsi="맑은 고딕" w:eastAsia="맑은 고딕"/>
                <w:b/>
                <w:color w:val="FFFFFF"/>
                <w:sz w:val="20"/>
              </w:rPr>
              <w:t>월간 가용성 구간</w:t>
            </w:r>
          </w:p>
        </w:tc>
        <w:tc>
          <w:tcPr>
            <w:tcW w:type="dxa" w:w="4320"/>
            <w:shd w:val="clear" w:color="auto" w:fill="1F3864"/>
          </w:tcPr>
          <w:p>
            <w:pPr>
              <w:jc w:val="center"/>
            </w:pPr>
            <w:r>
              <w:rPr>
                <w:rFonts w:ascii="맑은 고딕" w:hAnsi="맑은 고딕" w:eastAsia="맑은 고딕"/>
                <w:b/>
                <w:color w:val="FFFFFF"/>
                <w:sz w:val="20"/>
              </w:rPr>
              <w:t>서비스 크레딧 (당월 이용료 대비)</w:t>
            </w:r>
          </w:p>
        </w:tc>
      </w:tr>
      <w:tr>
        <w:tc>
          <w:tcPr>
            <w:tcW w:type="dxa" w:w="4320"/>
          </w:tcPr>
          <w:p>
            <w:r>
              <w:rPr>
                <w:rFonts w:ascii="맑은 고딕" w:hAnsi="맑은 고딕" w:eastAsia="맑은 고딕"/>
                <w:b w:val="0"/>
                <w:sz w:val="20"/>
              </w:rPr>
              <w:t>99.9% 이상 (목표 충족)</w:t>
            </w:r>
          </w:p>
        </w:tc>
        <w:tc>
          <w:tcPr>
            <w:tcW w:type="dxa" w:w="4320"/>
          </w:tcPr>
          <w:p>
            <w:r>
              <w:rPr>
                <w:rFonts w:ascii="맑은 고딕" w:hAnsi="맑은 고딕" w:eastAsia="맑은 고딕"/>
                <w:b w:val="0"/>
                <w:sz w:val="20"/>
              </w:rPr>
              <w:t>해당 없음</w:t>
            </w:r>
          </w:p>
        </w:tc>
      </w:tr>
      <w:tr>
        <w:tc>
          <w:tcPr>
            <w:tcW w:type="dxa" w:w="4320"/>
            <w:shd w:val="clear" w:color="auto" w:fill="F2F2F2"/>
          </w:tcPr>
          <w:p>
            <w:r>
              <w:rPr>
                <w:rFonts w:ascii="맑은 고딕" w:hAnsi="맑은 고딕" w:eastAsia="맑은 고딕"/>
                <w:b w:val="0"/>
                <w:sz w:val="20"/>
              </w:rPr>
              <w:t>99.0% 이상 99.9% 미만</w:t>
            </w:r>
          </w:p>
        </w:tc>
        <w:tc>
          <w:tcPr>
            <w:tcW w:type="dxa" w:w="4320"/>
            <w:shd w:val="clear" w:color="auto" w:fill="F2F2F2"/>
          </w:tcPr>
          <w:p>
            <w:r>
              <w:rPr>
                <w:rFonts w:ascii="맑은 고딕" w:hAnsi="맑은 고딕" w:eastAsia="맑은 고딕"/>
                <w:b w:val="0"/>
                <w:sz w:val="20"/>
              </w:rPr>
              <w:t>5%</w:t>
            </w:r>
          </w:p>
        </w:tc>
      </w:tr>
      <w:tr>
        <w:tc>
          <w:tcPr>
            <w:tcW w:type="dxa" w:w="4320"/>
          </w:tcPr>
          <w:p>
            <w:r>
              <w:rPr>
                <w:rFonts w:ascii="맑은 고딕" w:hAnsi="맑은 고딕" w:eastAsia="맑은 고딕"/>
                <w:b w:val="0"/>
                <w:sz w:val="20"/>
              </w:rPr>
              <w:t>95.0% 이상 99.0% 미만</w:t>
            </w:r>
          </w:p>
        </w:tc>
        <w:tc>
          <w:tcPr>
            <w:tcW w:type="dxa" w:w="4320"/>
          </w:tcPr>
          <w:p>
            <w:r>
              <w:rPr>
                <w:rFonts w:ascii="맑은 고딕" w:hAnsi="맑은 고딕" w:eastAsia="맑은 고딕"/>
                <w:b w:val="0"/>
                <w:sz w:val="20"/>
              </w:rPr>
              <w:t>15%</w:t>
            </w:r>
          </w:p>
        </w:tc>
      </w:tr>
      <w:tr>
        <w:tc>
          <w:tcPr>
            <w:tcW w:type="dxa" w:w="4320"/>
            <w:shd w:val="clear" w:color="auto" w:fill="F2F2F2"/>
          </w:tcPr>
          <w:p>
            <w:r>
              <w:rPr>
                <w:rFonts w:ascii="맑은 고딕" w:hAnsi="맑은 고딕" w:eastAsia="맑은 고딕"/>
                <w:b w:val="0"/>
                <w:sz w:val="20"/>
              </w:rPr>
              <w:t>90.0% 이상 95.0% 미만</w:t>
            </w:r>
          </w:p>
        </w:tc>
        <w:tc>
          <w:tcPr>
            <w:tcW w:type="dxa" w:w="4320"/>
            <w:shd w:val="clear" w:color="auto" w:fill="F2F2F2"/>
          </w:tcPr>
          <w:p>
            <w:r>
              <w:rPr>
                <w:rFonts w:ascii="맑은 고딕" w:hAnsi="맑은 고딕" w:eastAsia="맑은 고딕"/>
                <w:b w:val="0"/>
                <w:sz w:val="20"/>
              </w:rPr>
              <w:t>30%</w:t>
            </w:r>
          </w:p>
        </w:tc>
      </w:tr>
      <w:tr>
        <w:tc>
          <w:tcPr>
            <w:tcW w:type="dxa" w:w="4320"/>
          </w:tcPr>
          <w:p>
            <w:r>
              <w:rPr>
                <w:rFonts w:ascii="맑은 고딕" w:hAnsi="맑은 고딕" w:eastAsia="맑은 고딕"/>
                <w:b w:val="0"/>
                <w:sz w:val="20"/>
              </w:rPr>
              <w:t>90.0% 미만</w:t>
            </w:r>
          </w:p>
        </w:tc>
        <w:tc>
          <w:tcPr>
            <w:tcW w:type="dxa" w:w="4320"/>
          </w:tcPr>
          <w:p>
            <w:r>
              <w:rPr>
                <w:rFonts w:ascii="맑은 고딕" w:hAnsi="맑은 고딕" w:eastAsia="맑은 고딕"/>
                <w:b w:val="0"/>
                <w:sz w:val="20"/>
              </w:rPr>
              <w:t>30% (상한) + 별도 손해배상 청구 가능</w:t>
            </w:r>
          </w:p>
        </w:tc>
      </w:tr>
    </w:tbl>
    <w:p/>
    <w:p>
      <w:r>
        <w:rPr>
          <w:rFonts w:ascii="맑은 고딕" w:hAnsi="맑은 고딕" w:eastAsia="맑은 고딕"/>
          <w:b/>
          <w:color w:val="1F3864"/>
          <w:sz w:val="26"/>
        </w:rPr>
        <w:t>부속서 A-4. SLA 적용 제외 사유</w:t>
      </w:r>
    </w:p>
    <w:p>
      <w:pPr>
        <w:spacing w:line="312" w:lineRule="auto" w:after="160"/>
      </w:pPr>
      <w:r>
        <w:rPr>
          <w:rFonts w:ascii="맑은 고딕" w:hAnsi="맑은 고딕" w:eastAsia="맑은 고딕"/>
          <w:b w:val="0"/>
          <w:sz w:val="22"/>
        </w:rPr>
        <w:t>다음 각 호의 사유로 인한 서비스 중단 또는 성능 저하는 월간 가용성 산정에서 제외한다.</w:t>
      </w:r>
    </w:p>
    <w:p>
      <w:pPr>
        <w:spacing w:line="312" w:lineRule="auto" w:after="160"/>
      </w:pPr>
      <w:r>
        <w:rPr>
          <w:rFonts w:ascii="맑은 고딕" w:hAnsi="맑은 고딕" w:eastAsia="맑은 고딕"/>
          <w:b w:val="0"/>
          <w:sz w:val="22"/>
        </w:rPr>
        <w:t>1. 제3조 제4항에 따라 사전 통지된 정기점검 및 긴급점검 시간</w:t>
      </w:r>
    </w:p>
    <w:p>
      <w:pPr>
        <w:spacing w:line="312" w:lineRule="auto" w:after="160"/>
      </w:pPr>
      <w:r>
        <w:rPr>
          <w:rFonts w:ascii="맑은 고딕" w:hAnsi="맑은 고딕" w:eastAsia="맑은 고딕"/>
          <w:b w:val="0"/>
          <w:sz w:val="22"/>
        </w:rPr>
        <w:t>2. 을 또는 이용자의 귀책사유(계정정보 관리 소홀, 서비스 오남용, 을의 네트워크·단말 장애 등)로 인한 서비스 이용 장애</w:t>
      </w:r>
    </w:p>
    <w:p>
      <w:pPr>
        <w:spacing w:line="312" w:lineRule="auto" w:after="160"/>
      </w:pPr>
      <w:r>
        <w:rPr>
          <w:rFonts w:ascii="맑은 고딕" w:hAnsi="맑은 고딕" w:eastAsia="맑은 고딕"/>
          <w:b w:val="0"/>
          <w:sz w:val="22"/>
        </w:rPr>
        <w:t>3. 제7조 제3항에서 정한 천재지변, 전쟁, 정부기관의 조치, 통신사업자의 장애, 해킹 등 갑의 합리적 통제범위를 벗어난 사유</w:t>
      </w:r>
    </w:p>
    <w:p>
      <w:pPr>
        <w:spacing w:line="312" w:lineRule="auto" w:after="160"/>
      </w:pPr>
      <w:r>
        <w:rPr>
          <w:rFonts w:ascii="맑은 고딕" w:hAnsi="맑은 고딕" w:eastAsia="맑은 고딕"/>
          <w:b w:val="0"/>
          <w:sz w:val="22"/>
        </w:rPr>
        <w:t>4. 을의 사전 서면 요청에 따른 서비스 중단(데이터 이관, 커스텀 설정 변경 등)</w:t>
      </w:r>
    </w:p>
    <w:p>
      <w:r>
        <w:rPr>
          <w:rFonts w:ascii="맑은 고딕" w:hAnsi="맑은 고딕" w:eastAsia="맑은 고딕"/>
          <w:b/>
          <w:color w:val="1F3864"/>
          <w:sz w:val="26"/>
        </w:rPr>
        <w:t>부속서 B. 데이터 처리 계약(DPA)</w:t>
      </w:r>
    </w:p>
    <w:p>
      <w:pPr>
        <w:spacing w:line="312" w:lineRule="auto" w:after="160"/>
      </w:pPr>
      <w:r>
        <w:rPr>
          <w:rFonts w:ascii="맑은 고딕" w:hAnsi="맑은 고딕" w:eastAsia="맑은 고딕"/>
          <w:b w:val="0"/>
          <w:sz w:val="22"/>
        </w:rPr>
        <w:t>본 부속서는 「개인정보보호법」 등 관계 법령에 따라 갑(개인정보 처리업무 수탁자)이 을(개인정보처리자)로부터 위탁받아 처리하는 개인정보의 처리 범위, 보안조치 및 하위처리자에 관한 사항을 정함을 목적으로 하며, 본 계약 제5조(지식재산권) 및 제6조(비밀유지)의 을 데이터 관련 조항과 함께 적용된다.</w:t>
      </w:r>
    </w:p>
    <w:p>
      <w:r>
        <w:rPr>
          <w:rFonts w:ascii="맑은 고딕" w:hAnsi="맑은 고딕" w:eastAsia="맑은 고딕"/>
          <w:b/>
          <w:color w:val="1F3864"/>
          <w:sz w:val="26"/>
        </w:rPr>
        <w:t>부속서 B-1. 개인정보 처리 범위</w:t>
      </w:r>
    </w:p>
    <w:p>
      <w:pPr>
        <w:spacing w:line="312" w:lineRule="auto" w:after="160"/>
      </w:pPr>
      <w:r>
        <w:rPr>
          <w:rFonts w:ascii="맑은 고딕" w:hAnsi="맑은 고딕" w:eastAsia="맑은 고딕"/>
          <w:b w:val="0"/>
          <w:sz w:val="22"/>
        </w:rPr>
        <w:t>갑이 서비스 제공을 위하여 처리하는 개인정보의 항목, 처리 목적 및 보유·이용기간은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처리 항목</w:t>
            </w:r>
          </w:p>
        </w:tc>
        <w:tc>
          <w:tcPr>
            <w:tcW w:type="dxa" w:w="2880"/>
            <w:shd w:val="clear" w:color="auto" w:fill="1F3864"/>
          </w:tcPr>
          <w:p>
            <w:pPr>
              <w:jc w:val="center"/>
            </w:pPr>
            <w:r>
              <w:rPr>
                <w:rFonts w:ascii="맑은 고딕" w:hAnsi="맑은 고딕" w:eastAsia="맑은 고딕"/>
                <w:b/>
                <w:color w:val="FFFFFF"/>
                <w:sz w:val="20"/>
              </w:rPr>
              <w:t>처리 목적</w:t>
            </w:r>
          </w:p>
        </w:tc>
        <w:tc>
          <w:tcPr>
            <w:tcW w:type="dxa" w:w="2880"/>
            <w:shd w:val="clear" w:color="auto" w:fill="1F3864"/>
          </w:tcPr>
          <w:p>
            <w:pPr>
              <w:jc w:val="center"/>
            </w:pPr>
            <w:r>
              <w:rPr>
                <w:rFonts w:ascii="맑은 고딕" w:hAnsi="맑은 고딕" w:eastAsia="맑은 고딕"/>
                <w:b/>
                <w:color w:val="FFFFFF"/>
                <w:sz w:val="20"/>
              </w:rPr>
              <w:t>보유 및 이용기간</w:t>
            </w:r>
          </w:p>
        </w:tc>
      </w:tr>
      <w:tr>
        <w:tc>
          <w:tcPr>
            <w:tcW w:type="dxa" w:w="2880"/>
          </w:tcPr>
          <w:p>
            <w:r>
              <w:rPr>
                <w:rFonts w:ascii="맑은 고딕" w:hAnsi="맑은 고딕" w:eastAsia="맑은 고딕"/>
                <w:b w:val="0"/>
                <w:sz w:val="20"/>
              </w:rPr>
              <w:t>이용자 계정정보 (이름, 이메일, 소속부서, 직급)</w:t>
            </w:r>
          </w:p>
        </w:tc>
        <w:tc>
          <w:tcPr>
            <w:tcW w:type="dxa" w:w="2880"/>
          </w:tcPr>
          <w:p>
            <w:r>
              <w:rPr>
                <w:rFonts w:ascii="맑은 고딕" w:hAnsi="맑은 고딕" w:eastAsia="맑은 고딕"/>
                <w:b w:val="0"/>
                <w:sz w:val="20"/>
              </w:rPr>
              <w:t>서비스 로그인 및 계정관리</w:t>
            </w:r>
          </w:p>
        </w:tc>
        <w:tc>
          <w:tcPr>
            <w:tcW w:type="dxa" w:w="2880"/>
          </w:tcPr>
          <w:p>
            <w:r>
              <w:rPr>
                <w:rFonts w:ascii="맑은 고딕" w:hAnsi="맑은 고딕" w:eastAsia="맑은 고딕"/>
                <w:b w:val="0"/>
                <w:sz w:val="20"/>
              </w:rPr>
              <w:t>계약 종료 후 90일 (제8조 제4항 준용)</w:t>
            </w:r>
          </w:p>
        </w:tc>
      </w:tr>
      <w:tr>
        <w:tc>
          <w:tcPr>
            <w:tcW w:type="dxa" w:w="2880"/>
            <w:shd w:val="clear" w:color="auto" w:fill="F2F2F2"/>
          </w:tcPr>
          <w:p>
            <w:r>
              <w:rPr>
                <w:rFonts w:ascii="맑은 고딕" w:hAnsi="맑은 고딕" w:eastAsia="맑은 고딕"/>
                <w:b w:val="0"/>
                <w:sz w:val="20"/>
              </w:rPr>
              <w:t>서비스 이용기록 (접속로그, IP주소, 접속기기정보)</w:t>
            </w:r>
          </w:p>
        </w:tc>
        <w:tc>
          <w:tcPr>
            <w:tcW w:type="dxa" w:w="2880"/>
            <w:shd w:val="clear" w:color="auto" w:fill="F2F2F2"/>
          </w:tcPr>
          <w:p>
            <w:r>
              <w:rPr>
                <w:rFonts w:ascii="맑은 고딕" w:hAnsi="맑은 고딕" w:eastAsia="맑은 고딕"/>
                <w:b w:val="0"/>
                <w:sz w:val="20"/>
              </w:rPr>
              <w:t>보안 모니터링 및 부정이용 방지</w:t>
            </w:r>
          </w:p>
        </w:tc>
        <w:tc>
          <w:tcPr>
            <w:tcW w:type="dxa" w:w="2880"/>
            <w:shd w:val="clear" w:color="auto" w:fill="F2F2F2"/>
          </w:tcPr>
          <w:p>
            <w:r>
              <w:rPr>
                <w:rFonts w:ascii="맑은 고딕" w:hAnsi="맑은 고딕" w:eastAsia="맑은 고딕"/>
                <w:b w:val="0"/>
                <w:sz w:val="20"/>
              </w:rPr>
              <w:t>수집일로부터 1년</w:t>
            </w:r>
          </w:p>
        </w:tc>
      </w:tr>
      <w:tr>
        <w:tc>
          <w:tcPr>
            <w:tcW w:type="dxa" w:w="2880"/>
          </w:tcPr>
          <w:p>
            <w:r>
              <w:rPr>
                <w:rFonts w:ascii="맑은 고딕" w:hAnsi="맑은 고딕" w:eastAsia="맑은 고딕"/>
                <w:b w:val="0"/>
                <w:sz w:val="20"/>
              </w:rPr>
              <w:t>을 데이터 내 포함된 개인정보 (문서·게시물 등에 이용자가 자율적으로 입력한 정보)</w:t>
            </w:r>
          </w:p>
        </w:tc>
        <w:tc>
          <w:tcPr>
            <w:tcW w:type="dxa" w:w="2880"/>
          </w:tcPr>
          <w:p>
            <w:r>
              <w:rPr>
                <w:rFonts w:ascii="맑은 고딕" w:hAnsi="맑은 고딕" w:eastAsia="맑은 고딕"/>
                <w:b w:val="0"/>
                <w:sz w:val="20"/>
              </w:rPr>
              <w:t>서비스 제공(협업 기능 수행)을 위한 저장 및 처리</w:t>
            </w:r>
          </w:p>
        </w:tc>
        <w:tc>
          <w:tcPr>
            <w:tcW w:type="dxa" w:w="2880"/>
          </w:tcPr>
          <w:p>
            <w:r>
              <w:rPr>
                <w:rFonts w:ascii="맑은 고딕" w:hAnsi="맑은 고딕" w:eastAsia="맑은 고딕"/>
                <w:b w:val="0"/>
                <w:sz w:val="20"/>
              </w:rPr>
              <w:t>계약 종료 시 제8조 제4항에 따라 반환·삭제</w:t>
            </w:r>
          </w:p>
        </w:tc>
      </w:tr>
    </w:tbl>
    <w:p/>
    <w:p>
      <w:r>
        <w:rPr>
          <w:rFonts w:ascii="맑은 고딕" w:hAnsi="맑은 고딕" w:eastAsia="맑은 고딕"/>
          <w:b/>
          <w:color w:val="1F3864"/>
          <w:sz w:val="26"/>
        </w:rPr>
        <w:t>부속서 B-2. 보안조치</w:t>
      </w:r>
    </w:p>
    <w:p>
      <w:pPr>
        <w:spacing w:line="312" w:lineRule="auto" w:after="160"/>
      </w:pPr>
      <w:r>
        <w:rPr>
          <w:rFonts w:ascii="맑은 고딕" w:hAnsi="맑은 고딕" w:eastAsia="맑은 고딕"/>
          <w:b w:val="0"/>
          <w:sz w:val="22"/>
        </w:rPr>
        <w:t>갑은 을의 개인정보 및 을 데이터를 보호하기 위하여 다음 각 호의 기술적·관리적 보호조치를 시행한다.</w:t>
      </w:r>
    </w:p>
    <w:p>
      <w:pPr>
        <w:spacing w:line="312" w:lineRule="auto" w:after="160"/>
      </w:pPr>
      <w:r>
        <w:rPr>
          <w:rFonts w:ascii="맑은 고딕" w:hAnsi="맑은 고딕" w:eastAsia="맑은 고딕"/>
          <w:b w:val="0"/>
          <w:sz w:val="22"/>
        </w:rPr>
        <w:t>1. 전송구간 암호화: TLS 1.2 이상 프로토콜 적용</w:t>
      </w:r>
    </w:p>
    <w:p>
      <w:pPr>
        <w:spacing w:line="312" w:lineRule="auto" w:after="160"/>
      </w:pPr>
      <w:r>
        <w:rPr>
          <w:rFonts w:ascii="맑은 고딕" w:hAnsi="맑은 고딕" w:eastAsia="맑은 고딕"/>
          <w:b w:val="0"/>
          <w:sz w:val="22"/>
        </w:rPr>
        <w:t>2. 저장구간 암호화: AES-256 알고리즘을 이용한 저장 데이터 암호화</w:t>
      </w:r>
    </w:p>
    <w:p>
      <w:pPr>
        <w:spacing w:line="312" w:lineRule="auto" w:after="160"/>
      </w:pPr>
      <w:r>
        <w:rPr>
          <w:rFonts w:ascii="맑은 고딕" w:hAnsi="맑은 고딕" w:eastAsia="맑은 고딕"/>
          <w:b w:val="0"/>
          <w:sz w:val="22"/>
        </w:rPr>
        <w:t>3. 접근권한 관리: 제3조 제1항 제2호의 역할기반 접근제어(RBAC)를 통한 접근권한 최소화 원칙 적용</w:t>
      </w:r>
    </w:p>
    <w:p>
      <w:pPr>
        <w:spacing w:line="312" w:lineRule="auto" w:after="160"/>
      </w:pPr>
      <w:r>
        <w:rPr>
          <w:rFonts w:ascii="맑은 고딕" w:hAnsi="맑은 고딕" w:eastAsia="맑은 고딕"/>
          <w:b w:val="0"/>
          <w:sz w:val="22"/>
        </w:rPr>
        <w:t>4. 접속기록 보관: 개인정보처리시스템 접속기록을 2년간 보관 및 월 1회 이상 정기 점검</w:t>
      </w:r>
    </w:p>
    <w:p>
      <w:pPr>
        <w:spacing w:line="312" w:lineRule="auto" w:after="160"/>
      </w:pPr>
      <w:r>
        <w:rPr>
          <w:rFonts w:ascii="맑은 고딕" w:hAnsi="맑은 고딕" w:eastAsia="맑은 고딕"/>
          <w:b w:val="0"/>
          <w:sz w:val="22"/>
        </w:rPr>
        <w:t>5. 침입탐지·차단: 침입탐지시스템(IDS) 및 침입차단시스템(IPS) 상시 운영</w:t>
      </w:r>
    </w:p>
    <w:p>
      <w:pPr>
        <w:spacing w:line="312" w:lineRule="auto" w:after="160"/>
      </w:pPr>
      <w:r>
        <w:rPr>
          <w:rFonts w:ascii="맑은 고딕" w:hAnsi="맑은 고딕" w:eastAsia="맑은 고딕"/>
          <w:b w:val="0"/>
          <w:sz w:val="22"/>
        </w:rPr>
        <w:t>6. 취약점 점검: 연 2회 정기 취약점 점검 및 연 1회 모의해킹(침투테스트) 실시</w:t>
      </w:r>
    </w:p>
    <w:p>
      <w:r>
        <w:rPr>
          <w:rFonts w:ascii="맑은 고딕" w:hAnsi="맑은 고딕" w:eastAsia="맑은 고딕"/>
          <w:b/>
          <w:color w:val="1F3864"/>
          <w:sz w:val="26"/>
        </w:rPr>
        <w:t>부속서 B-3. 하위처리자(Sub-processor) 목록</w:t>
      </w:r>
    </w:p>
    <w:p>
      <w:pPr>
        <w:spacing w:line="312" w:lineRule="auto" w:after="160"/>
      </w:pPr>
      <w:r>
        <w:rPr>
          <w:rFonts w:ascii="맑은 고딕" w:hAnsi="맑은 고딕" w:eastAsia="맑은 고딕"/>
          <w:b w:val="0"/>
          <w:sz w:val="22"/>
        </w:rPr>
        <w:t>갑은 서비스 제공을 위하여 다음의 하위처리자에게 개인정보 처리업무의 일부를 재위탁하고 있으며, 하위처리자 추가·변경 시 을에게 사전 통지한다. 제9조 제1항 제4호에 따라 을 데이터는 국내 리전(서울)에 한하여 저장·처리된다.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업체명</w:t>
            </w:r>
          </w:p>
        </w:tc>
        <w:tc>
          <w:tcPr>
            <w:tcW w:type="dxa" w:w="2160"/>
            <w:shd w:val="clear" w:color="auto" w:fill="1F3864"/>
          </w:tcPr>
          <w:p>
            <w:pPr>
              <w:jc w:val="center"/>
            </w:pPr>
            <w:r>
              <w:rPr>
                <w:rFonts w:ascii="맑은 고딕" w:hAnsi="맑은 고딕" w:eastAsia="맑은 고딕"/>
                <w:b/>
                <w:color w:val="FFFFFF"/>
                <w:sz w:val="20"/>
              </w:rPr>
              <w:t>위탁업무</w:t>
            </w:r>
          </w:p>
        </w:tc>
        <w:tc>
          <w:tcPr>
            <w:tcW w:type="dxa" w:w="2160"/>
            <w:shd w:val="clear" w:color="auto" w:fill="1F3864"/>
          </w:tcPr>
          <w:p>
            <w:pPr>
              <w:jc w:val="center"/>
            </w:pPr>
            <w:r>
              <w:rPr>
                <w:rFonts w:ascii="맑은 고딕" w:hAnsi="맑은 고딕" w:eastAsia="맑은 고딕"/>
                <w:b/>
                <w:color w:val="FFFFFF"/>
                <w:sz w:val="20"/>
              </w:rPr>
              <w:t>소재지</w:t>
            </w:r>
          </w:p>
        </w:tc>
        <w:tc>
          <w:tcPr>
            <w:tcW w:type="dxa" w:w="2160"/>
            <w:shd w:val="clear" w:color="auto" w:fill="1F3864"/>
          </w:tcPr>
          <w:p>
            <w:pPr>
              <w:jc w:val="center"/>
            </w:pPr>
            <w:r>
              <w:rPr>
                <w:rFonts w:ascii="맑은 고딕" w:hAnsi="맑은 고딕" w:eastAsia="맑은 고딕"/>
                <w:b/>
                <w:color w:val="FFFFFF"/>
                <w:sz w:val="20"/>
              </w:rPr>
              <w:t>비고</w:t>
            </w:r>
          </w:p>
        </w:tc>
      </w:tr>
      <w:tr>
        <w:tc>
          <w:tcPr>
            <w:tcW w:type="dxa" w:w="2160"/>
          </w:tcPr>
          <w:p>
            <w:r>
              <w:rPr>
                <w:rFonts w:ascii="맑은 고딕" w:hAnsi="맑은 고딕" w:eastAsia="맑은 고딕"/>
                <w:b w:val="0"/>
                <w:sz w:val="20"/>
              </w:rPr>
              <w:t>㈜클라우드베이스</w:t>
            </w:r>
          </w:p>
        </w:tc>
        <w:tc>
          <w:tcPr>
            <w:tcW w:type="dxa" w:w="2160"/>
          </w:tcPr>
          <w:p>
            <w:r>
              <w:rPr>
                <w:rFonts w:ascii="맑은 고딕" w:hAnsi="맑은 고딕" w:eastAsia="맑은 고딕"/>
                <w:b w:val="0"/>
                <w:sz w:val="20"/>
              </w:rPr>
              <w:t>클라우드 인프라(IaaS) 운영</w:t>
            </w:r>
          </w:p>
        </w:tc>
        <w:tc>
          <w:tcPr>
            <w:tcW w:type="dxa" w:w="2160"/>
          </w:tcPr>
          <w:p>
            <w:r>
              <w:rPr>
                <w:rFonts w:ascii="맑은 고딕" w:hAnsi="맑은 고딕" w:eastAsia="맑은 고딕"/>
                <w:b w:val="0"/>
                <w:sz w:val="20"/>
              </w:rPr>
              <w:t>대한민국 (서울 리전)</w:t>
            </w:r>
          </w:p>
        </w:tc>
        <w:tc>
          <w:tcPr>
            <w:tcW w:type="dxa" w:w="2160"/>
          </w:tcPr>
          <w:p>
            <w:r>
              <w:rPr>
                <w:rFonts w:ascii="맑은 고딕" w:hAnsi="맑은 고딕" w:eastAsia="맑은 고딕"/>
                <w:b w:val="0"/>
                <w:sz w:val="20"/>
              </w:rPr>
              <w:t>국내 리전 한정 운영</w:t>
            </w:r>
          </w:p>
        </w:tc>
      </w:tr>
      <w:tr>
        <w:tc>
          <w:tcPr>
            <w:tcW w:type="dxa" w:w="2160"/>
            <w:shd w:val="clear" w:color="auto" w:fill="F2F2F2"/>
          </w:tcPr>
          <w:p>
            <w:r>
              <w:rPr>
                <w:rFonts w:ascii="맑은 고딕" w:hAnsi="맑은 고딕" w:eastAsia="맑은 고딕"/>
                <w:b w:val="0"/>
                <w:sz w:val="20"/>
              </w:rPr>
              <w:t>㈜메일링크</w:t>
            </w:r>
          </w:p>
        </w:tc>
        <w:tc>
          <w:tcPr>
            <w:tcW w:type="dxa" w:w="2160"/>
            <w:shd w:val="clear" w:color="auto" w:fill="F2F2F2"/>
          </w:tcPr>
          <w:p>
            <w:r>
              <w:rPr>
                <w:rFonts w:ascii="맑은 고딕" w:hAnsi="맑은 고딕" w:eastAsia="맑은 고딕"/>
                <w:b w:val="0"/>
                <w:sz w:val="20"/>
              </w:rPr>
              <w:t>이메일 알림 발송</w:t>
            </w:r>
          </w:p>
        </w:tc>
        <w:tc>
          <w:tcPr>
            <w:tcW w:type="dxa" w:w="2160"/>
            <w:shd w:val="clear" w:color="auto" w:fill="F2F2F2"/>
          </w:tcPr>
          <w:p>
            <w:r>
              <w:rPr>
                <w:rFonts w:ascii="맑은 고딕" w:hAnsi="맑은 고딕" w:eastAsia="맑은 고딕"/>
                <w:b w:val="0"/>
                <w:sz w:val="20"/>
              </w:rPr>
              <w:t>대한민국</w:t>
            </w:r>
          </w:p>
        </w:tc>
        <w:tc>
          <w:tcPr>
            <w:tcW w:type="dxa" w:w="2160"/>
            <w:shd w:val="clear" w:color="auto" w:fill="F2F2F2"/>
          </w:tcPr>
          <w:p>
            <w:r>
              <w:rPr>
                <w:rFonts w:ascii="맑은 고딕" w:hAnsi="맑은 고딕" w:eastAsia="맑은 고딕"/>
                <w:b w:val="0"/>
                <w:sz w:val="20"/>
              </w:rPr>
              <w:t>-</w:t>
            </w:r>
          </w:p>
        </w:tc>
      </w:tr>
      <w:tr>
        <w:tc>
          <w:tcPr>
            <w:tcW w:type="dxa" w:w="2160"/>
          </w:tcPr>
          <w:p>
            <w:r>
              <w:rPr>
                <w:rFonts w:ascii="맑은 고딕" w:hAnsi="맑은 고딕" w:eastAsia="맑은 고딕"/>
                <w:b w:val="0"/>
                <w:sz w:val="20"/>
              </w:rPr>
              <w:t>㈜시큐어로그</w:t>
            </w:r>
          </w:p>
        </w:tc>
        <w:tc>
          <w:tcPr>
            <w:tcW w:type="dxa" w:w="2160"/>
          </w:tcPr>
          <w:p>
            <w:r>
              <w:rPr>
                <w:rFonts w:ascii="맑은 고딕" w:hAnsi="맑은 고딕" w:eastAsia="맑은 고딕"/>
                <w:b w:val="0"/>
                <w:sz w:val="20"/>
              </w:rPr>
              <w:t>보안 로그 분석 및 모니터링</w:t>
            </w:r>
          </w:p>
        </w:tc>
        <w:tc>
          <w:tcPr>
            <w:tcW w:type="dxa" w:w="2160"/>
          </w:tcPr>
          <w:p>
            <w:r>
              <w:rPr>
                <w:rFonts w:ascii="맑은 고딕" w:hAnsi="맑은 고딕" w:eastAsia="맑은 고딕"/>
                <w:b w:val="0"/>
                <w:sz w:val="20"/>
              </w:rPr>
              <w:t>대한민국</w:t>
            </w:r>
          </w:p>
        </w:tc>
        <w:tc>
          <w:tcPr>
            <w:tcW w:type="dxa" w:w="2160"/>
          </w:tcPr>
          <w:p>
            <w:r>
              <w:rPr>
                <w:rFonts w:ascii="맑은 고딕" w:hAnsi="맑은 고딕" w:eastAsia="맑은 고딕"/>
                <w:b w:val="0"/>
                <w:sz w:val="20"/>
              </w:rPr>
              <w:t>-</w:t>
            </w:r>
          </w:p>
        </w:tc>
      </w:tr>
    </w:tbl>
    <w:p/>
    <w:p>
      <w:r>
        <w:rPr>
          <w:rFonts w:ascii="맑은 고딕" w:hAnsi="맑은 고딕" w:eastAsia="맑은 고딕"/>
          <w:b/>
          <w:color w:val="1F3864"/>
          <w:sz w:val="26"/>
        </w:rPr>
        <w:t>부속서 B-4. 개인정보 유출 등 사고 대응</w:t>
      </w:r>
    </w:p>
    <w:p>
      <w:pPr>
        <w:spacing w:line="312" w:lineRule="auto" w:after="160"/>
      </w:pPr>
      <w:r>
        <w:rPr>
          <w:rFonts w:ascii="맑은 고딕" w:hAnsi="맑은 고딕" w:eastAsia="맑은 고딕"/>
          <w:b w:val="0"/>
          <w:sz w:val="22"/>
        </w:rPr>
        <w:t>갑은 개인정보의 분실·도난·유출·위조·변조·훼손 등 사고가 발생하였거나 발생한 것으로 의심되는 정황을 인지한 경우, 지체 없이(인지 후 24시간 이내) 을에게 그 사실을 통지하고, 을과 공동으로 원인 조사, 피해 확산 방지 및 관계기관 신고 등 필요한 조치를 취한다.</w:t>
      </w:r>
    </w:p>
    <w:p>
      <w:pPr>
        <w:spacing w:line="312" w:lineRule="auto" w:after="160"/>
      </w:pPr>
      <w:r>
        <w:rPr>
          <w:rFonts w:ascii="맑은 고딕" w:hAnsi="맑은 고딕" w:eastAsia="맑은 고딕"/>
          <w:b w:val="0"/>
          <w:sz w:val="22"/>
        </w:rPr>
        <w:t>갑의 귀책사유로 인한 개인정보 유출 사고에 대하여는 제7조(손해배상 및 면책)를 적용하되, 개인정보 유출로 인한 손해는 제7조 제2항 단서에 준하여 처리한다.</w:t>
      </w:r>
    </w:p>
    <w:p>
      <w:r>
        <w:rPr>
          <w:rFonts w:ascii="맑은 고딕" w:hAnsi="맑은 고딕" w:eastAsia="맑은 고딕"/>
          <w:b/>
          <w:color w:val="1F3864"/>
          <w:sz w:val="26"/>
        </w:rPr>
        <w:t>부속서 C. 가격표 및 결제 세부 조건</w:t>
      </w:r>
    </w:p>
    <w:p>
      <w:pPr>
        <w:spacing w:line="312" w:lineRule="auto" w:after="160"/>
      </w:pPr>
      <w:r>
        <w:rPr>
          <w:rFonts w:ascii="맑은 고딕" w:hAnsi="맑은 고딕" w:eastAsia="맑은 고딕"/>
          <w:b w:val="0"/>
          <w:sz w:val="22"/>
        </w:rPr>
        <w:t>본 부속서는 제4조(이용료 및 지급조건)에서 정한 이용료의 세부 단가 및 결제 조건을 정한다. 아래 단가는 제4조 제1항의 15% 할인율이 이미 반영된 을 적용가(적용가) 기준이며, 부가가치세는 별도이다.</w:t>
      </w:r>
    </w:p>
    <w:p>
      <w:r>
        <w:rPr>
          <w:rFonts w:ascii="맑은 고딕" w:hAnsi="맑은 고딕" w:eastAsia="맑은 고딕"/>
          <w:b/>
          <w:color w:val="1F3864"/>
          <w:sz w:val="26"/>
        </w:rPr>
        <w:t>부속서 C-1. 요금제별 상세 단가표</w:t>
      </w:r>
    </w:p>
    <w:p>
      <w:pPr>
        <w:spacing w:line="312" w:lineRule="auto" w:after="160"/>
      </w:pPr>
      <w:r>
        <w:rPr>
          <w:rFonts w:ascii="맑은 고딕" w:hAnsi="맑은 고딕" w:eastAsia="맑은 고딕"/>
          <w:b w:val="0"/>
          <w:sz w:val="22"/>
        </w:rPr>
        <w:t>갑이 제공하는 네오보드 요금제 중 을에게 적용되는 플랜은 엔터프라이즈 플랜이며, 참고를 위하여 하위 요금제의 단가를 함께 기재한다.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요금제</w:t>
            </w:r>
          </w:p>
        </w:tc>
        <w:tc>
          <w:tcPr>
            <w:tcW w:type="dxa" w:w="2160"/>
            <w:shd w:val="clear" w:color="auto" w:fill="1F3864"/>
          </w:tcPr>
          <w:p>
            <w:pPr>
              <w:jc w:val="center"/>
            </w:pPr>
            <w:r>
              <w:rPr>
                <w:rFonts w:ascii="맑은 고딕" w:hAnsi="맑은 고딕" w:eastAsia="맑은 고딕"/>
                <w:b/>
                <w:color w:val="FFFFFF"/>
                <w:sz w:val="20"/>
              </w:rPr>
              <w:t>계정당 월 단가(적용가)</w:t>
            </w:r>
          </w:p>
        </w:tc>
        <w:tc>
          <w:tcPr>
            <w:tcW w:type="dxa" w:w="2160"/>
            <w:shd w:val="clear" w:color="auto" w:fill="1F3864"/>
          </w:tcPr>
          <w:p>
            <w:pPr>
              <w:jc w:val="center"/>
            </w:pPr>
            <w:r>
              <w:rPr>
                <w:rFonts w:ascii="맑은 고딕" w:hAnsi="맑은 고딕" w:eastAsia="맑은 고딕"/>
                <w:b/>
                <w:color w:val="FFFFFF"/>
                <w:sz w:val="20"/>
              </w:rPr>
              <w:t>최소 계약 계정수</w:t>
            </w:r>
          </w:p>
        </w:tc>
        <w:tc>
          <w:tcPr>
            <w:tcW w:type="dxa" w:w="2160"/>
            <w:shd w:val="clear" w:color="auto" w:fill="1F3864"/>
          </w:tcPr>
          <w:p>
            <w:pPr>
              <w:jc w:val="center"/>
            </w:pPr>
            <w:r>
              <w:rPr>
                <w:rFonts w:ascii="맑은 고딕" w:hAnsi="맑은 고딕" w:eastAsia="맑은 고딕"/>
                <w:b/>
                <w:color w:val="FFFFFF"/>
                <w:sz w:val="20"/>
              </w:rPr>
              <w:t>주요 포함 기능</w:t>
            </w:r>
          </w:p>
        </w:tc>
      </w:tr>
      <w:tr>
        <w:tc>
          <w:tcPr>
            <w:tcW w:type="dxa" w:w="2160"/>
          </w:tcPr>
          <w:p>
            <w:r>
              <w:rPr>
                <w:rFonts w:ascii="맑은 고딕" w:hAnsi="맑은 고딕" w:eastAsia="맑은 고딕"/>
                <w:b w:val="0"/>
                <w:sz w:val="20"/>
              </w:rPr>
              <w:t>스타터</w:t>
            </w:r>
          </w:p>
        </w:tc>
        <w:tc>
          <w:tcPr>
            <w:tcW w:type="dxa" w:w="2160"/>
          </w:tcPr>
          <w:p>
            <w:r>
              <w:rPr>
                <w:rFonts w:ascii="맑은 고딕" w:hAnsi="맑은 고딕" w:eastAsia="맑은 고딕"/>
                <w:b w:val="0"/>
                <w:sz w:val="20"/>
              </w:rPr>
              <w:t>12,000원</w:t>
            </w:r>
          </w:p>
        </w:tc>
        <w:tc>
          <w:tcPr>
            <w:tcW w:type="dxa" w:w="2160"/>
          </w:tcPr>
          <w:p>
            <w:r>
              <w:rPr>
                <w:rFonts w:ascii="맑은 고딕" w:hAnsi="맑은 고딕" w:eastAsia="맑은 고딕"/>
                <w:b w:val="0"/>
                <w:sz w:val="20"/>
              </w:rPr>
              <w:t>10계정</w:t>
            </w:r>
          </w:p>
        </w:tc>
        <w:tc>
          <w:tcPr>
            <w:tcW w:type="dxa" w:w="2160"/>
          </w:tcPr>
          <w:p>
            <w:r>
              <w:rPr>
                <w:rFonts w:ascii="맑은 고딕" w:hAnsi="맑은 고딕" w:eastAsia="맑은 고딕"/>
                <w:b w:val="0"/>
                <w:sz w:val="20"/>
              </w:rPr>
              <w:t>기본 협업보드, 5GB 저장공간</w:t>
            </w:r>
          </w:p>
        </w:tc>
      </w:tr>
      <w:tr>
        <w:tc>
          <w:tcPr>
            <w:tcW w:type="dxa" w:w="2160"/>
            <w:shd w:val="clear" w:color="auto" w:fill="F2F2F2"/>
          </w:tcPr>
          <w:p>
            <w:r>
              <w:rPr>
                <w:rFonts w:ascii="맑은 고딕" w:hAnsi="맑은 고딕" w:eastAsia="맑은 고딕"/>
                <w:b w:val="0"/>
                <w:sz w:val="20"/>
              </w:rPr>
              <w:t>프로페셔널</w:t>
            </w:r>
          </w:p>
        </w:tc>
        <w:tc>
          <w:tcPr>
            <w:tcW w:type="dxa" w:w="2160"/>
            <w:shd w:val="clear" w:color="auto" w:fill="F2F2F2"/>
          </w:tcPr>
          <w:p>
            <w:r>
              <w:rPr>
                <w:rFonts w:ascii="맑은 고딕" w:hAnsi="맑은 고딕" w:eastAsia="맑은 고딕"/>
                <w:b w:val="0"/>
                <w:sz w:val="20"/>
              </w:rPr>
              <w:t>24,000원</w:t>
            </w:r>
          </w:p>
        </w:tc>
        <w:tc>
          <w:tcPr>
            <w:tcW w:type="dxa" w:w="2160"/>
            <w:shd w:val="clear" w:color="auto" w:fill="F2F2F2"/>
          </w:tcPr>
          <w:p>
            <w:r>
              <w:rPr>
                <w:rFonts w:ascii="맑은 고딕" w:hAnsi="맑은 고딕" w:eastAsia="맑은 고딕"/>
                <w:b w:val="0"/>
                <w:sz w:val="20"/>
              </w:rPr>
              <w:t>50계정</w:t>
            </w:r>
          </w:p>
        </w:tc>
        <w:tc>
          <w:tcPr>
            <w:tcW w:type="dxa" w:w="2160"/>
            <w:shd w:val="clear" w:color="auto" w:fill="F2F2F2"/>
          </w:tcPr>
          <w:p>
            <w:r>
              <w:rPr>
                <w:rFonts w:ascii="맑은 고딕" w:hAnsi="맑은 고딕" w:eastAsia="맑은 고딕"/>
                <w:b w:val="0"/>
                <w:sz w:val="20"/>
              </w:rPr>
              <w:t>워크플로우 자동화, 50GB 저장공간, 오픈 API 연동</w:t>
            </w:r>
          </w:p>
        </w:tc>
      </w:tr>
      <w:tr>
        <w:tc>
          <w:tcPr>
            <w:tcW w:type="dxa" w:w="2160"/>
          </w:tcPr>
          <w:p>
            <w:r>
              <w:rPr>
                <w:rFonts w:ascii="맑은 고딕" w:hAnsi="맑은 고딕" w:eastAsia="맑은 고딕"/>
                <w:b w:val="0"/>
                <w:sz w:val="20"/>
              </w:rPr>
              <w:t>엔터프라이즈 (을 적용 플랜)</w:t>
            </w:r>
          </w:p>
        </w:tc>
        <w:tc>
          <w:tcPr>
            <w:tcW w:type="dxa" w:w="2160"/>
          </w:tcPr>
          <w:p>
            <w:r>
              <w:rPr>
                <w:rFonts w:ascii="맑은 고딕" w:hAnsi="맑은 고딕" w:eastAsia="맑은 고딕"/>
                <w:b w:val="0"/>
                <w:sz w:val="20"/>
              </w:rPr>
              <w:t>34,000원</w:t>
            </w:r>
          </w:p>
        </w:tc>
        <w:tc>
          <w:tcPr>
            <w:tcW w:type="dxa" w:w="2160"/>
          </w:tcPr>
          <w:p>
            <w:r>
              <w:rPr>
                <w:rFonts w:ascii="맑은 고딕" w:hAnsi="맑은 고딕" w:eastAsia="맑은 고딕"/>
                <w:b w:val="0"/>
                <w:sz w:val="20"/>
              </w:rPr>
              <w:t>500계정</w:t>
            </w:r>
          </w:p>
        </w:tc>
        <w:tc>
          <w:tcPr>
            <w:tcW w:type="dxa" w:w="2160"/>
          </w:tcPr>
          <w:p>
            <w:r>
              <w:rPr>
                <w:rFonts w:ascii="맑은 고딕" w:hAnsi="맑은 고딕" w:eastAsia="맑은 고딕"/>
                <w:b w:val="0"/>
                <w:sz w:val="20"/>
              </w:rPr>
              <w:t>SSO/RBAC, 감사로그, 전담 지원 인력, 기본 저장공간 1TB</w:t>
            </w:r>
          </w:p>
        </w:tc>
      </w:tr>
    </w:tbl>
    <w:p/>
    <w:p>
      <w:r>
        <w:rPr>
          <w:rFonts w:ascii="맑은 고딕" w:hAnsi="맑은 고딕" w:eastAsia="맑은 고딕"/>
          <w:b/>
          <w:color w:val="1F3864"/>
          <w:sz w:val="26"/>
        </w:rPr>
        <w:t>부속서 C-2. 부가서비스 단가</w:t>
      </w:r>
    </w:p>
    <w:p>
      <w:pPr>
        <w:spacing w:line="312" w:lineRule="auto" w:after="160"/>
      </w:pPr>
      <w:r>
        <w:rPr>
          <w:rFonts w:ascii="맑은 고딕" w:hAnsi="맑은 고딕" w:eastAsia="맑은 고딕"/>
          <w:b w:val="0"/>
          <w:sz w:val="22"/>
        </w:rPr>
        <w:t>엔터프라이즈 플랜 이용 중 추가로 필요한 부가서비스의 단가는 다음과 같으며, 제4조의 표와 동일한 할인율이 적용된 금액이다.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항목</w:t>
            </w:r>
          </w:p>
        </w:tc>
        <w:tc>
          <w:tcPr>
            <w:tcW w:type="dxa" w:w="2880"/>
            <w:shd w:val="clear" w:color="auto" w:fill="1F3864"/>
          </w:tcPr>
          <w:p>
            <w:pPr>
              <w:jc w:val="center"/>
            </w:pPr>
            <w:r>
              <w:rPr>
                <w:rFonts w:ascii="맑은 고딕" w:hAnsi="맑은 고딕" w:eastAsia="맑은 고딕"/>
                <w:b/>
                <w:color w:val="FFFFFF"/>
                <w:sz w:val="20"/>
              </w:rPr>
              <w:t>단가</w:t>
            </w:r>
          </w:p>
        </w:tc>
        <w:tc>
          <w:tcPr>
            <w:tcW w:type="dxa" w:w="2880"/>
            <w:shd w:val="clear" w:color="auto" w:fill="1F3864"/>
          </w:tcPr>
          <w:p>
            <w:pPr>
              <w:jc w:val="center"/>
            </w:pPr>
            <w:r>
              <w:rPr>
                <w:rFonts w:ascii="맑은 고딕" w:hAnsi="맑은 고딕" w:eastAsia="맑은 고딕"/>
                <w:b/>
                <w:color w:val="FFFFFF"/>
                <w:sz w:val="20"/>
              </w:rPr>
              <w:t>과금단위</w:t>
            </w:r>
          </w:p>
        </w:tc>
      </w:tr>
      <w:tr>
        <w:tc>
          <w:tcPr>
            <w:tcW w:type="dxa" w:w="2880"/>
          </w:tcPr>
          <w:p>
            <w:r>
              <w:rPr>
                <w:rFonts w:ascii="맑은 고딕" w:hAnsi="맑은 고딕" w:eastAsia="맑은 고딕"/>
                <w:b w:val="0"/>
                <w:sz w:val="20"/>
              </w:rPr>
              <w:t>부가 저장공간</w:t>
            </w:r>
          </w:p>
        </w:tc>
        <w:tc>
          <w:tcPr>
            <w:tcW w:type="dxa" w:w="2880"/>
          </w:tcPr>
          <w:p>
            <w:r>
              <w:rPr>
                <w:rFonts w:ascii="맑은 고딕" w:hAnsi="맑은 고딕" w:eastAsia="맑은 고딕"/>
                <w:b w:val="0"/>
                <w:sz w:val="20"/>
              </w:rPr>
              <w:t>1,020,000원</w:t>
            </w:r>
          </w:p>
        </w:tc>
        <w:tc>
          <w:tcPr>
            <w:tcW w:type="dxa" w:w="2880"/>
          </w:tcPr>
          <w:p>
            <w:r>
              <w:rPr>
                <w:rFonts w:ascii="맑은 고딕" w:hAnsi="맑은 고딕" w:eastAsia="맑은 고딕"/>
                <w:b w:val="0"/>
                <w:sz w:val="20"/>
              </w:rPr>
              <w:t>1TB당 / 연</w:t>
            </w:r>
          </w:p>
        </w:tc>
      </w:tr>
      <w:tr>
        <w:tc>
          <w:tcPr>
            <w:tcW w:type="dxa" w:w="2880"/>
            <w:shd w:val="clear" w:color="auto" w:fill="F2F2F2"/>
          </w:tcPr>
          <w:p>
            <w:r>
              <w:rPr>
                <w:rFonts w:ascii="맑은 고딕" w:hAnsi="맑은 고딕" w:eastAsia="맑은 고딕"/>
                <w:b w:val="0"/>
                <w:sz w:val="20"/>
              </w:rPr>
              <w:t>추가 이용자 계정 (엔터프라이즈)</w:t>
            </w:r>
          </w:p>
        </w:tc>
        <w:tc>
          <w:tcPr>
            <w:tcW w:type="dxa" w:w="2880"/>
            <w:shd w:val="clear" w:color="auto" w:fill="F2F2F2"/>
          </w:tcPr>
          <w:p>
            <w:r>
              <w:rPr>
                <w:rFonts w:ascii="맑은 고딕" w:hAnsi="맑은 고딕" w:eastAsia="맑은 고딕"/>
                <w:b w:val="0"/>
                <w:sz w:val="20"/>
              </w:rPr>
              <w:t>408,000원</w:t>
            </w:r>
          </w:p>
        </w:tc>
        <w:tc>
          <w:tcPr>
            <w:tcW w:type="dxa" w:w="2880"/>
            <w:shd w:val="clear" w:color="auto" w:fill="F2F2F2"/>
          </w:tcPr>
          <w:p>
            <w:r>
              <w:rPr>
                <w:rFonts w:ascii="맑은 고딕" w:hAnsi="맑은 고딕" w:eastAsia="맑은 고딕"/>
                <w:b w:val="0"/>
                <w:sz w:val="20"/>
              </w:rPr>
              <w:t>1계정당 / 연</w:t>
            </w:r>
          </w:p>
        </w:tc>
      </w:tr>
      <w:tr>
        <w:tc>
          <w:tcPr>
            <w:tcW w:type="dxa" w:w="2880"/>
          </w:tcPr>
          <w:p>
            <w:r>
              <w:rPr>
                <w:rFonts w:ascii="맑은 고딕" w:hAnsi="맑은 고딕" w:eastAsia="맑은 고딕"/>
                <w:b w:val="0"/>
                <w:sz w:val="20"/>
              </w:rPr>
              <w:t>전담 지원 인력 추가 배정</w:t>
            </w:r>
          </w:p>
        </w:tc>
        <w:tc>
          <w:tcPr>
            <w:tcW w:type="dxa" w:w="2880"/>
          </w:tcPr>
          <w:p>
            <w:r>
              <w:rPr>
                <w:rFonts w:ascii="맑은 고딕" w:hAnsi="맑은 고딕" w:eastAsia="맑은 고딕"/>
                <w:b w:val="0"/>
                <w:sz w:val="20"/>
              </w:rPr>
              <w:t>10,200,000원</w:t>
            </w:r>
          </w:p>
        </w:tc>
        <w:tc>
          <w:tcPr>
            <w:tcW w:type="dxa" w:w="2880"/>
          </w:tcPr>
          <w:p>
            <w:r>
              <w:rPr>
                <w:rFonts w:ascii="맑은 고딕" w:hAnsi="맑은 고딕" w:eastAsia="맑은 고딕"/>
                <w:b w:val="0"/>
                <w:sz w:val="20"/>
              </w:rPr>
              <w:t>1인당 / 연</w:t>
            </w:r>
          </w:p>
        </w:tc>
      </w:tr>
      <w:tr>
        <w:tc>
          <w:tcPr>
            <w:tcW w:type="dxa" w:w="2880"/>
            <w:shd w:val="clear" w:color="auto" w:fill="F2F2F2"/>
          </w:tcPr>
          <w:p>
            <w:r>
              <w:rPr>
                <w:rFonts w:ascii="맑은 고딕" w:hAnsi="맑은 고딕" w:eastAsia="맑은 고딕"/>
                <w:b w:val="0"/>
                <w:sz w:val="20"/>
              </w:rPr>
              <w:t>온사이트 교육 (1회, 을 사업장 방문)</w:t>
            </w:r>
          </w:p>
        </w:tc>
        <w:tc>
          <w:tcPr>
            <w:tcW w:type="dxa" w:w="2880"/>
            <w:shd w:val="clear" w:color="auto" w:fill="F2F2F2"/>
          </w:tcPr>
          <w:p>
            <w:r>
              <w:rPr>
                <w:rFonts w:ascii="맑은 고딕" w:hAnsi="맑은 고딕" w:eastAsia="맑은 고딕"/>
                <w:b w:val="0"/>
                <w:sz w:val="20"/>
              </w:rPr>
              <w:t>1,500,000원</w:t>
            </w:r>
          </w:p>
        </w:tc>
        <w:tc>
          <w:tcPr>
            <w:tcW w:type="dxa" w:w="2880"/>
            <w:shd w:val="clear" w:color="auto" w:fill="F2F2F2"/>
          </w:tcPr>
          <w:p>
            <w:r>
              <w:rPr>
                <w:rFonts w:ascii="맑은 고딕" w:hAnsi="맑은 고딕" w:eastAsia="맑은 고딕"/>
                <w:b w:val="0"/>
                <w:sz w:val="20"/>
              </w:rPr>
              <w:t>회당</w:t>
            </w:r>
          </w:p>
        </w:tc>
      </w:tr>
    </w:tbl>
    <w:p/>
    <w:p>
      <w:r>
        <w:rPr>
          <w:rFonts w:ascii="맑은 고딕" w:hAnsi="맑은 고딕" w:eastAsia="맑은 고딕"/>
          <w:b/>
          <w:color w:val="1F3864"/>
          <w:sz w:val="26"/>
        </w:rPr>
        <w:t>부속서 C-3. 결제조건 및 방법</w:t>
      </w:r>
    </w:p>
    <w:p>
      <w:pPr>
        <w:spacing w:line="312" w:lineRule="auto" w:after="160"/>
      </w:pPr>
      <w:r>
        <w:rPr>
          <w:rFonts w:ascii="맑은 고딕" w:hAnsi="맑은 고딕" w:eastAsia="맑은 고딕"/>
          <w:b w:val="0"/>
          <w:sz w:val="22"/>
        </w:rPr>
        <w:t>① 이용료는 원화(KRW)로 표시하며, 을은 갑이 지정하는 법인계좌로 계좌이체하는 방법으로 지급한다.</w:t>
      </w:r>
    </w:p>
    <w:p>
      <w:pPr>
        <w:spacing w:line="312" w:lineRule="auto" w:after="160"/>
      </w:pPr>
      <w:r>
        <w:rPr>
          <w:rFonts w:ascii="맑은 고딕" w:hAnsi="맑은 고딕" w:eastAsia="맑은 고딕"/>
          <w:b w:val="0"/>
          <w:sz w:val="22"/>
        </w:rPr>
        <w:t>② 제4조 제2항에 따라 분기별 분할납부로 전환하는 경우, 각 분기 개시일 14일 전까지 해당 분기분 이용료를 선지급하는 것을 원칙으로 한다.</w:t>
      </w:r>
    </w:p>
    <w:p>
      <w:pPr>
        <w:spacing w:line="312" w:lineRule="auto" w:after="160"/>
      </w:pPr>
      <w:r>
        <w:rPr>
          <w:rFonts w:ascii="맑은 고딕" w:hAnsi="맑은 고딕" w:eastAsia="맑은 고딕"/>
          <w:b w:val="0"/>
          <w:sz w:val="22"/>
        </w:rPr>
        <w:t>③ 갑이 표준가를 인상하는 경우 인상 적용일 90일 전까지 을에게 서면으로 통지하며, 제4조 제3항에 따라 을에게 적용되는 15% 할인율은 표준가 인상 여부와 관계없이 유지된다.</w:t>
      </w:r>
    </w:p>
    <w:p>
      <w:pPr>
        <w:spacing w:line="312" w:lineRule="auto" w:after="160"/>
      </w:pPr>
      <w:r>
        <w:rPr>
          <w:rFonts w:ascii="맑은 고딕" w:hAnsi="맑은 고딕" w:eastAsia="맑은 고딕"/>
          <w:b w:val="0"/>
          <w:sz w:val="22"/>
        </w:rPr>
        <w:t>④ 부속서 C의 단가표는 별지 견적서 발행의 기준이 되며, 을이 라이선스 수량을 변경하는 경우 본 부속서의 단가를 기준으로 정산한다.</w:t>
      </w:r>
    </w:p>
    <w:p>
      <w:r>
        <w:rPr>
          <w:rFonts w:ascii="맑은 고딕" w:hAnsi="맑은 고딕" w:eastAsia="맑은 고딕"/>
          <w:b/>
          <w:color w:val="1F3864"/>
          <w:sz w:val="26"/>
        </w:rPr>
        <w:t>부속서 D. 기술지원 및 에스컬레이션 절차</w:t>
      </w:r>
    </w:p>
    <w:p>
      <w:pPr>
        <w:spacing w:line="312" w:lineRule="auto" w:after="160"/>
      </w:pPr>
      <w:r>
        <w:rPr>
          <w:rFonts w:ascii="맑은 고딕" w:hAnsi="맑은 고딕" w:eastAsia="맑은 고딕"/>
          <w:b w:val="0"/>
          <w:sz w:val="22"/>
        </w:rPr>
        <w:t>본 부속서는 제9조 제1항 제1호(전담 지원 인력 배정) 및 제3호(우선 장애 대응)의 이행을 위하여 갑이 을에게 제공하는 기술지원 채널 및 에스컬레이션 절차의 세부 사항을 정한다.</w:t>
      </w:r>
    </w:p>
    <w:p>
      <w:r>
        <w:rPr>
          <w:rFonts w:ascii="맑은 고딕" w:hAnsi="맑은 고딕" w:eastAsia="맑은 고딕"/>
          <w:b/>
          <w:color w:val="1F3864"/>
          <w:sz w:val="26"/>
        </w:rPr>
        <w:t>부속서 D-1. 지원 채널 및 운영시간</w:t>
      </w:r>
    </w:p>
    <w:p>
      <w:pPr>
        <w:spacing w:line="312" w:lineRule="auto" w:after="160"/>
      </w:pPr>
      <w:r>
        <w:rPr>
          <w:rFonts w:ascii="맑은 고딕" w:hAnsi="맑은 고딕" w:eastAsia="맑은 고딕"/>
          <w:b w:val="0"/>
          <w:sz w:val="22"/>
        </w:rPr>
        <w:t>갑은 을에게 아래와 같은 복수의 지원 채널을 제공하며, 각 채널의 응답시간은 부속서 A-2(응답시간 등급별 기준)를 준용한다.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채널</w:t>
            </w:r>
          </w:p>
        </w:tc>
        <w:tc>
          <w:tcPr>
            <w:tcW w:type="dxa" w:w="2880"/>
            <w:shd w:val="clear" w:color="auto" w:fill="1F3864"/>
          </w:tcPr>
          <w:p>
            <w:pPr>
              <w:jc w:val="center"/>
            </w:pPr>
            <w:r>
              <w:rPr>
                <w:rFonts w:ascii="맑은 고딕" w:hAnsi="맑은 고딕" w:eastAsia="맑은 고딕"/>
                <w:b/>
                <w:color w:val="FFFFFF"/>
                <w:sz w:val="20"/>
              </w:rPr>
              <w:t>이용시간</w:t>
            </w:r>
          </w:p>
        </w:tc>
        <w:tc>
          <w:tcPr>
            <w:tcW w:type="dxa" w:w="2880"/>
            <w:shd w:val="clear" w:color="auto" w:fill="1F3864"/>
          </w:tcPr>
          <w:p>
            <w:pPr>
              <w:jc w:val="center"/>
            </w:pPr>
            <w:r>
              <w:rPr>
                <w:rFonts w:ascii="맑은 고딕" w:hAnsi="맑은 고딕" w:eastAsia="맑은 고딕"/>
                <w:b/>
                <w:color w:val="FFFFFF"/>
                <w:sz w:val="20"/>
              </w:rPr>
              <w:t>응답 SLA 연동</w:t>
            </w:r>
          </w:p>
        </w:tc>
      </w:tr>
      <w:tr>
        <w:tc>
          <w:tcPr>
            <w:tcW w:type="dxa" w:w="2880"/>
          </w:tcPr>
          <w:p>
            <w:r>
              <w:rPr>
                <w:rFonts w:ascii="맑은 고딕" w:hAnsi="맑은 고딕" w:eastAsia="맑은 고딕"/>
                <w:b w:val="0"/>
                <w:sz w:val="20"/>
              </w:rPr>
              <w:t>전담 CSM/기술지원 엔지니어 직통</w:t>
            </w:r>
          </w:p>
        </w:tc>
        <w:tc>
          <w:tcPr>
            <w:tcW w:type="dxa" w:w="2880"/>
          </w:tcPr>
          <w:p>
            <w:r>
              <w:rPr>
                <w:rFonts w:ascii="맑은 고딕" w:hAnsi="맑은 고딕" w:eastAsia="맑은 고딕"/>
                <w:b w:val="0"/>
                <w:sz w:val="20"/>
              </w:rPr>
              <w:t>평일 09:00~18:00</w:t>
            </w:r>
          </w:p>
        </w:tc>
        <w:tc>
          <w:tcPr>
            <w:tcW w:type="dxa" w:w="2880"/>
          </w:tcPr>
          <w:p>
            <w:r>
              <w:rPr>
                <w:rFonts w:ascii="맑은 고딕" w:hAnsi="맑은 고딕" w:eastAsia="맑은 고딕"/>
                <w:b w:val="0"/>
                <w:sz w:val="20"/>
              </w:rPr>
              <w:t>부속서 A-2 준용</w:t>
            </w:r>
          </w:p>
        </w:tc>
      </w:tr>
      <w:tr>
        <w:tc>
          <w:tcPr>
            <w:tcW w:type="dxa" w:w="2880"/>
            <w:shd w:val="clear" w:color="auto" w:fill="F2F2F2"/>
          </w:tcPr>
          <w:p>
            <w:r>
              <w:rPr>
                <w:rFonts w:ascii="맑은 고딕" w:hAnsi="맑은 고딕" w:eastAsia="맑은 고딕"/>
                <w:b w:val="0"/>
                <w:sz w:val="20"/>
              </w:rPr>
              <w:t>헬프데스크 포털 (티켓 접수)</w:t>
            </w:r>
          </w:p>
        </w:tc>
        <w:tc>
          <w:tcPr>
            <w:tcW w:type="dxa" w:w="2880"/>
            <w:shd w:val="clear" w:color="auto" w:fill="F2F2F2"/>
          </w:tcPr>
          <w:p>
            <w:r>
              <w:rPr>
                <w:rFonts w:ascii="맑은 고딕" w:hAnsi="맑은 고딕" w:eastAsia="맑은 고딕"/>
                <w:b w:val="0"/>
                <w:sz w:val="20"/>
              </w:rPr>
              <w:t>24시간 365일 접수</w:t>
            </w:r>
          </w:p>
        </w:tc>
        <w:tc>
          <w:tcPr>
            <w:tcW w:type="dxa" w:w="2880"/>
            <w:shd w:val="clear" w:color="auto" w:fill="F2F2F2"/>
          </w:tcPr>
          <w:p>
            <w:r>
              <w:rPr>
                <w:rFonts w:ascii="맑은 고딕" w:hAnsi="맑은 고딕" w:eastAsia="맑은 고딕"/>
                <w:b w:val="0"/>
                <w:sz w:val="20"/>
              </w:rPr>
              <w:t>부속서 A-2 준용</w:t>
            </w:r>
          </w:p>
        </w:tc>
      </w:tr>
      <w:tr>
        <w:tc>
          <w:tcPr>
            <w:tcW w:type="dxa" w:w="2880"/>
          </w:tcPr>
          <w:p>
            <w:r>
              <w:rPr>
                <w:rFonts w:ascii="맑은 고딕" w:hAnsi="맑은 고딕" w:eastAsia="맑은 고딕"/>
                <w:b w:val="0"/>
                <w:sz w:val="20"/>
              </w:rPr>
              <w:t>긴급 핫라인 (Critical 전용)</w:t>
            </w:r>
          </w:p>
        </w:tc>
        <w:tc>
          <w:tcPr>
            <w:tcW w:type="dxa" w:w="2880"/>
          </w:tcPr>
          <w:p>
            <w:r>
              <w:rPr>
                <w:rFonts w:ascii="맑은 고딕" w:hAnsi="맑은 고딕" w:eastAsia="맑은 고딕"/>
                <w:b w:val="0"/>
                <w:sz w:val="20"/>
              </w:rPr>
              <w:t>24시간 365일</w:t>
            </w:r>
          </w:p>
        </w:tc>
        <w:tc>
          <w:tcPr>
            <w:tcW w:type="dxa" w:w="2880"/>
          </w:tcPr>
          <w:p>
            <w:r>
              <w:rPr>
                <w:rFonts w:ascii="맑은 고딕" w:hAnsi="맑은 고딕" w:eastAsia="맑은 고딕"/>
                <w:b w:val="0"/>
                <w:sz w:val="20"/>
              </w:rPr>
              <w:t>30분 이내 초동대응 (제9조 제1항 제3호)</w:t>
            </w:r>
          </w:p>
        </w:tc>
      </w:tr>
    </w:tbl>
    <w:p/>
    <w:p>
      <w:r>
        <w:rPr>
          <w:rFonts w:ascii="맑은 고딕" w:hAnsi="맑은 고딕" w:eastAsia="맑은 고딕"/>
          <w:b/>
          <w:color w:val="1F3864"/>
          <w:sz w:val="26"/>
        </w:rPr>
        <w:t>부속서 D-2. 에스컬레이션 단계</w:t>
      </w:r>
    </w:p>
    <w:p>
      <w:pPr>
        <w:spacing w:line="312" w:lineRule="auto" w:after="160"/>
      </w:pPr>
      <w:r>
        <w:rPr>
          <w:rFonts w:ascii="맑은 고딕" w:hAnsi="맑은 고딕" w:eastAsia="맑은 고딕"/>
          <w:b w:val="0"/>
          <w:sz w:val="22"/>
        </w:rPr>
        <w:t>장애 또는 요청이 목표시간 내 해결되지 않는 경우, 다음 단계에 따라 자동으로 에스컬레이션되며, 을은 언제든지 전담 CSM을 통하여 상위 단계로의 조기 에스컬레이션을 요청할 수 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단계</w:t>
            </w:r>
          </w:p>
        </w:tc>
        <w:tc>
          <w:tcPr>
            <w:tcW w:type="dxa" w:w="2160"/>
            <w:shd w:val="clear" w:color="auto" w:fill="1F3864"/>
          </w:tcPr>
          <w:p>
            <w:pPr>
              <w:jc w:val="center"/>
            </w:pPr>
            <w:r>
              <w:rPr>
                <w:rFonts w:ascii="맑은 고딕" w:hAnsi="맑은 고딕" w:eastAsia="맑은 고딕"/>
                <w:b/>
                <w:color w:val="FFFFFF"/>
                <w:sz w:val="20"/>
              </w:rPr>
              <w:t>담당</w:t>
            </w:r>
          </w:p>
        </w:tc>
        <w:tc>
          <w:tcPr>
            <w:tcW w:type="dxa" w:w="2160"/>
            <w:shd w:val="clear" w:color="auto" w:fill="1F3864"/>
          </w:tcPr>
          <w:p>
            <w:pPr>
              <w:jc w:val="center"/>
            </w:pPr>
            <w:r>
              <w:rPr>
                <w:rFonts w:ascii="맑은 고딕" w:hAnsi="맑은 고딕" w:eastAsia="맑은 고딕"/>
                <w:b/>
                <w:color w:val="FFFFFF"/>
                <w:sz w:val="20"/>
              </w:rPr>
              <w:t>대응시간 기준</w:t>
            </w:r>
          </w:p>
        </w:tc>
        <w:tc>
          <w:tcPr>
            <w:tcW w:type="dxa" w:w="2160"/>
            <w:shd w:val="clear" w:color="auto" w:fill="1F3864"/>
          </w:tcPr>
          <w:p>
            <w:pPr>
              <w:jc w:val="center"/>
            </w:pPr>
            <w:r>
              <w:rPr>
                <w:rFonts w:ascii="맑은 고딕" w:hAnsi="맑은 고딕" w:eastAsia="맑은 고딕"/>
                <w:b/>
                <w:color w:val="FFFFFF"/>
                <w:sz w:val="20"/>
              </w:rPr>
              <w:t>에스컬레이션 조건</w:t>
            </w:r>
          </w:p>
        </w:tc>
      </w:tr>
      <w:tr>
        <w:tc>
          <w:tcPr>
            <w:tcW w:type="dxa" w:w="2160"/>
          </w:tcPr>
          <w:p>
            <w:r>
              <w:rPr>
                <w:rFonts w:ascii="맑은 고딕" w:hAnsi="맑은 고딕" w:eastAsia="맑은 고딕"/>
                <w:b w:val="0"/>
                <w:sz w:val="20"/>
              </w:rPr>
              <w:t>1단계</w:t>
            </w:r>
          </w:p>
        </w:tc>
        <w:tc>
          <w:tcPr>
            <w:tcW w:type="dxa" w:w="2160"/>
          </w:tcPr>
          <w:p>
            <w:r>
              <w:rPr>
                <w:rFonts w:ascii="맑은 고딕" w:hAnsi="맑은 고딕" w:eastAsia="맑은 고딕"/>
                <w:b w:val="0"/>
                <w:sz w:val="20"/>
              </w:rPr>
              <w:t>전담 기술지원 엔지니어</w:t>
            </w:r>
          </w:p>
        </w:tc>
        <w:tc>
          <w:tcPr>
            <w:tcW w:type="dxa" w:w="2160"/>
          </w:tcPr>
          <w:p>
            <w:r>
              <w:rPr>
                <w:rFonts w:ascii="맑은 고딕" w:hAnsi="맑은 고딕" w:eastAsia="맑은 고딕"/>
                <w:b w:val="0"/>
                <w:sz w:val="20"/>
              </w:rPr>
              <w:t>부속서 A-2 등급별 기준</w:t>
            </w:r>
          </w:p>
        </w:tc>
        <w:tc>
          <w:tcPr>
            <w:tcW w:type="dxa" w:w="2160"/>
          </w:tcPr>
          <w:p>
            <w:r>
              <w:rPr>
                <w:rFonts w:ascii="맑은 고딕" w:hAnsi="맑은 고딕" w:eastAsia="맑은 고딕"/>
                <w:b w:val="0"/>
                <w:sz w:val="20"/>
              </w:rPr>
              <w:t>장애·요청 최초 접수 시</w:t>
            </w:r>
          </w:p>
        </w:tc>
      </w:tr>
      <w:tr>
        <w:tc>
          <w:tcPr>
            <w:tcW w:type="dxa" w:w="2160"/>
            <w:shd w:val="clear" w:color="auto" w:fill="F2F2F2"/>
          </w:tcPr>
          <w:p>
            <w:r>
              <w:rPr>
                <w:rFonts w:ascii="맑은 고딕" w:hAnsi="맑은 고딕" w:eastAsia="맑은 고딕"/>
                <w:b w:val="0"/>
                <w:sz w:val="20"/>
              </w:rPr>
              <w:t>2단계</w:t>
            </w:r>
          </w:p>
        </w:tc>
        <w:tc>
          <w:tcPr>
            <w:tcW w:type="dxa" w:w="2160"/>
            <w:shd w:val="clear" w:color="auto" w:fill="F2F2F2"/>
          </w:tcPr>
          <w:p>
            <w:r>
              <w:rPr>
                <w:rFonts w:ascii="맑은 고딕" w:hAnsi="맑은 고딕" w:eastAsia="맑은 고딕"/>
                <w:b w:val="0"/>
                <w:sz w:val="20"/>
              </w:rPr>
              <w:t>기술지원팀장</w:t>
            </w:r>
          </w:p>
        </w:tc>
        <w:tc>
          <w:tcPr>
            <w:tcW w:type="dxa" w:w="2160"/>
            <w:shd w:val="clear" w:color="auto" w:fill="F2F2F2"/>
          </w:tcPr>
          <w:p>
            <w:r>
              <w:rPr>
                <w:rFonts w:ascii="맑은 고딕" w:hAnsi="맑은 고딕" w:eastAsia="맑은 고딕"/>
                <w:b w:val="0"/>
                <w:sz w:val="20"/>
              </w:rPr>
              <w:t>1단계 목표시간 초과 시</w:t>
            </w:r>
          </w:p>
        </w:tc>
        <w:tc>
          <w:tcPr>
            <w:tcW w:type="dxa" w:w="2160"/>
            <w:shd w:val="clear" w:color="auto" w:fill="F2F2F2"/>
          </w:tcPr>
          <w:p>
            <w:r>
              <w:rPr>
                <w:rFonts w:ascii="맑은 고딕" w:hAnsi="맑은 고딕" w:eastAsia="맑은 고딕"/>
                <w:b w:val="0"/>
                <w:sz w:val="20"/>
              </w:rPr>
              <w:t>미해결 지속 또는 을의 상향 요청</w:t>
            </w:r>
          </w:p>
        </w:tc>
      </w:tr>
      <w:tr>
        <w:tc>
          <w:tcPr>
            <w:tcW w:type="dxa" w:w="2160"/>
          </w:tcPr>
          <w:p>
            <w:r>
              <w:rPr>
                <w:rFonts w:ascii="맑은 고딕" w:hAnsi="맑은 고딕" w:eastAsia="맑은 고딕"/>
                <w:b w:val="0"/>
                <w:sz w:val="20"/>
              </w:rPr>
              <w:t>3단계</w:t>
            </w:r>
          </w:p>
        </w:tc>
        <w:tc>
          <w:tcPr>
            <w:tcW w:type="dxa" w:w="2160"/>
          </w:tcPr>
          <w:p>
            <w:r>
              <w:rPr>
                <w:rFonts w:ascii="맑은 고딕" w:hAnsi="맑은 고딕" w:eastAsia="맑은 고딕"/>
                <w:b w:val="0"/>
                <w:sz w:val="20"/>
              </w:rPr>
              <w:t>서비스 총괄 임원 (CTO 직속)</w:t>
            </w:r>
          </w:p>
        </w:tc>
        <w:tc>
          <w:tcPr>
            <w:tcW w:type="dxa" w:w="2160"/>
          </w:tcPr>
          <w:p>
            <w:r>
              <w:rPr>
                <w:rFonts w:ascii="맑은 고딕" w:hAnsi="맑은 고딕" w:eastAsia="맑은 고딕"/>
                <w:b w:val="0"/>
                <w:sz w:val="20"/>
              </w:rPr>
              <w:t>2단계 목표시간의 2배 초과 시</w:t>
            </w:r>
          </w:p>
        </w:tc>
        <w:tc>
          <w:tcPr>
            <w:tcW w:type="dxa" w:w="2160"/>
          </w:tcPr>
          <w:p>
            <w:r>
              <w:rPr>
                <w:rFonts w:ascii="맑은 고딕" w:hAnsi="맑은 고딕" w:eastAsia="맑은 고딕"/>
                <w:b w:val="0"/>
                <w:sz w:val="20"/>
              </w:rPr>
              <w:t>중대 장애 지속 또는 계약상 분쟁 소지 발생</w:t>
            </w:r>
          </w:p>
        </w:tc>
      </w:tr>
    </w:tbl>
    <w:p/>
    <w:p>
      <w:r>
        <w:rPr>
          <w:rFonts w:ascii="맑은 고딕" w:hAnsi="맑은 고딕" w:eastAsia="맑은 고딕"/>
          <w:b/>
          <w:color w:val="1F3864"/>
          <w:sz w:val="26"/>
        </w:rPr>
        <w:t>부속서 D-3. 정기 보고 및 서비스 리뷰</w:t>
      </w:r>
    </w:p>
    <w:p>
      <w:pPr>
        <w:spacing w:line="312" w:lineRule="auto" w:after="160"/>
      </w:pPr>
      <w:r>
        <w:rPr>
          <w:rFonts w:ascii="맑은 고딕" w:hAnsi="맑은 고딕" w:eastAsia="맑은 고딕"/>
          <w:b w:val="0"/>
          <w:sz w:val="22"/>
        </w:rPr>
        <w:t>① 갑은 분기 1회 서비스 이용현황, 부속서 A의 SLA 준수 실적(월별 가용성, 응답시간 준수율) 및 크레딧 발생 내역을 정리한 보고서를 을에게 제공한다.</w:t>
      </w:r>
    </w:p>
    <w:p>
      <w:pPr>
        <w:spacing w:line="312" w:lineRule="auto" w:after="160"/>
      </w:pPr>
      <w:r>
        <w:rPr>
          <w:rFonts w:ascii="맑은 고딕" w:hAnsi="맑은 고딕" w:eastAsia="맑은 고딕"/>
          <w:b w:val="0"/>
          <w:sz w:val="22"/>
        </w:rPr>
        <w:t>② 갑과 을은 연 1회 이상 서비스 리뷰 미팅을 개최하여 서비스 개선사항, 제3조 제3항의 라이선스 수량 조정 필요성, 부속서 C의 부가서비스 이용 계획 등을 협의한다.</w:t>
      </w:r>
    </w:p>
    <w:p>
      <w:pPr>
        <w:spacing w:line="312" w:lineRule="auto" w:after="160"/>
      </w:pPr>
      <w:r>
        <w:rPr>
          <w:rFonts w:ascii="맑은 고딕" w:hAnsi="맑은 고딕" w:eastAsia="맑은 고딕"/>
          <w:b w:val="0"/>
          <w:sz w:val="22"/>
        </w:rPr>
        <w:t>③ 본 부속서에 따른 보고서 및 리뷰 미팅에서 논의되는 내용은 제6조(비밀유지)에 따른 비밀정보에 해당한다.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법무팀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