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기안</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최영재</w:t>
            </w:r>
          </w:p>
        </w:tc>
        <w:tc>
          <w:tcPr>
            <w:tcW w:type="dxa" w:w="1200"/>
          </w:tcPr>
          <w:p>
            <w:pPr>
              <w:jc w:val="center"/>
            </w:pPr>
            <w:r>
              <w:rPr>
                <w:rFonts w:ascii="맑은 고딕" w:hAnsi="맑은 고딕" w:eastAsia="맑은 고딕"/>
                <w:b w:val="0"/>
                <w:sz w:val="18"/>
              </w:rPr>
              <w:t>이수민</w:t>
            </w:r>
          </w:p>
        </w:tc>
        <w:tc>
          <w:tcPr>
            <w:tcW w:type="dxa" w:w="1200"/>
          </w:tcPr>
          <w:p>
            <w:pPr>
              <w:jc w:val="center"/>
            </w:pPr>
            <w:r>
              <w:rPr>
                <w:rFonts w:ascii="맑은 고딕" w:hAnsi="맑은 고딕" w:eastAsia="맑은 고딕"/>
                <w:b w:val="0"/>
                <w:sz w:val="18"/>
              </w:rPr>
              <w:t>김도현</w:t>
            </w:r>
          </w:p>
        </w:tc>
      </w:tr>
    </w:tbl>
    <w:p/>
    <w:p>
      <w:pPr>
        <w:pBdr>
          <w:bottom w:val="single" w:sz="18" w:space="4" w:color="1F3864"/>
        </w:pBdr>
      </w:pPr>
      <w:r>
        <w:rPr>
          <w:rFonts w:ascii="맑은 고딕" w:hAnsi="맑은 고딕" w:eastAsia="맑은 고딕"/>
          <w:b/>
          <w:color w:val="1F3864"/>
          <w:sz w:val="36"/>
        </w:rPr>
        <w:t>2027년 예산안 초안</w:t>
      </w:r>
    </w:p>
    <w:p>
      <w:r>
        <w:rPr>
          <w:rFonts w:ascii="맑은 고딕" w:hAnsi="맑은 고딕" w:eastAsia="맑은 고딕"/>
          <w:b w:val="0"/>
          <w:color w:val="595959"/>
          <w:sz w:val="18"/>
        </w:rPr>
        <w:t>문서번호: NW-FIN-2026-032    작성일: 2026-08-10    작성자: 재무회계팀장 최영재    배포범위: 경영기획실·재무회계팀 한정</w:t>
      </w:r>
    </w:p>
    <w:p/>
    <w:p>
      <w:r>
        <w:rPr>
          <w:rFonts w:ascii="맑은 고딕" w:hAnsi="맑은 고딕" w:eastAsia="맑은 고딕"/>
          <w:b/>
          <w:color w:val="1F3864"/>
          <w:sz w:val="26"/>
        </w:rPr>
        <w:t>1. 개요</w:t>
      </w:r>
    </w:p>
    <w:p>
      <w:pPr>
        <w:spacing w:line="312" w:lineRule="auto" w:after="160"/>
      </w:pPr>
      <w:r>
        <w:rPr>
          <w:rFonts w:ascii="맑은 고딕" w:hAnsi="맑은 고딕" w:eastAsia="맑은 고딕"/>
          <w:b w:val="0"/>
          <w:sz w:val="22"/>
        </w:rPr>
        <w:t>본 문서는 ㈜네오웍스 2027년 회계연도 예산안 초안으로, 재무회계팀이 8개 부서(경영기획실, 재무회계팀, 인사팀, 개발본부/R&amp;D, 영업팀, 법무팀, IT보안팀, CS팀)로부터 취합한 예산 요구안과 2026년 1~3분기 집행 실적을 근거로 산정하였다. 최종안은 2026년 9월 경영기획실 재검토 회의 및 대표이사 승인을 거쳐 2026년 4분기 중 확정될 예정이며, 본 초안은 그 기초 자료로서 부서별 배정액과 항목별 세부 내역을 함께 제시한다.</w:t>
      </w:r>
    </w:p>
    <w:p>
      <w:pPr>
        <w:spacing w:line="312" w:lineRule="auto" w:after="160"/>
      </w:pPr>
      <w:r>
        <w:rPr>
          <w:rFonts w:ascii="맑은 고딕" w:hAnsi="맑은 고딕" w:eastAsia="맑은 고딕"/>
          <w:b w:val="0"/>
          <w:sz w:val="22"/>
        </w:rPr>
        <w:t>2026년 3분기 기준 매출은 약 18억원, 영업이익률은 약 12% 수준을 유지하고 있다. 2027년 예산은 이러한 수익성 기조를 유지하면서도, 네오보드 3.0 리뉴얼(PRJ-2026-03), AI 요약 기능 고도화(PRJ-2026-05), 일본 진출(PRJ-2026-07), ISMS 인증 취득(PRJ-2026-02) 등 4대 전략 과제의 실행을 뒷받침하는 방향으로 편성하였다. 전사 예산 총액은 2026년 44억 5천만원에서 2027년 51억 8천 5백만원으로 약 16.5% 증가한다.</w:t>
      </w:r>
    </w:p>
    <w:p>
      <w:pPr>
        <w:spacing w:line="312" w:lineRule="auto" w:after="160"/>
      </w:pPr>
      <w:r>
        <w:rPr>
          <w:rFonts w:ascii="맑은 고딕" w:hAnsi="맑은 고딕" w:eastAsia="맑은 고딕"/>
          <w:b w:val="0"/>
          <w:sz w:val="22"/>
        </w:rPr>
        <w:t>예산 산정 기준은 각 부서의 2026년 1~3분기 집행 실적을 연환산한 값을 기준선으로 하고, 여기에 2027년 신규 인력 계획, 프로젝트별 소요 예산, 물가 및 임금 상승분 등을 가감하는 방식을 적용하였다. 단위는 백만원이며, 소수점 이하는 반올림하였다. 본 문서에서는 부서별 총괄 배정액(2절)과 인건비·운영비·마케팅비·설비투자·기타로 구분한 항목별 세부 내역(3절)에 더하여, 8개 부서 각각의 계정과목별 상세 내역(4절), 네오보드 3.0 리뉴얼·AI 요약 기능 고도화·일본 진출·ISMS 인증 취득 등 4대 전략 과제별 예산 배정 요약(5절), 분기별 집행 계획(6절)을 함께 제시하여 예산 편성 근거의 투명성을 높였다.</w:t>
      </w:r>
    </w:p>
    <w:p>
      <w:pPr>
        <w:spacing w:line="312" w:lineRule="auto" w:after="160"/>
      </w:pPr>
      <w:r>
        <w:rPr>
          <w:rFonts w:ascii="맑은 고딕" w:hAnsi="맑은 고딕" w:eastAsia="맑은 고딕"/>
          <w:b w:val="0"/>
          <w:sz w:val="22"/>
        </w:rPr>
        <w:t>본 문서는 대외비로 분류되며, 경영기획실 및 재무회계팀 한정으로 배포한다. 확정 전 초안 단계의 수치이므로 부서 간 사전 조율 없이 외부에 인용하거나 개별 부서 내에서 자체 확정 예산으로 안내하지 않도록 유의한다.</w:t>
      </w:r>
    </w:p>
    <w:p>
      <w:r>
        <w:rPr>
          <w:rFonts w:ascii="맑은 고딕" w:hAnsi="맑은 고딕" w:eastAsia="맑은 고딕"/>
          <w:b/>
          <w:color w:val="1F3864"/>
          <w:sz w:val="26"/>
        </w:rPr>
        <w:t>2. 부서별 예산 배정 총괄 현황</w:t>
      </w:r>
    </w:p>
    <w:p>
      <w:pPr>
        <w:spacing w:line="312" w:lineRule="auto" w:after="160"/>
      </w:pPr>
      <w:r>
        <w:rPr>
          <w:rFonts w:ascii="맑은 고딕" w:hAnsi="맑은 고딕" w:eastAsia="맑은 고딕"/>
          <w:b w:val="0"/>
          <w:sz w:val="22"/>
        </w:rPr>
        <w:t>8개 부서의 2026년 집행액과 2027년 배정액을 비교하면 다음과 같다. 전사 예산 총액은 2026년 4,450백만원에서 2027년 5,185백만원으로 735백만원(+16.5%) 증가하며, 이는 개발본부/R&amp;D의 신규 채용 및 인프라 투자, 영업팀의 일본 진출 대응 예산 증액이 주요 요인이다.</w:t>
      </w:r>
    </w:p>
    <w:p>
      <w:pPr>
        <w:spacing w:line="312" w:lineRule="auto" w:after="160"/>
      </w:pPr>
      <w:r>
        <w:rPr>
          <w:rFonts w:ascii="맑은 고딕" w:hAnsi="맑은 고딕" w:eastAsia="맑은 고딕"/>
          <w:b w:val="0"/>
          <w:sz w:val="22"/>
        </w:rPr>
        <w:t>개발본부/R&amp;D는 전사 예산 증가분 735백만원 중 400백만원(전체 증가분의 54.4%)을 차지하며, 이는 후술하는 신규 채용 3명 충원 계획 및 AI 요약 기능 관련 인프라 투자와 직접 연동된다. IT보안팀은 ISMS 인증 취득(PRJ-2026-02) 심사 대응 및 보안 솔루션 도입 비용을 반영하여 전년 대비 23.5% 증액 배정하였으며, 영업팀은 일본 진출(PRJ-2026-07) 관련 현지 출장비, 통번역 비용, 초기 마케팅 비용을 반영하여 18.1% 증액하였다.</w:t>
      </w:r>
    </w:p>
    <w:p>
      <w:pPr>
        <w:spacing w:line="312" w:lineRule="auto" w:after="160"/>
      </w:pPr>
      <w:r>
        <w:rPr>
          <w:rFonts w:ascii="맑은 고딕" w:hAnsi="맑은 고딕" w:eastAsia="맑은 고딕"/>
          <w:b w:val="0"/>
          <w:sz w:val="22"/>
        </w:rPr>
        <w:t>그 외 부서는 대체로 인건비 자연 증가분과 물가 상승분을 반영한 5~10% 수준의 완만한 증액을 보인다. 경영기획실(+9.5%), 인사팀(+9.7%), 법무팀(+10.0%)은 신규 프로젝트 특수 요인 없이 조직 운영에 필요한 기본 경비 증가를 반영한 수치이며, 재무회계팀(+5.3%)과 CS팀(+7.1%)은 8개 부서 중 가장 낮은 증가율을 기록하여 상대적으로 보수적인 예산 요구안을 제출하였다.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부서</w:t>
            </w:r>
          </w:p>
        </w:tc>
        <w:tc>
          <w:tcPr>
            <w:tcW w:type="dxa" w:w="2160"/>
            <w:shd w:val="clear" w:color="auto" w:fill="1F3864"/>
          </w:tcPr>
          <w:p>
            <w:pPr>
              <w:jc w:val="center"/>
            </w:pPr>
            <w:r>
              <w:rPr>
                <w:rFonts w:ascii="맑은 고딕" w:hAnsi="맑은 고딕" w:eastAsia="맑은 고딕"/>
                <w:b/>
                <w:color w:val="FFFFFF"/>
                <w:sz w:val="20"/>
              </w:rPr>
              <w:t>2026년 집행액(백만원)</w:t>
            </w:r>
          </w:p>
        </w:tc>
        <w:tc>
          <w:tcPr>
            <w:tcW w:type="dxa" w:w="2160"/>
            <w:shd w:val="clear" w:color="auto" w:fill="1F3864"/>
          </w:tcPr>
          <w:p>
            <w:pPr>
              <w:jc w:val="center"/>
            </w:pPr>
            <w:r>
              <w:rPr>
                <w:rFonts w:ascii="맑은 고딕" w:hAnsi="맑은 고딕" w:eastAsia="맑은 고딕"/>
                <w:b/>
                <w:color w:val="FFFFFF"/>
                <w:sz w:val="20"/>
              </w:rPr>
              <w:t>2027년 배정액(백만원)</w:t>
            </w:r>
          </w:p>
        </w:tc>
        <w:tc>
          <w:tcPr>
            <w:tcW w:type="dxa" w:w="2160"/>
            <w:shd w:val="clear" w:color="auto" w:fill="1F3864"/>
          </w:tcPr>
          <w:p>
            <w:pPr>
              <w:jc w:val="center"/>
            </w:pPr>
            <w:r>
              <w:rPr>
                <w:rFonts w:ascii="맑은 고딕" w:hAnsi="맑은 고딕" w:eastAsia="맑은 고딕"/>
                <w:b/>
                <w:color w:val="FFFFFF"/>
                <w:sz w:val="20"/>
              </w:rPr>
              <w:t>증감률</w:t>
            </w:r>
          </w:p>
        </w:tc>
      </w:tr>
      <w:tr>
        <w:tc>
          <w:tcPr>
            <w:tcW w:type="dxa" w:w="2160"/>
          </w:tcPr>
          <w:p>
            <w:r>
              <w:rPr>
                <w:rFonts w:ascii="맑은 고딕" w:hAnsi="맑은 고딕" w:eastAsia="맑은 고딕"/>
                <w:b w:val="0"/>
                <w:sz w:val="20"/>
              </w:rPr>
              <w:t>경영기획실</w:t>
            </w:r>
          </w:p>
        </w:tc>
        <w:tc>
          <w:tcPr>
            <w:tcW w:type="dxa" w:w="2160"/>
          </w:tcPr>
          <w:p>
            <w:r>
              <w:rPr>
                <w:rFonts w:ascii="맑은 고딕" w:hAnsi="맑은 고딕" w:eastAsia="맑은 고딕"/>
                <w:b w:val="0"/>
                <w:sz w:val="20"/>
              </w:rPr>
              <w:t>420</w:t>
            </w:r>
          </w:p>
        </w:tc>
        <w:tc>
          <w:tcPr>
            <w:tcW w:type="dxa" w:w="2160"/>
          </w:tcPr>
          <w:p>
            <w:r>
              <w:rPr>
                <w:rFonts w:ascii="맑은 고딕" w:hAnsi="맑은 고딕" w:eastAsia="맑은 고딕"/>
                <w:b w:val="0"/>
                <w:sz w:val="20"/>
              </w:rPr>
              <w:t>460</w:t>
            </w:r>
          </w:p>
        </w:tc>
        <w:tc>
          <w:tcPr>
            <w:tcW w:type="dxa" w:w="2160"/>
          </w:tcPr>
          <w:p>
            <w:r>
              <w:rPr>
                <w:rFonts w:ascii="맑은 고딕" w:hAnsi="맑은 고딕" w:eastAsia="맑은 고딕"/>
                <w:b w:val="0"/>
                <w:sz w:val="20"/>
              </w:rPr>
              <w:t>+9.5%</w:t>
            </w:r>
          </w:p>
        </w:tc>
      </w:tr>
      <w:tr>
        <w:tc>
          <w:tcPr>
            <w:tcW w:type="dxa" w:w="2160"/>
            <w:shd w:val="clear" w:color="auto" w:fill="F2F2F2"/>
          </w:tcPr>
          <w:p>
            <w:r>
              <w:rPr>
                <w:rFonts w:ascii="맑은 고딕" w:hAnsi="맑은 고딕" w:eastAsia="맑은 고딕"/>
                <w:b w:val="0"/>
                <w:sz w:val="20"/>
              </w:rPr>
              <w:t>재무회계팀</w:t>
            </w:r>
          </w:p>
        </w:tc>
        <w:tc>
          <w:tcPr>
            <w:tcW w:type="dxa" w:w="2160"/>
            <w:shd w:val="clear" w:color="auto" w:fill="F2F2F2"/>
          </w:tcPr>
          <w:p>
            <w:r>
              <w:rPr>
                <w:rFonts w:ascii="맑은 고딕" w:hAnsi="맑은 고딕" w:eastAsia="맑은 고딕"/>
                <w:b w:val="0"/>
                <w:sz w:val="20"/>
              </w:rPr>
              <w:t>380</w:t>
            </w:r>
          </w:p>
        </w:tc>
        <w:tc>
          <w:tcPr>
            <w:tcW w:type="dxa" w:w="2160"/>
            <w:shd w:val="clear" w:color="auto" w:fill="F2F2F2"/>
          </w:tcPr>
          <w:p>
            <w:r>
              <w:rPr>
                <w:rFonts w:ascii="맑은 고딕" w:hAnsi="맑은 고딕" w:eastAsia="맑은 고딕"/>
                <w:b w:val="0"/>
                <w:sz w:val="20"/>
              </w:rPr>
              <w:t>400</w:t>
            </w:r>
          </w:p>
        </w:tc>
        <w:tc>
          <w:tcPr>
            <w:tcW w:type="dxa" w:w="2160"/>
            <w:shd w:val="clear" w:color="auto" w:fill="F2F2F2"/>
          </w:tcPr>
          <w:p>
            <w:r>
              <w:rPr>
                <w:rFonts w:ascii="맑은 고딕" w:hAnsi="맑은 고딕" w:eastAsia="맑은 고딕"/>
                <w:b w:val="0"/>
                <w:sz w:val="20"/>
              </w:rPr>
              <w:t>+5.3%</w:t>
            </w:r>
          </w:p>
        </w:tc>
      </w:tr>
      <w:tr>
        <w:tc>
          <w:tcPr>
            <w:tcW w:type="dxa" w:w="2160"/>
          </w:tcPr>
          <w:p>
            <w:r>
              <w:rPr>
                <w:rFonts w:ascii="맑은 고딕" w:hAnsi="맑은 고딕" w:eastAsia="맑은 고딕"/>
                <w:b w:val="0"/>
                <w:sz w:val="20"/>
              </w:rPr>
              <w:t>인사팀</w:t>
            </w:r>
          </w:p>
        </w:tc>
        <w:tc>
          <w:tcPr>
            <w:tcW w:type="dxa" w:w="2160"/>
          </w:tcPr>
          <w:p>
            <w:r>
              <w:rPr>
                <w:rFonts w:ascii="맑은 고딕" w:hAnsi="맑은 고딕" w:eastAsia="맑은 고딕"/>
                <w:b w:val="0"/>
                <w:sz w:val="20"/>
              </w:rPr>
              <w:t>310</w:t>
            </w:r>
          </w:p>
        </w:tc>
        <w:tc>
          <w:tcPr>
            <w:tcW w:type="dxa" w:w="2160"/>
          </w:tcPr>
          <w:p>
            <w:r>
              <w:rPr>
                <w:rFonts w:ascii="맑은 고딕" w:hAnsi="맑은 고딕" w:eastAsia="맑은 고딕"/>
                <w:b w:val="0"/>
                <w:sz w:val="20"/>
              </w:rPr>
              <w:t>340</w:t>
            </w:r>
          </w:p>
        </w:tc>
        <w:tc>
          <w:tcPr>
            <w:tcW w:type="dxa" w:w="2160"/>
          </w:tcPr>
          <w:p>
            <w:r>
              <w:rPr>
                <w:rFonts w:ascii="맑은 고딕" w:hAnsi="맑은 고딕" w:eastAsia="맑은 고딕"/>
                <w:b w:val="0"/>
                <w:sz w:val="20"/>
              </w:rPr>
              <w:t>+9.7%</w:t>
            </w:r>
          </w:p>
        </w:tc>
      </w:tr>
      <w:tr>
        <w:tc>
          <w:tcPr>
            <w:tcW w:type="dxa" w:w="2160"/>
            <w:shd w:val="clear" w:color="auto" w:fill="F2F2F2"/>
          </w:tcPr>
          <w:p>
            <w:r>
              <w:rPr>
                <w:rFonts w:ascii="맑은 고딕" w:hAnsi="맑은 고딕" w:eastAsia="맑은 고딕"/>
                <w:b w:val="0"/>
                <w:sz w:val="20"/>
              </w:rPr>
              <w:t>개발본부/R&amp;D</w:t>
            </w:r>
          </w:p>
        </w:tc>
        <w:tc>
          <w:tcPr>
            <w:tcW w:type="dxa" w:w="2160"/>
            <w:shd w:val="clear" w:color="auto" w:fill="F2F2F2"/>
          </w:tcPr>
          <w:p>
            <w:r>
              <w:rPr>
                <w:rFonts w:ascii="맑은 고딕" w:hAnsi="맑은 고딕" w:eastAsia="맑은 고딕"/>
                <w:b w:val="0"/>
                <w:sz w:val="20"/>
              </w:rPr>
              <w:t>1,850</w:t>
            </w:r>
          </w:p>
        </w:tc>
        <w:tc>
          <w:tcPr>
            <w:tcW w:type="dxa" w:w="2160"/>
            <w:shd w:val="clear" w:color="auto" w:fill="F2F2F2"/>
          </w:tcPr>
          <w:p>
            <w:r>
              <w:rPr>
                <w:rFonts w:ascii="맑은 고딕" w:hAnsi="맑은 고딕" w:eastAsia="맑은 고딕"/>
                <w:b w:val="0"/>
                <w:sz w:val="20"/>
              </w:rPr>
              <w:t>2,250</w:t>
            </w:r>
          </w:p>
        </w:tc>
        <w:tc>
          <w:tcPr>
            <w:tcW w:type="dxa" w:w="2160"/>
            <w:shd w:val="clear" w:color="auto" w:fill="F2F2F2"/>
          </w:tcPr>
          <w:p>
            <w:r>
              <w:rPr>
                <w:rFonts w:ascii="맑은 고딕" w:hAnsi="맑은 고딕" w:eastAsia="맑은 고딕"/>
                <w:b w:val="0"/>
                <w:sz w:val="20"/>
              </w:rPr>
              <w:t>+21.6%</w:t>
            </w:r>
          </w:p>
        </w:tc>
      </w:tr>
      <w:tr>
        <w:tc>
          <w:tcPr>
            <w:tcW w:type="dxa" w:w="2160"/>
          </w:tcPr>
          <w:p>
            <w:r>
              <w:rPr>
                <w:rFonts w:ascii="맑은 고딕" w:hAnsi="맑은 고딕" w:eastAsia="맑은 고딕"/>
                <w:b w:val="0"/>
                <w:sz w:val="20"/>
              </w:rPr>
              <w:t>영업팀</w:t>
            </w:r>
          </w:p>
        </w:tc>
        <w:tc>
          <w:tcPr>
            <w:tcW w:type="dxa" w:w="2160"/>
          </w:tcPr>
          <w:p>
            <w:r>
              <w:rPr>
                <w:rFonts w:ascii="맑은 고딕" w:hAnsi="맑은 고딕" w:eastAsia="맑은 고딕"/>
                <w:b w:val="0"/>
                <w:sz w:val="20"/>
              </w:rPr>
              <w:t>720</w:t>
            </w:r>
          </w:p>
        </w:tc>
        <w:tc>
          <w:tcPr>
            <w:tcW w:type="dxa" w:w="2160"/>
          </w:tcPr>
          <w:p>
            <w:r>
              <w:rPr>
                <w:rFonts w:ascii="맑은 고딕" w:hAnsi="맑은 고딕" w:eastAsia="맑은 고딕"/>
                <w:b w:val="0"/>
                <w:sz w:val="20"/>
              </w:rPr>
              <w:t>850</w:t>
            </w:r>
          </w:p>
        </w:tc>
        <w:tc>
          <w:tcPr>
            <w:tcW w:type="dxa" w:w="2160"/>
          </w:tcPr>
          <w:p>
            <w:r>
              <w:rPr>
                <w:rFonts w:ascii="맑은 고딕" w:hAnsi="맑은 고딕" w:eastAsia="맑은 고딕"/>
                <w:b w:val="0"/>
                <w:sz w:val="20"/>
              </w:rPr>
              <w:t>+18.1%</w:t>
            </w:r>
          </w:p>
        </w:tc>
      </w:tr>
      <w:tr>
        <w:tc>
          <w:tcPr>
            <w:tcW w:type="dxa" w:w="2160"/>
            <w:shd w:val="clear" w:color="auto" w:fill="F2F2F2"/>
          </w:tcPr>
          <w:p>
            <w:r>
              <w:rPr>
                <w:rFonts w:ascii="맑은 고딕" w:hAnsi="맑은 고딕" w:eastAsia="맑은 고딕"/>
                <w:b w:val="0"/>
                <w:sz w:val="20"/>
              </w:rPr>
              <w:t>법무팀</w:t>
            </w:r>
          </w:p>
        </w:tc>
        <w:tc>
          <w:tcPr>
            <w:tcW w:type="dxa" w:w="2160"/>
            <w:shd w:val="clear" w:color="auto" w:fill="F2F2F2"/>
          </w:tcPr>
          <w:p>
            <w:r>
              <w:rPr>
                <w:rFonts w:ascii="맑은 고딕" w:hAnsi="맑은 고딕" w:eastAsia="맑은 고딕"/>
                <w:b w:val="0"/>
                <w:sz w:val="20"/>
              </w:rPr>
              <w:t>150</w:t>
            </w:r>
          </w:p>
        </w:tc>
        <w:tc>
          <w:tcPr>
            <w:tcW w:type="dxa" w:w="2160"/>
            <w:shd w:val="clear" w:color="auto" w:fill="F2F2F2"/>
          </w:tcPr>
          <w:p>
            <w:r>
              <w:rPr>
                <w:rFonts w:ascii="맑은 고딕" w:hAnsi="맑은 고딕" w:eastAsia="맑은 고딕"/>
                <w:b w:val="0"/>
                <w:sz w:val="20"/>
              </w:rPr>
              <w:t>165</w:t>
            </w:r>
          </w:p>
        </w:tc>
        <w:tc>
          <w:tcPr>
            <w:tcW w:type="dxa" w:w="2160"/>
            <w:shd w:val="clear" w:color="auto" w:fill="F2F2F2"/>
          </w:tcPr>
          <w:p>
            <w:r>
              <w:rPr>
                <w:rFonts w:ascii="맑은 고딕" w:hAnsi="맑은 고딕" w:eastAsia="맑은 고딕"/>
                <w:b w:val="0"/>
                <w:sz w:val="20"/>
              </w:rPr>
              <w:t>+10.0%</w:t>
            </w:r>
          </w:p>
        </w:tc>
      </w:tr>
      <w:tr>
        <w:tc>
          <w:tcPr>
            <w:tcW w:type="dxa" w:w="2160"/>
          </w:tcPr>
          <w:p>
            <w:r>
              <w:rPr>
                <w:rFonts w:ascii="맑은 고딕" w:hAnsi="맑은 고딕" w:eastAsia="맑은 고딕"/>
                <w:b w:val="0"/>
                <w:sz w:val="20"/>
              </w:rPr>
              <w:t>IT보안팀</w:t>
            </w:r>
          </w:p>
        </w:tc>
        <w:tc>
          <w:tcPr>
            <w:tcW w:type="dxa" w:w="2160"/>
          </w:tcPr>
          <w:p>
            <w:r>
              <w:rPr>
                <w:rFonts w:ascii="맑은 고딕" w:hAnsi="맑은 고딕" w:eastAsia="맑은 고딕"/>
                <w:b w:val="0"/>
                <w:sz w:val="20"/>
              </w:rPr>
              <w:t>340</w:t>
            </w:r>
          </w:p>
        </w:tc>
        <w:tc>
          <w:tcPr>
            <w:tcW w:type="dxa" w:w="2160"/>
          </w:tcPr>
          <w:p>
            <w:r>
              <w:rPr>
                <w:rFonts w:ascii="맑은 고딕" w:hAnsi="맑은 고딕" w:eastAsia="맑은 고딕"/>
                <w:b w:val="0"/>
                <w:sz w:val="20"/>
              </w:rPr>
              <w:t>420</w:t>
            </w:r>
          </w:p>
        </w:tc>
        <w:tc>
          <w:tcPr>
            <w:tcW w:type="dxa" w:w="2160"/>
          </w:tcPr>
          <w:p>
            <w:r>
              <w:rPr>
                <w:rFonts w:ascii="맑은 고딕" w:hAnsi="맑은 고딕" w:eastAsia="맑은 고딕"/>
                <w:b w:val="0"/>
                <w:sz w:val="20"/>
              </w:rPr>
              <w:t>+23.5%</w:t>
            </w:r>
          </w:p>
        </w:tc>
      </w:tr>
      <w:tr>
        <w:tc>
          <w:tcPr>
            <w:tcW w:type="dxa" w:w="2160"/>
            <w:shd w:val="clear" w:color="auto" w:fill="F2F2F2"/>
          </w:tcPr>
          <w:p>
            <w:r>
              <w:rPr>
                <w:rFonts w:ascii="맑은 고딕" w:hAnsi="맑은 고딕" w:eastAsia="맑은 고딕"/>
                <w:b w:val="0"/>
                <w:sz w:val="20"/>
              </w:rPr>
              <w:t>CS팀</w:t>
            </w:r>
          </w:p>
        </w:tc>
        <w:tc>
          <w:tcPr>
            <w:tcW w:type="dxa" w:w="2160"/>
            <w:shd w:val="clear" w:color="auto" w:fill="F2F2F2"/>
          </w:tcPr>
          <w:p>
            <w:r>
              <w:rPr>
                <w:rFonts w:ascii="맑은 고딕" w:hAnsi="맑은 고딕" w:eastAsia="맑은 고딕"/>
                <w:b w:val="0"/>
                <w:sz w:val="20"/>
              </w:rPr>
              <w:t>280</w:t>
            </w:r>
          </w:p>
        </w:tc>
        <w:tc>
          <w:tcPr>
            <w:tcW w:type="dxa" w:w="2160"/>
            <w:shd w:val="clear" w:color="auto" w:fill="F2F2F2"/>
          </w:tcPr>
          <w:p>
            <w:r>
              <w:rPr>
                <w:rFonts w:ascii="맑은 고딕" w:hAnsi="맑은 고딕" w:eastAsia="맑은 고딕"/>
                <w:b w:val="0"/>
                <w:sz w:val="20"/>
              </w:rPr>
              <w:t>300</w:t>
            </w:r>
          </w:p>
        </w:tc>
        <w:tc>
          <w:tcPr>
            <w:tcW w:type="dxa" w:w="2160"/>
            <w:shd w:val="clear" w:color="auto" w:fill="F2F2F2"/>
          </w:tcPr>
          <w:p>
            <w:r>
              <w:rPr>
                <w:rFonts w:ascii="맑은 고딕" w:hAnsi="맑은 고딕" w:eastAsia="맑은 고딕"/>
                <w:b w:val="0"/>
                <w:sz w:val="20"/>
              </w:rPr>
              <w:t>+7.1%</w:t>
            </w:r>
          </w:p>
        </w:tc>
      </w:tr>
      <w:tr>
        <w:tc>
          <w:tcPr>
            <w:tcW w:type="dxa" w:w="2160"/>
          </w:tcPr>
          <w:p>
            <w:r>
              <w:rPr>
                <w:rFonts w:ascii="맑은 고딕" w:hAnsi="맑은 고딕" w:eastAsia="맑은 고딕"/>
                <w:b w:val="0"/>
                <w:sz w:val="20"/>
              </w:rPr>
              <w:t>합계</w:t>
            </w:r>
          </w:p>
        </w:tc>
        <w:tc>
          <w:tcPr>
            <w:tcW w:type="dxa" w:w="2160"/>
          </w:tcPr>
          <w:p>
            <w:r>
              <w:rPr>
                <w:rFonts w:ascii="맑은 고딕" w:hAnsi="맑은 고딕" w:eastAsia="맑은 고딕"/>
                <w:b w:val="0"/>
                <w:sz w:val="20"/>
              </w:rPr>
              <w:t>4,450</w:t>
            </w:r>
          </w:p>
        </w:tc>
        <w:tc>
          <w:tcPr>
            <w:tcW w:type="dxa" w:w="2160"/>
          </w:tcPr>
          <w:p>
            <w:r>
              <w:rPr>
                <w:rFonts w:ascii="맑은 고딕" w:hAnsi="맑은 고딕" w:eastAsia="맑은 고딕"/>
                <w:b w:val="0"/>
                <w:sz w:val="20"/>
              </w:rPr>
              <w:t>5,185</w:t>
            </w:r>
          </w:p>
        </w:tc>
        <w:tc>
          <w:tcPr>
            <w:tcW w:type="dxa" w:w="2160"/>
          </w:tcPr>
          <w:p>
            <w:r>
              <w:rPr>
                <w:rFonts w:ascii="맑은 고딕" w:hAnsi="맑은 고딕" w:eastAsia="맑은 고딕"/>
                <w:b w:val="0"/>
                <w:sz w:val="20"/>
              </w:rPr>
              <w:t>+16.5%</w:t>
            </w:r>
          </w:p>
        </w:tc>
      </w:tr>
    </w:tbl>
    <w:p/>
    <w:p>
      <w:r>
        <w:rPr>
          <w:rFonts w:ascii="맑은 고딕" w:hAnsi="맑은 고딕" w:eastAsia="맑은 고딕"/>
          <w:b/>
          <w:color w:val="1F3864"/>
          <w:sz w:val="26"/>
        </w:rPr>
        <w:t>3. 부서별 예산 항목별 세부 내역</w:t>
      </w:r>
    </w:p>
    <w:p>
      <w:pPr>
        <w:spacing w:line="312" w:lineRule="auto" w:after="160"/>
      </w:pPr>
      <w:r>
        <w:rPr>
          <w:rFonts w:ascii="맑은 고딕" w:hAnsi="맑은 고딕" w:eastAsia="맑은 고딕"/>
          <w:b w:val="0"/>
          <w:sz w:val="22"/>
        </w:rPr>
        <w:t>부서별 총괄 배정액(2절)을 인건비, 운영비, 마케팅비, 설비투자, 기타의 5개 항목으로 세분한 내역은 아래 표와 같다. 인건비는 급여, 4대보험, 복리후생비를 포함하며, 운영비는 사무실 임차료 배분분, 통신비, 소모품비, 클라우드·인프라 사용료 등 일반관리성 경비를 포함한다. 마케팅비는 광고, 전시회, 콘텐츠 제작, 현지 마케팅 비용을, 설비투자는 PC·서버·보안장비 등 유형자산 취득 비용을, 기타는 교육비, 외부 컨설팅비, 예비비를 각각 포함한다.</w:t>
      </w:r>
    </w:p>
    <w:p>
      <w:pPr>
        <w:spacing w:line="312" w:lineRule="auto" w:after="160"/>
      </w:pPr>
      <w:r>
        <w:rPr>
          <w:rFonts w:ascii="맑은 고딕" w:hAnsi="맑은 고딕" w:eastAsia="맑은 고딕"/>
          <w:b w:val="0"/>
          <w:sz w:val="22"/>
        </w:rPr>
        <w:t>항목별로 보면 전사 인건비 총액은 3,650백만원으로 전체 예산의 70.4%를 차지하여 가장 큰 비중을 차지하며, 이는 임직원 50명 조직에서 일반적으로 나타나는 인건비 비중 수준이다. 운영비는 785백만원(15.1%), 마케팅비는 250백만원(4.8%), 설비투자는 300백만원(5.8%), 기타는 200백만원(3.9%)으로 배분되었다.</w:t>
      </w:r>
    </w:p>
    <w:p>
      <w:pPr>
        <w:spacing w:line="312" w:lineRule="auto" w:after="160"/>
      </w:pPr>
      <w:r>
        <w:rPr>
          <w:rFonts w:ascii="맑은 고딕" w:hAnsi="맑은 고딕" w:eastAsia="맑은 고딕"/>
          <w:b w:val="0"/>
          <w:sz w:val="22"/>
        </w:rPr>
        <w:t>마케팅비는 영업팀(220백만원)과 경영기획실(20백만원), 재무회계팀·인사팀(각 5백만원)에만 배정되었으며, 개발본부/R&amp;D, 법무팀, IT보안팀, CS팀은 대외 마케팅 활동이 없어 해당 항목을 배정하지 않았다(표 내 '-' 표기). 영업팀 마케팅비 220백만원 중 상당액은 일본 진출(PRJ-2026-07) 관련 현지 홍보물 제작 및 초기 시장 진입 마케팅에 배정된 것으로, 4.5절(영업팀 세부 내역), 5절(프로젝트별 예산 배정 요약) 및 8절에서 관련 배경을 상세히 설명한다.</w:t>
      </w:r>
    </w:p>
    <w:p>
      <w:pPr>
        <w:spacing w:line="312" w:lineRule="auto" w:after="160"/>
      </w:pPr>
      <w:r>
        <w:rPr>
          <w:rFonts w:ascii="맑은 고딕" w:hAnsi="맑은 고딕" w:eastAsia="맑은 고딕"/>
          <w:b w:val="0"/>
          <w:sz w:val="22"/>
        </w:rPr>
        <w:t>설비투자는 개발본부/R&amp;D가 170백만원으로 전사 설비투자액(300백만원)의 56.7%를 차지하여 가장 크며, 이는 신규 채용 인력용 개발 장비 및 AI 요약 기능 관련 서버 증설 비용이다. IT보안팀 설비투자 60백만원은 ISMS 인증 취득 과정에서 요구되는 보안 장비(침입탐지시스템, 로그 관리 솔루션 등) 도입 비용으로, IT보안팀 운영비 120백만원에 포함된 보안 솔루션 라이선스 비용과 함께 검토되어야 한다. 각 부서의 계정과목별 세부 내역은 4절에서 급여·4대보험·복리후생비·교육비·출장비·소프트웨어 라이선스비 단위까지 추가로 세분하여 제시한다.</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864"/>
          </w:tcPr>
          <w:p>
            <w:pPr>
              <w:jc w:val="center"/>
            </w:pPr>
            <w:r>
              <w:rPr>
                <w:rFonts w:ascii="맑은 고딕" w:hAnsi="맑은 고딕" w:eastAsia="맑은 고딕"/>
                <w:b/>
                <w:color w:val="FFFFFF"/>
                <w:sz w:val="20"/>
              </w:rPr>
              <w:t>부서</w:t>
            </w:r>
          </w:p>
        </w:tc>
        <w:tc>
          <w:tcPr>
            <w:tcW w:type="dxa" w:w="1234"/>
            <w:shd w:val="clear" w:color="auto" w:fill="1F3864"/>
          </w:tcPr>
          <w:p>
            <w:pPr>
              <w:jc w:val="center"/>
            </w:pPr>
            <w:r>
              <w:rPr>
                <w:rFonts w:ascii="맑은 고딕" w:hAnsi="맑은 고딕" w:eastAsia="맑은 고딕"/>
                <w:b/>
                <w:color w:val="FFFFFF"/>
                <w:sz w:val="20"/>
              </w:rPr>
              <w:t>인건비</w:t>
            </w:r>
          </w:p>
        </w:tc>
        <w:tc>
          <w:tcPr>
            <w:tcW w:type="dxa" w:w="1234"/>
            <w:shd w:val="clear" w:color="auto" w:fill="1F3864"/>
          </w:tcPr>
          <w:p>
            <w:pPr>
              <w:jc w:val="center"/>
            </w:pPr>
            <w:r>
              <w:rPr>
                <w:rFonts w:ascii="맑은 고딕" w:hAnsi="맑은 고딕" w:eastAsia="맑은 고딕"/>
                <w:b/>
                <w:color w:val="FFFFFF"/>
                <w:sz w:val="20"/>
              </w:rPr>
              <w:t>운영비</w:t>
            </w:r>
          </w:p>
        </w:tc>
        <w:tc>
          <w:tcPr>
            <w:tcW w:type="dxa" w:w="1234"/>
            <w:shd w:val="clear" w:color="auto" w:fill="1F3864"/>
          </w:tcPr>
          <w:p>
            <w:pPr>
              <w:jc w:val="center"/>
            </w:pPr>
            <w:r>
              <w:rPr>
                <w:rFonts w:ascii="맑은 고딕" w:hAnsi="맑은 고딕" w:eastAsia="맑은 고딕"/>
                <w:b/>
                <w:color w:val="FFFFFF"/>
                <w:sz w:val="20"/>
              </w:rPr>
              <w:t>마케팅비</w:t>
            </w:r>
          </w:p>
        </w:tc>
        <w:tc>
          <w:tcPr>
            <w:tcW w:type="dxa" w:w="1234"/>
            <w:shd w:val="clear" w:color="auto" w:fill="1F3864"/>
          </w:tcPr>
          <w:p>
            <w:pPr>
              <w:jc w:val="center"/>
            </w:pPr>
            <w:r>
              <w:rPr>
                <w:rFonts w:ascii="맑은 고딕" w:hAnsi="맑은 고딕" w:eastAsia="맑은 고딕"/>
                <w:b/>
                <w:color w:val="FFFFFF"/>
                <w:sz w:val="20"/>
              </w:rPr>
              <w:t>설비투자</w:t>
            </w:r>
          </w:p>
        </w:tc>
        <w:tc>
          <w:tcPr>
            <w:tcW w:type="dxa" w:w="1234"/>
            <w:shd w:val="clear" w:color="auto" w:fill="1F3864"/>
          </w:tcPr>
          <w:p>
            <w:pPr>
              <w:jc w:val="center"/>
            </w:pPr>
            <w:r>
              <w:rPr>
                <w:rFonts w:ascii="맑은 고딕" w:hAnsi="맑은 고딕" w:eastAsia="맑은 고딕"/>
                <w:b/>
                <w:color w:val="FFFFFF"/>
                <w:sz w:val="20"/>
              </w:rPr>
              <w:t>기타</w:t>
            </w:r>
          </w:p>
        </w:tc>
        <w:tc>
          <w:tcPr>
            <w:tcW w:type="dxa" w:w="1234"/>
            <w:shd w:val="clear" w:color="auto" w:fill="1F3864"/>
          </w:tcPr>
          <w:p>
            <w:pPr>
              <w:jc w:val="center"/>
            </w:pPr>
            <w:r>
              <w:rPr>
                <w:rFonts w:ascii="맑은 고딕" w:hAnsi="맑은 고딕" w:eastAsia="맑은 고딕"/>
                <w:b/>
                <w:color w:val="FFFFFF"/>
                <w:sz w:val="20"/>
              </w:rPr>
              <w:t>합계</w:t>
            </w:r>
          </w:p>
        </w:tc>
      </w:tr>
      <w:tr>
        <w:tc>
          <w:tcPr>
            <w:tcW w:type="dxa" w:w="1234"/>
          </w:tcPr>
          <w:p>
            <w:r>
              <w:rPr>
                <w:rFonts w:ascii="맑은 고딕" w:hAnsi="맑은 고딕" w:eastAsia="맑은 고딕"/>
                <w:b w:val="0"/>
                <w:sz w:val="20"/>
              </w:rPr>
              <w:t>경영기획실</w:t>
            </w:r>
          </w:p>
        </w:tc>
        <w:tc>
          <w:tcPr>
            <w:tcW w:type="dxa" w:w="1234"/>
          </w:tcPr>
          <w:p>
            <w:r>
              <w:rPr>
                <w:rFonts w:ascii="맑은 고딕" w:hAnsi="맑은 고딕" w:eastAsia="맑은 고딕"/>
                <w:b w:val="0"/>
                <w:sz w:val="20"/>
              </w:rPr>
              <w:t>350</w:t>
            </w:r>
          </w:p>
        </w:tc>
        <w:tc>
          <w:tcPr>
            <w:tcW w:type="dxa" w:w="1234"/>
          </w:tcPr>
          <w:p>
            <w:r>
              <w:rPr>
                <w:rFonts w:ascii="맑은 고딕" w:hAnsi="맑은 고딕" w:eastAsia="맑은 고딕"/>
                <w:b w:val="0"/>
                <w:sz w:val="20"/>
              </w:rPr>
              <w:t>60</w:t>
            </w:r>
          </w:p>
        </w:tc>
        <w:tc>
          <w:tcPr>
            <w:tcW w:type="dxa" w:w="1234"/>
          </w:tcPr>
          <w:p>
            <w:r>
              <w:rPr>
                <w:rFonts w:ascii="맑은 고딕" w:hAnsi="맑은 고딕" w:eastAsia="맑은 고딕"/>
                <w:b w:val="0"/>
                <w:sz w:val="20"/>
              </w:rPr>
              <w:t>20</w:t>
            </w:r>
          </w:p>
        </w:tc>
        <w:tc>
          <w:tcPr>
            <w:tcW w:type="dxa" w:w="1234"/>
          </w:tcPr>
          <w:p>
            <w:r>
              <w:rPr>
                <w:rFonts w:ascii="맑은 고딕" w:hAnsi="맑은 고딕" w:eastAsia="맑은 고딕"/>
                <w:b w:val="0"/>
                <w:sz w:val="20"/>
              </w:rPr>
              <w:t>10</w:t>
            </w:r>
          </w:p>
        </w:tc>
        <w:tc>
          <w:tcPr>
            <w:tcW w:type="dxa" w:w="1234"/>
          </w:tcPr>
          <w:p>
            <w:r>
              <w:rPr>
                <w:rFonts w:ascii="맑은 고딕" w:hAnsi="맑은 고딕" w:eastAsia="맑은 고딕"/>
                <w:b w:val="0"/>
                <w:sz w:val="20"/>
              </w:rPr>
              <w:t>20</w:t>
            </w:r>
          </w:p>
        </w:tc>
        <w:tc>
          <w:tcPr>
            <w:tcW w:type="dxa" w:w="1234"/>
          </w:tcPr>
          <w:p>
            <w:r>
              <w:rPr>
                <w:rFonts w:ascii="맑은 고딕" w:hAnsi="맑은 고딕" w:eastAsia="맑은 고딕"/>
                <w:b w:val="0"/>
                <w:sz w:val="20"/>
              </w:rPr>
              <w:t>460</w:t>
            </w:r>
          </w:p>
        </w:tc>
      </w:tr>
      <w:tr>
        <w:tc>
          <w:tcPr>
            <w:tcW w:type="dxa" w:w="1234"/>
            <w:shd w:val="clear" w:color="auto" w:fill="F2F2F2"/>
          </w:tcPr>
          <w:p>
            <w:r>
              <w:rPr>
                <w:rFonts w:ascii="맑은 고딕" w:hAnsi="맑은 고딕" w:eastAsia="맑은 고딕"/>
                <w:b w:val="0"/>
                <w:sz w:val="20"/>
              </w:rPr>
              <w:t>재무회계팀</w:t>
            </w:r>
          </w:p>
        </w:tc>
        <w:tc>
          <w:tcPr>
            <w:tcW w:type="dxa" w:w="1234"/>
            <w:shd w:val="clear" w:color="auto" w:fill="F2F2F2"/>
          </w:tcPr>
          <w:p>
            <w:r>
              <w:rPr>
                <w:rFonts w:ascii="맑은 고딕" w:hAnsi="맑은 고딕" w:eastAsia="맑은 고딕"/>
                <w:b w:val="0"/>
                <w:sz w:val="20"/>
              </w:rPr>
              <w:t>310</w:t>
            </w:r>
          </w:p>
        </w:tc>
        <w:tc>
          <w:tcPr>
            <w:tcW w:type="dxa" w:w="1234"/>
            <w:shd w:val="clear" w:color="auto" w:fill="F2F2F2"/>
          </w:tcPr>
          <w:p>
            <w:r>
              <w:rPr>
                <w:rFonts w:ascii="맑은 고딕" w:hAnsi="맑은 고딕" w:eastAsia="맑은 고딕"/>
                <w:b w:val="0"/>
                <w:sz w:val="20"/>
              </w:rPr>
              <w:t>50</w:t>
            </w:r>
          </w:p>
        </w:tc>
        <w:tc>
          <w:tcPr>
            <w:tcW w:type="dxa" w:w="1234"/>
            <w:shd w:val="clear" w:color="auto" w:fill="F2F2F2"/>
          </w:tcPr>
          <w:p>
            <w:r>
              <w:rPr>
                <w:rFonts w:ascii="맑은 고딕" w:hAnsi="맑은 고딕" w:eastAsia="맑은 고딕"/>
                <w:b w:val="0"/>
                <w:sz w:val="20"/>
              </w:rPr>
              <w:t>5</w:t>
            </w:r>
          </w:p>
        </w:tc>
        <w:tc>
          <w:tcPr>
            <w:tcW w:type="dxa" w:w="1234"/>
            <w:shd w:val="clear" w:color="auto" w:fill="F2F2F2"/>
          </w:tcPr>
          <w:p>
            <w:r>
              <w:rPr>
                <w:rFonts w:ascii="맑은 고딕" w:hAnsi="맑은 고딕" w:eastAsia="맑은 고딕"/>
                <w:b w:val="0"/>
                <w:sz w:val="20"/>
              </w:rPr>
              <w:t>15</w:t>
            </w:r>
          </w:p>
        </w:tc>
        <w:tc>
          <w:tcPr>
            <w:tcW w:type="dxa" w:w="1234"/>
            <w:shd w:val="clear" w:color="auto" w:fill="F2F2F2"/>
          </w:tcPr>
          <w:p>
            <w:r>
              <w:rPr>
                <w:rFonts w:ascii="맑은 고딕" w:hAnsi="맑은 고딕" w:eastAsia="맑은 고딕"/>
                <w:b w:val="0"/>
                <w:sz w:val="20"/>
              </w:rPr>
              <w:t>20</w:t>
            </w:r>
          </w:p>
        </w:tc>
        <w:tc>
          <w:tcPr>
            <w:tcW w:type="dxa" w:w="1234"/>
            <w:shd w:val="clear" w:color="auto" w:fill="F2F2F2"/>
          </w:tcPr>
          <w:p>
            <w:r>
              <w:rPr>
                <w:rFonts w:ascii="맑은 고딕" w:hAnsi="맑은 고딕" w:eastAsia="맑은 고딕"/>
                <w:b w:val="0"/>
                <w:sz w:val="20"/>
              </w:rPr>
              <w:t>400</w:t>
            </w:r>
          </w:p>
        </w:tc>
      </w:tr>
      <w:tr>
        <w:tc>
          <w:tcPr>
            <w:tcW w:type="dxa" w:w="1234"/>
          </w:tcPr>
          <w:p>
            <w:r>
              <w:rPr>
                <w:rFonts w:ascii="맑은 고딕" w:hAnsi="맑은 고딕" w:eastAsia="맑은 고딕"/>
                <w:b w:val="0"/>
                <w:sz w:val="20"/>
              </w:rPr>
              <w:t>인사팀</w:t>
            </w:r>
          </w:p>
        </w:tc>
        <w:tc>
          <w:tcPr>
            <w:tcW w:type="dxa" w:w="1234"/>
          </w:tcPr>
          <w:p>
            <w:r>
              <w:rPr>
                <w:rFonts w:ascii="맑은 고딕" w:hAnsi="맑은 고딕" w:eastAsia="맑은 고딕"/>
                <w:b w:val="0"/>
                <w:sz w:val="20"/>
              </w:rPr>
              <w:t>260</w:t>
            </w:r>
          </w:p>
        </w:tc>
        <w:tc>
          <w:tcPr>
            <w:tcW w:type="dxa" w:w="1234"/>
          </w:tcPr>
          <w:p>
            <w:r>
              <w:rPr>
                <w:rFonts w:ascii="맑은 고딕" w:hAnsi="맑은 고딕" w:eastAsia="맑은 고딕"/>
                <w:b w:val="0"/>
                <w:sz w:val="20"/>
              </w:rPr>
              <w:t>40</w:t>
            </w:r>
          </w:p>
        </w:tc>
        <w:tc>
          <w:tcPr>
            <w:tcW w:type="dxa" w:w="1234"/>
          </w:tcPr>
          <w:p>
            <w:r>
              <w:rPr>
                <w:rFonts w:ascii="맑은 고딕" w:hAnsi="맑은 고딕" w:eastAsia="맑은 고딕"/>
                <w:b w:val="0"/>
                <w:sz w:val="20"/>
              </w:rPr>
              <w:t>5</w:t>
            </w:r>
          </w:p>
        </w:tc>
        <w:tc>
          <w:tcPr>
            <w:tcW w:type="dxa" w:w="1234"/>
          </w:tcPr>
          <w:p>
            <w:r>
              <w:rPr>
                <w:rFonts w:ascii="맑은 고딕" w:hAnsi="맑은 고딕" w:eastAsia="맑은 고딕"/>
                <w:b w:val="0"/>
                <w:sz w:val="20"/>
              </w:rPr>
              <w:t>10</w:t>
            </w:r>
          </w:p>
        </w:tc>
        <w:tc>
          <w:tcPr>
            <w:tcW w:type="dxa" w:w="1234"/>
          </w:tcPr>
          <w:p>
            <w:r>
              <w:rPr>
                <w:rFonts w:ascii="맑은 고딕" w:hAnsi="맑은 고딕" w:eastAsia="맑은 고딕"/>
                <w:b w:val="0"/>
                <w:sz w:val="20"/>
              </w:rPr>
              <w:t>25</w:t>
            </w:r>
          </w:p>
        </w:tc>
        <w:tc>
          <w:tcPr>
            <w:tcW w:type="dxa" w:w="1234"/>
          </w:tcPr>
          <w:p>
            <w:r>
              <w:rPr>
                <w:rFonts w:ascii="맑은 고딕" w:hAnsi="맑은 고딕" w:eastAsia="맑은 고딕"/>
                <w:b w:val="0"/>
                <w:sz w:val="20"/>
              </w:rPr>
              <w:t>340</w:t>
            </w:r>
          </w:p>
        </w:tc>
      </w:tr>
      <w:tr>
        <w:tc>
          <w:tcPr>
            <w:tcW w:type="dxa" w:w="1234"/>
            <w:shd w:val="clear" w:color="auto" w:fill="F2F2F2"/>
          </w:tcPr>
          <w:p>
            <w:r>
              <w:rPr>
                <w:rFonts w:ascii="맑은 고딕" w:hAnsi="맑은 고딕" w:eastAsia="맑은 고딕"/>
                <w:b w:val="0"/>
                <w:sz w:val="20"/>
              </w:rPr>
              <w:t>개발본부/R&amp;D</w:t>
            </w:r>
          </w:p>
        </w:tc>
        <w:tc>
          <w:tcPr>
            <w:tcW w:type="dxa" w:w="1234"/>
            <w:shd w:val="clear" w:color="auto" w:fill="F2F2F2"/>
          </w:tcPr>
          <w:p>
            <w:r>
              <w:rPr>
                <w:rFonts w:ascii="맑은 고딕" w:hAnsi="맑은 고딕" w:eastAsia="맑은 고딕"/>
                <w:b w:val="0"/>
                <w:sz w:val="20"/>
              </w:rPr>
              <w:t>1,650</w:t>
            </w:r>
          </w:p>
        </w:tc>
        <w:tc>
          <w:tcPr>
            <w:tcW w:type="dxa" w:w="1234"/>
            <w:shd w:val="clear" w:color="auto" w:fill="F2F2F2"/>
          </w:tcPr>
          <w:p>
            <w:r>
              <w:rPr>
                <w:rFonts w:ascii="맑은 고딕" w:hAnsi="맑은 고딕" w:eastAsia="맑은 고딕"/>
                <w:b w:val="0"/>
                <w:sz w:val="20"/>
              </w:rPr>
              <w:t>380</w:t>
            </w:r>
          </w:p>
        </w:tc>
        <w:tc>
          <w:tcPr>
            <w:tcW w:type="dxa" w:w="1234"/>
            <w:shd w:val="clear" w:color="auto" w:fill="F2F2F2"/>
          </w:tcPr>
          <w:p>
            <w:r>
              <w:rPr>
                <w:rFonts w:ascii="맑은 고딕" w:hAnsi="맑은 고딕" w:eastAsia="맑은 고딕"/>
                <w:b w:val="0"/>
                <w:sz w:val="20"/>
              </w:rPr>
              <w:t>-</w:t>
            </w:r>
          </w:p>
        </w:tc>
        <w:tc>
          <w:tcPr>
            <w:tcW w:type="dxa" w:w="1234"/>
            <w:shd w:val="clear" w:color="auto" w:fill="F2F2F2"/>
          </w:tcPr>
          <w:p>
            <w:r>
              <w:rPr>
                <w:rFonts w:ascii="맑은 고딕" w:hAnsi="맑은 고딕" w:eastAsia="맑은 고딕"/>
                <w:b w:val="0"/>
                <w:sz w:val="20"/>
              </w:rPr>
              <w:t>170</w:t>
            </w:r>
          </w:p>
        </w:tc>
        <w:tc>
          <w:tcPr>
            <w:tcW w:type="dxa" w:w="1234"/>
            <w:shd w:val="clear" w:color="auto" w:fill="F2F2F2"/>
          </w:tcPr>
          <w:p>
            <w:r>
              <w:rPr>
                <w:rFonts w:ascii="맑은 고딕" w:hAnsi="맑은 고딕" w:eastAsia="맑은 고딕"/>
                <w:b w:val="0"/>
                <w:sz w:val="20"/>
              </w:rPr>
              <w:t>50</w:t>
            </w:r>
          </w:p>
        </w:tc>
        <w:tc>
          <w:tcPr>
            <w:tcW w:type="dxa" w:w="1234"/>
            <w:shd w:val="clear" w:color="auto" w:fill="F2F2F2"/>
          </w:tcPr>
          <w:p>
            <w:r>
              <w:rPr>
                <w:rFonts w:ascii="맑은 고딕" w:hAnsi="맑은 고딕" w:eastAsia="맑은 고딕"/>
                <w:b w:val="0"/>
                <w:sz w:val="20"/>
              </w:rPr>
              <w:t>2,250</w:t>
            </w:r>
          </w:p>
        </w:tc>
      </w:tr>
      <w:tr>
        <w:tc>
          <w:tcPr>
            <w:tcW w:type="dxa" w:w="1234"/>
          </w:tcPr>
          <w:p>
            <w:r>
              <w:rPr>
                <w:rFonts w:ascii="맑은 고딕" w:hAnsi="맑은 고딕" w:eastAsia="맑은 고딕"/>
                <w:b w:val="0"/>
                <w:sz w:val="20"/>
              </w:rPr>
              <w:t>영업팀</w:t>
            </w:r>
          </w:p>
        </w:tc>
        <w:tc>
          <w:tcPr>
            <w:tcW w:type="dxa" w:w="1234"/>
          </w:tcPr>
          <w:p>
            <w:r>
              <w:rPr>
                <w:rFonts w:ascii="맑은 고딕" w:hAnsi="맑은 고딕" w:eastAsia="맑은 고딕"/>
                <w:b w:val="0"/>
                <w:sz w:val="20"/>
              </w:rPr>
              <w:t>480</w:t>
            </w:r>
          </w:p>
        </w:tc>
        <w:tc>
          <w:tcPr>
            <w:tcW w:type="dxa" w:w="1234"/>
          </w:tcPr>
          <w:p>
            <w:r>
              <w:rPr>
                <w:rFonts w:ascii="맑은 고딕" w:hAnsi="맑은 고딕" w:eastAsia="맑은 고딕"/>
                <w:b w:val="0"/>
                <w:sz w:val="20"/>
              </w:rPr>
              <w:t>80</w:t>
            </w:r>
          </w:p>
        </w:tc>
        <w:tc>
          <w:tcPr>
            <w:tcW w:type="dxa" w:w="1234"/>
          </w:tcPr>
          <w:p>
            <w:r>
              <w:rPr>
                <w:rFonts w:ascii="맑은 고딕" w:hAnsi="맑은 고딕" w:eastAsia="맑은 고딕"/>
                <w:b w:val="0"/>
                <w:sz w:val="20"/>
              </w:rPr>
              <w:t>220</w:t>
            </w:r>
          </w:p>
        </w:tc>
        <w:tc>
          <w:tcPr>
            <w:tcW w:type="dxa" w:w="1234"/>
          </w:tcPr>
          <w:p>
            <w:r>
              <w:rPr>
                <w:rFonts w:ascii="맑은 고딕" w:hAnsi="맑은 고딕" w:eastAsia="맑은 고딕"/>
                <w:b w:val="0"/>
                <w:sz w:val="20"/>
              </w:rPr>
              <w:t>20</w:t>
            </w:r>
          </w:p>
        </w:tc>
        <w:tc>
          <w:tcPr>
            <w:tcW w:type="dxa" w:w="1234"/>
          </w:tcPr>
          <w:p>
            <w:r>
              <w:rPr>
                <w:rFonts w:ascii="맑은 고딕" w:hAnsi="맑은 고딕" w:eastAsia="맑은 고딕"/>
                <w:b w:val="0"/>
                <w:sz w:val="20"/>
              </w:rPr>
              <w:t>50</w:t>
            </w:r>
          </w:p>
        </w:tc>
        <w:tc>
          <w:tcPr>
            <w:tcW w:type="dxa" w:w="1234"/>
          </w:tcPr>
          <w:p>
            <w:r>
              <w:rPr>
                <w:rFonts w:ascii="맑은 고딕" w:hAnsi="맑은 고딕" w:eastAsia="맑은 고딕"/>
                <w:b w:val="0"/>
                <w:sz w:val="20"/>
              </w:rPr>
              <w:t>850</w:t>
            </w:r>
          </w:p>
        </w:tc>
      </w:tr>
      <w:tr>
        <w:tc>
          <w:tcPr>
            <w:tcW w:type="dxa" w:w="1234"/>
            <w:shd w:val="clear" w:color="auto" w:fill="F2F2F2"/>
          </w:tcPr>
          <w:p>
            <w:r>
              <w:rPr>
                <w:rFonts w:ascii="맑은 고딕" w:hAnsi="맑은 고딕" w:eastAsia="맑은 고딕"/>
                <w:b w:val="0"/>
                <w:sz w:val="20"/>
              </w:rPr>
              <w:t>법무팀</w:t>
            </w:r>
          </w:p>
        </w:tc>
        <w:tc>
          <w:tcPr>
            <w:tcW w:type="dxa" w:w="1234"/>
            <w:shd w:val="clear" w:color="auto" w:fill="F2F2F2"/>
          </w:tcPr>
          <w:p>
            <w:r>
              <w:rPr>
                <w:rFonts w:ascii="맑은 고딕" w:hAnsi="맑은 고딕" w:eastAsia="맑은 고딕"/>
                <w:b w:val="0"/>
                <w:sz w:val="20"/>
              </w:rPr>
              <w:t>140</w:t>
            </w:r>
          </w:p>
        </w:tc>
        <w:tc>
          <w:tcPr>
            <w:tcW w:type="dxa" w:w="1234"/>
            <w:shd w:val="clear" w:color="auto" w:fill="F2F2F2"/>
          </w:tcPr>
          <w:p>
            <w:r>
              <w:rPr>
                <w:rFonts w:ascii="맑은 고딕" w:hAnsi="맑은 고딕" w:eastAsia="맑은 고딕"/>
                <w:b w:val="0"/>
                <w:sz w:val="20"/>
              </w:rPr>
              <w:t>15</w:t>
            </w:r>
          </w:p>
        </w:tc>
        <w:tc>
          <w:tcPr>
            <w:tcW w:type="dxa" w:w="1234"/>
            <w:shd w:val="clear" w:color="auto" w:fill="F2F2F2"/>
          </w:tcPr>
          <w:p>
            <w:r>
              <w:rPr>
                <w:rFonts w:ascii="맑은 고딕" w:hAnsi="맑은 고딕" w:eastAsia="맑은 고딕"/>
                <w:b w:val="0"/>
                <w:sz w:val="20"/>
              </w:rPr>
              <w:t>-</w:t>
            </w:r>
          </w:p>
        </w:tc>
        <w:tc>
          <w:tcPr>
            <w:tcW w:type="dxa" w:w="1234"/>
            <w:shd w:val="clear" w:color="auto" w:fill="F2F2F2"/>
          </w:tcPr>
          <w:p>
            <w:r>
              <w:rPr>
                <w:rFonts w:ascii="맑은 고딕" w:hAnsi="맑은 고딕" w:eastAsia="맑은 고딕"/>
                <w:b w:val="0"/>
                <w:sz w:val="20"/>
              </w:rPr>
              <w:t>5</w:t>
            </w:r>
          </w:p>
        </w:tc>
        <w:tc>
          <w:tcPr>
            <w:tcW w:type="dxa" w:w="1234"/>
            <w:shd w:val="clear" w:color="auto" w:fill="F2F2F2"/>
          </w:tcPr>
          <w:p>
            <w:r>
              <w:rPr>
                <w:rFonts w:ascii="맑은 고딕" w:hAnsi="맑은 고딕" w:eastAsia="맑은 고딕"/>
                <w:b w:val="0"/>
                <w:sz w:val="20"/>
              </w:rPr>
              <w:t>5</w:t>
            </w:r>
          </w:p>
        </w:tc>
        <w:tc>
          <w:tcPr>
            <w:tcW w:type="dxa" w:w="1234"/>
            <w:shd w:val="clear" w:color="auto" w:fill="F2F2F2"/>
          </w:tcPr>
          <w:p>
            <w:r>
              <w:rPr>
                <w:rFonts w:ascii="맑은 고딕" w:hAnsi="맑은 고딕" w:eastAsia="맑은 고딕"/>
                <w:b w:val="0"/>
                <w:sz w:val="20"/>
              </w:rPr>
              <w:t>165</w:t>
            </w:r>
          </w:p>
        </w:tc>
      </w:tr>
      <w:tr>
        <w:tc>
          <w:tcPr>
            <w:tcW w:type="dxa" w:w="1234"/>
          </w:tcPr>
          <w:p>
            <w:r>
              <w:rPr>
                <w:rFonts w:ascii="맑은 고딕" w:hAnsi="맑은 고딕" w:eastAsia="맑은 고딕"/>
                <w:b w:val="0"/>
                <w:sz w:val="20"/>
              </w:rPr>
              <w:t>IT보안팀</w:t>
            </w:r>
          </w:p>
        </w:tc>
        <w:tc>
          <w:tcPr>
            <w:tcW w:type="dxa" w:w="1234"/>
          </w:tcPr>
          <w:p>
            <w:r>
              <w:rPr>
                <w:rFonts w:ascii="맑은 고딕" w:hAnsi="맑은 고딕" w:eastAsia="맑은 고딕"/>
                <w:b w:val="0"/>
                <w:sz w:val="20"/>
              </w:rPr>
              <w:t>220</w:t>
            </w:r>
          </w:p>
        </w:tc>
        <w:tc>
          <w:tcPr>
            <w:tcW w:type="dxa" w:w="1234"/>
          </w:tcPr>
          <w:p>
            <w:r>
              <w:rPr>
                <w:rFonts w:ascii="맑은 고딕" w:hAnsi="맑은 고딕" w:eastAsia="맑은 고딕"/>
                <w:b w:val="0"/>
                <w:sz w:val="20"/>
              </w:rPr>
              <w:t>120</w:t>
            </w:r>
          </w:p>
        </w:tc>
        <w:tc>
          <w:tcPr>
            <w:tcW w:type="dxa" w:w="1234"/>
          </w:tcPr>
          <w:p>
            <w:r>
              <w:rPr>
                <w:rFonts w:ascii="맑은 고딕" w:hAnsi="맑은 고딕" w:eastAsia="맑은 고딕"/>
                <w:b w:val="0"/>
                <w:sz w:val="20"/>
              </w:rPr>
              <w:t>-</w:t>
            </w:r>
          </w:p>
        </w:tc>
        <w:tc>
          <w:tcPr>
            <w:tcW w:type="dxa" w:w="1234"/>
          </w:tcPr>
          <w:p>
            <w:r>
              <w:rPr>
                <w:rFonts w:ascii="맑은 고딕" w:hAnsi="맑은 고딕" w:eastAsia="맑은 고딕"/>
                <w:b w:val="0"/>
                <w:sz w:val="20"/>
              </w:rPr>
              <w:t>60</w:t>
            </w:r>
          </w:p>
        </w:tc>
        <w:tc>
          <w:tcPr>
            <w:tcW w:type="dxa" w:w="1234"/>
          </w:tcPr>
          <w:p>
            <w:r>
              <w:rPr>
                <w:rFonts w:ascii="맑은 고딕" w:hAnsi="맑은 고딕" w:eastAsia="맑은 고딕"/>
                <w:b w:val="0"/>
                <w:sz w:val="20"/>
              </w:rPr>
              <w:t>20</w:t>
            </w:r>
          </w:p>
        </w:tc>
        <w:tc>
          <w:tcPr>
            <w:tcW w:type="dxa" w:w="1234"/>
          </w:tcPr>
          <w:p>
            <w:r>
              <w:rPr>
                <w:rFonts w:ascii="맑은 고딕" w:hAnsi="맑은 고딕" w:eastAsia="맑은 고딕"/>
                <w:b w:val="0"/>
                <w:sz w:val="20"/>
              </w:rPr>
              <w:t>420</w:t>
            </w:r>
          </w:p>
        </w:tc>
      </w:tr>
      <w:tr>
        <w:tc>
          <w:tcPr>
            <w:tcW w:type="dxa" w:w="1234"/>
            <w:shd w:val="clear" w:color="auto" w:fill="F2F2F2"/>
          </w:tcPr>
          <w:p>
            <w:r>
              <w:rPr>
                <w:rFonts w:ascii="맑은 고딕" w:hAnsi="맑은 고딕" w:eastAsia="맑은 고딕"/>
                <w:b w:val="0"/>
                <w:sz w:val="20"/>
              </w:rPr>
              <w:t>CS팀</w:t>
            </w:r>
          </w:p>
        </w:tc>
        <w:tc>
          <w:tcPr>
            <w:tcW w:type="dxa" w:w="1234"/>
            <w:shd w:val="clear" w:color="auto" w:fill="F2F2F2"/>
          </w:tcPr>
          <w:p>
            <w:r>
              <w:rPr>
                <w:rFonts w:ascii="맑은 고딕" w:hAnsi="맑은 고딕" w:eastAsia="맑은 고딕"/>
                <w:b w:val="0"/>
                <w:sz w:val="20"/>
              </w:rPr>
              <w:t>240</w:t>
            </w:r>
          </w:p>
        </w:tc>
        <w:tc>
          <w:tcPr>
            <w:tcW w:type="dxa" w:w="1234"/>
            <w:shd w:val="clear" w:color="auto" w:fill="F2F2F2"/>
          </w:tcPr>
          <w:p>
            <w:r>
              <w:rPr>
                <w:rFonts w:ascii="맑은 고딕" w:hAnsi="맑은 고딕" w:eastAsia="맑은 고딕"/>
                <w:b w:val="0"/>
                <w:sz w:val="20"/>
              </w:rPr>
              <w:t>40</w:t>
            </w:r>
          </w:p>
        </w:tc>
        <w:tc>
          <w:tcPr>
            <w:tcW w:type="dxa" w:w="1234"/>
            <w:shd w:val="clear" w:color="auto" w:fill="F2F2F2"/>
          </w:tcPr>
          <w:p>
            <w:r>
              <w:rPr>
                <w:rFonts w:ascii="맑은 고딕" w:hAnsi="맑은 고딕" w:eastAsia="맑은 고딕"/>
                <w:b w:val="0"/>
                <w:sz w:val="20"/>
              </w:rPr>
              <w:t>-</w:t>
            </w:r>
          </w:p>
        </w:tc>
        <w:tc>
          <w:tcPr>
            <w:tcW w:type="dxa" w:w="1234"/>
            <w:shd w:val="clear" w:color="auto" w:fill="F2F2F2"/>
          </w:tcPr>
          <w:p>
            <w:r>
              <w:rPr>
                <w:rFonts w:ascii="맑은 고딕" w:hAnsi="맑은 고딕" w:eastAsia="맑은 고딕"/>
                <w:b w:val="0"/>
                <w:sz w:val="20"/>
              </w:rPr>
              <w:t>10</w:t>
            </w:r>
          </w:p>
        </w:tc>
        <w:tc>
          <w:tcPr>
            <w:tcW w:type="dxa" w:w="1234"/>
            <w:shd w:val="clear" w:color="auto" w:fill="F2F2F2"/>
          </w:tcPr>
          <w:p>
            <w:r>
              <w:rPr>
                <w:rFonts w:ascii="맑은 고딕" w:hAnsi="맑은 고딕" w:eastAsia="맑은 고딕"/>
                <w:b w:val="0"/>
                <w:sz w:val="20"/>
              </w:rPr>
              <w:t>10</w:t>
            </w:r>
          </w:p>
        </w:tc>
        <w:tc>
          <w:tcPr>
            <w:tcW w:type="dxa" w:w="1234"/>
            <w:shd w:val="clear" w:color="auto" w:fill="F2F2F2"/>
          </w:tcPr>
          <w:p>
            <w:r>
              <w:rPr>
                <w:rFonts w:ascii="맑은 고딕" w:hAnsi="맑은 고딕" w:eastAsia="맑은 고딕"/>
                <w:b w:val="0"/>
                <w:sz w:val="20"/>
              </w:rPr>
              <w:t>300</w:t>
            </w:r>
          </w:p>
        </w:tc>
      </w:tr>
      <w:tr>
        <w:tc>
          <w:tcPr>
            <w:tcW w:type="dxa" w:w="1234"/>
          </w:tcPr>
          <w:p>
            <w:r>
              <w:rPr>
                <w:rFonts w:ascii="맑은 고딕" w:hAnsi="맑은 고딕" w:eastAsia="맑은 고딕"/>
                <w:b w:val="0"/>
                <w:sz w:val="20"/>
              </w:rPr>
              <w:t>합계</w:t>
            </w:r>
          </w:p>
        </w:tc>
        <w:tc>
          <w:tcPr>
            <w:tcW w:type="dxa" w:w="1234"/>
          </w:tcPr>
          <w:p>
            <w:r>
              <w:rPr>
                <w:rFonts w:ascii="맑은 고딕" w:hAnsi="맑은 고딕" w:eastAsia="맑은 고딕"/>
                <w:b w:val="0"/>
                <w:sz w:val="20"/>
              </w:rPr>
              <w:t>3,650</w:t>
            </w:r>
          </w:p>
        </w:tc>
        <w:tc>
          <w:tcPr>
            <w:tcW w:type="dxa" w:w="1234"/>
          </w:tcPr>
          <w:p>
            <w:r>
              <w:rPr>
                <w:rFonts w:ascii="맑은 고딕" w:hAnsi="맑은 고딕" w:eastAsia="맑은 고딕"/>
                <w:b w:val="0"/>
                <w:sz w:val="20"/>
              </w:rPr>
              <w:t>785</w:t>
            </w:r>
          </w:p>
        </w:tc>
        <w:tc>
          <w:tcPr>
            <w:tcW w:type="dxa" w:w="1234"/>
          </w:tcPr>
          <w:p>
            <w:r>
              <w:rPr>
                <w:rFonts w:ascii="맑은 고딕" w:hAnsi="맑은 고딕" w:eastAsia="맑은 고딕"/>
                <w:b w:val="0"/>
                <w:sz w:val="20"/>
              </w:rPr>
              <w:t>250</w:t>
            </w:r>
          </w:p>
        </w:tc>
        <w:tc>
          <w:tcPr>
            <w:tcW w:type="dxa" w:w="1234"/>
          </w:tcPr>
          <w:p>
            <w:r>
              <w:rPr>
                <w:rFonts w:ascii="맑은 고딕" w:hAnsi="맑은 고딕" w:eastAsia="맑은 고딕"/>
                <w:b w:val="0"/>
                <w:sz w:val="20"/>
              </w:rPr>
              <w:t>300</w:t>
            </w:r>
          </w:p>
        </w:tc>
        <w:tc>
          <w:tcPr>
            <w:tcW w:type="dxa" w:w="1234"/>
          </w:tcPr>
          <w:p>
            <w:r>
              <w:rPr>
                <w:rFonts w:ascii="맑은 고딕" w:hAnsi="맑은 고딕" w:eastAsia="맑은 고딕"/>
                <w:b w:val="0"/>
                <w:sz w:val="20"/>
              </w:rPr>
              <w:t>200</w:t>
            </w:r>
          </w:p>
        </w:tc>
        <w:tc>
          <w:tcPr>
            <w:tcW w:type="dxa" w:w="1234"/>
          </w:tcPr>
          <w:p>
            <w:r>
              <w:rPr>
                <w:rFonts w:ascii="맑은 고딕" w:hAnsi="맑은 고딕" w:eastAsia="맑은 고딕"/>
                <w:b w:val="0"/>
                <w:sz w:val="20"/>
              </w:rPr>
              <w:t>5,185</w:t>
            </w:r>
          </w:p>
        </w:tc>
      </w:tr>
    </w:tbl>
    <w:p/>
    <w:p>
      <w:r>
        <w:rPr>
          <w:rFonts w:ascii="맑은 고딕" w:hAnsi="맑은 고딕" w:eastAsia="맑은 고딕"/>
          <w:b/>
          <w:color w:val="1F3864"/>
          <w:sz w:val="26"/>
        </w:rPr>
        <w:t>4. 부서별 세부 예산 내역</w:t>
      </w:r>
    </w:p>
    <w:p>
      <w:pPr>
        <w:spacing w:line="312" w:lineRule="auto" w:after="160"/>
      </w:pPr>
      <w:r>
        <w:rPr>
          <w:rFonts w:ascii="맑은 고딕" w:hAnsi="맑은 고딕" w:eastAsia="맑은 고딕"/>
          <w:b w:val="0"/>
          <w:sz w:val="22"/>
        </w:rPr>
        <w:t>본 절은 3절에서 제시한 부서별 5개 항목(인건비·운영비·마케팅비·설비투자·기타)의 합계를 급여, 4대보험, 복리후생비, 교육비, 출장비, 소프트웨어 라이선스비, 마케팅비, 설비투자, 기타(예비비) 등 계정과목 단위까지 세분하여 8개 부서 각각에 대해 제시한다. 인건비는 급여·4대보험·복리후생비로, 기존 운영비는 교육비·출장비·소프트웨어 라이선스비 및 기타 운영성 경비로 분해하였으며, 기타 운영성 경비는 3절의 '기타' 항목과 합산하여 '기타(예비비)'로 표기하였다. 각 소절의 합계는 3절 표의 부서별 합계와 정확히 일치한다.</w:t>
      </w:r>
    </w:p>
    <w:p>
      <w:pPr>
        <w:spacing w:line="312" w:lineRule="auto" w:after="160"/>
      </w:pPr>
      <w:r>
        <w:rPr>
          <w:rFonts w:ascii="맑은 고딕" w:hAnsi="맑은 고딕" w:eastAsia="맑은 고딕"/>
          <w:b w:val="0"/>
          <w:sz w:val="22"/>
        </w:rPr>
        <w:t>이하 4.1절부터 4.8절까지는 경영기획실, 재무회계팀, 인사팀, 개발본부/R&amp;D, 영업팀, 법무팀, IT보안팀, CS팀 순으로 제시하며, 각 부서의 배정 사유와 전년 대비 증감 배경을 함께 서술한다.</w:t>
      </w:r>
    </w:p>
    <w:p>
      <w:r>
        <w:rPr>
          <w:rFonts w:ascii="맑은 고딕" w:hAnsi="맑은 고딕" w:eastAsia="맑은 고딕"/>
          <w:b/>
          <w:color w:val="1F3864"/>
          <w:sz w:val="26"/>
        </w:rPr>
        <w:t>4.1 경영기획실</w:t>
      </w:r>
    </w:p>
    <w:p>
      <w:pPr>
        <w:spacing w:line="312" w:lineRule="auto" w:after="160"/>
      </w:pPr>
      <w:r>
        <w:rPr>
          <w:rFonts w:ascii="맑은 고딕" w:hAnsi="맑은 고딕" w:eastAsia="맑은 고딕"/>
          <w:b w:val="0"/>
          <w:sz w:val="22"/>
        </w:rPr>
        <w:t>경영기획실은 전략기획, 이사회 지원, 대외협력 업무를 담당하며 2027년 배정액은 460백만원으로 전년 대비 9.5%(40백만원) 증가하였다. 증가분의 대부분은 인건비 자연 증가분(급여 인상분 약 15백만원)과 일본 진출(PRJ-2026-07) 관련 현지 법인 설립 타당성 검토, 전략기획팀의 대외 컨설팅 자문료 증가에 기인한다.</w:t>
      </w:r>
    </w:p>
    <w:p>
      <w:pPr>
        <w:spacing w:line="312" w:lineRule="auto" w:after="160"/>
      </w:pPr>
      <w:r>
        <w:rPr>
          <w:rFonts w:ascii="맑은 고딕" w:hAnsi="맑은 고딕" w:eastAsia="맑은 고딕"/>
          <w:b w:val="0"/>
          <w:sz w:val="22"/>
        </w:rPr>
        <w:t>경영기획실 인건비 350백만원은 급여 287백만원, 4대보험 31백만원, 복리후생비 32백만원으로 구성되며, 소프트웨어 라이선스비 12백만원은 전사 그룹웨어 및 협업툴(프로젝트 관리 시스템) 라이선스 비용이다. 마케팅비 20백만원은 사내 브랜딩 및 대외 홍보 콘텐츠 제작에 배정되었다.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계정과목</w:t>
            </w:r>
          </w:p>
        </w:tc>
        <w:tc>
          <w:tcPr>
            <w:tcW w:type="dxa" w:w="2880"/>
            <w:shd w:val="clear" w:color="auto" w:fill="1F3864"/>
          </w:tcPr>
          <w:p>
            <w:pPr>
              <w:jc w:val="center"/>
            </w:pPr>
            <w:r>
              <w:rPr>
                <w:rFonts w:ascii="맑은 고딕" w:hAnsi="맑은 고딕" w:eastAsia="맑은 고딕"/>
                <w:b/>
                <w:color w:val="FFFFFF"/>
                <w:sz w:val="20"/>
              </w:rPr>
              <w:t>2027년 배정액(백만원)</w:t>
            </w:r>
          </w:p>
        </w:tc>
        <w:tc>
          <w:tcPr>
            <w:tcW w:type="dxa" w:w="2880"/>
            <w:shd w:val="clear" w:color="auto" w:fill="1F3864"/>
          </w:tcPr>
          <w:p>
            <w:pPr>
              <w:jc w:val="center"/>
            </w:pPr>
            <w:r>
              <w:rPr>
                <w:rFonts w:ascii="맑은 고딕" w:hAnsi="맑은 고딕" w:eastAsia="맑은 고딕"/>
                <w:b/>
                <w:color w:val="FFFFFF"/>
                <w:sz w:val="20"/>
              </w:rPr>
              <w:t>비고</w:t>
            </w:r>
          </w:p>
        </w:tc>
      </w:tr>
      <w:tr>
        <w:tc>
          <w:tcPr>
            <w:tcW w:type="dxa" w:w="2880"/>
          </w:tcPr>
          <w:p>
            <w:r>
              <w:rPr>
                <w:rFonts w:ascii="맑은 고딕" w:hAnsi="맑은 고딕" w:eastAsia="맑은 고딕"/>
                <w:b w:val="0"/>
                <w:sz w:val="20"/>
              </w:rPr>
              <w:t>급여</w:t>
            </w:r>
          </w:p>
        </w:tc>
        <w:tc>
          <w:tcPr>
            <w:tcW w:type="dxa" w:w="2880"/>
          </w:tcPr>
          <w:p>
            <w:r>
              <w:rPr>
                <w:rFonts w:ascii="맑은 고딕" w:hAnsi="맑은 고딕" w:eastAsia="맑은 고딕"/>
                <w:b w:val="0"/>
                <w:sz w:val="20"/>
              </w:rPr>
              <w:t>287</w:t>
            </w:r>
          </w:p>
        </w:tc>
        <w:tc>
          <w:tcPr>
            <w:tcW w:type="dxa" w:w="2880"/>
          </w:tcPr>
          <w:p>
            <w:r>
              <w:rPr>
                <w:rFonts w:ascii="맑은 고딕" w:hAnsi="맑은 고딕" w:eastAsia="맑은 고딕"/>
                <w:b w:val="0"/>
                <w:sz w:val="20"/>
              </w:rPr>
              <w:t>정규직 8명 기준</w:t>
            </w:r>
          </w:p>
        </w:tc>
      </w:tr>
      <w:tr>
        <w:tc>
          <w:tcPr>
            <w:tcW w:type="dxa" w:w="2880"/>
            <w:shd w:val="clear" w:color="auto" w:fill="F2F2F2"/>
          </w:tcPr>
          <w:p>
            <w:r>
              <w:rPr>
                <w:rFonts w:ascii="맑은 고딕" w:hAnsi="맑은 고딕" w:eastAsia="맑은 고딕"/>
                <w:b w:val="0"/>
                <w:sz w:val="20"/>
              </w:rPr>
              <w:t>4대보험</w:t>
            </w:r>
          </w:p>
        </w:tc>
        <w:tc>
          <w:tcPr>
            <w:tcW w:type="dxa" w:w="2880"/>
            <w:shd w:val="clear" w:color="auto" w:fill="F2F2F2"/>
          </w:tcPr>
          <w:p>
            <w:r>
              <w:rPr>
                <w:rFonts w:ascii="맑은 고딕" w:hAnsi="맑은 고딕" w:eastAsia="맑은 고딕"/>
                <w:b w:val="0"/>
                <w:sz w:val="20"/>
              </w:rPr>
              <w:t>31</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복리후생비</w:t>
            </w:r>
          </w:p>
        </w:tc>
        <w:tc>
          <w:tcPr>
            <w:tcW w:type="dxa" w:w="2880"/>
          </w:tcPr>
          <w:p>
            <w:r>
              <w:rPr>
                <w:rFonts w:ascii="맑은 고딕" w:hAnsi="맑은 고딕" w:eastAsia="맑은 고딕"/>
                <w:b w:val="0"/>
                <w:sz w:val="20"/>
              </w:rPr>
              <w:t>32</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교육비</w:t>
            </w:r>
          </w:p>
        </w:tc>
        <w:tc>
          <w:tcPr>
            <w:tcW w:type="dxa" w:w="2880"/>
            <w:shd w:val="clear" w:color="auto" w:fill="F2F2F2"/>
          </w:tcPr>
          <w:p>
            <w:r>
              <w:rPr>
                <w:rFonts w:ascii="맑은 고딕" w:hAnsi="맑은 고딕" w:eastAsia="맑은 고딕"/>
                <w:b w:val="0"/>
                <w:sz w:val="20"/>
              </w:rPr>
              <w:t>8</w:t>
            </w:r>
          </w:p>
        </w:tc>
        <w:tc>
          <w:tcPr>
            <w:tcW w:type="dxa" w:w="2880"/>
            <w:shd w:val="clear" w:color="auto" w:fill="F2F2F2"/>
          </w:tcPr>
          <w:p>
            <w:r>
              <w:rPr>
                <w:rFonts w:ascii="맑은 고딕" w:hAnsi="맑은 고딕" w:eastAsia="맑은 고딕"/>
                <w:b w:val="0"/>
                <w:sz w:val="20"/>
              </w:rPr>
              <w:t>리더십·직무교육</w:t>
            </w:r>
          </w:p>
        </w:tc>
      </w:tr>
      <w:tr>
        <w:tc>
          <w:tcPr>
            <w:tcW w:type="dxa" w:w="2880"/>
          </w:tcPr>
          <w:p>
            <w:r>
              <w:rPr>
                <w:rFonts w:ascii="맑은 고딕" w:hAnsi="맑은 고딕" w:eastAsia="맑은 고딕"/>
                <w:b w:val="0"/>
                <w:sz w:val="20"/>
              </w:rPr>
              <w:t>출장비</w:t>
            </w:r>
          </w:p>
        </w:tc>
        <w:tc>
          <w:tcPr>
            <w:tcW w:type="dxa" w:w="2880"/>
          </w:tcPr>
          <w:p>
            <w:r>
              <w:rPr>
                <w:rFonts w:ascii="맑은 고딕" w:hAnsi="맑은 고딕" w:eastAsia="맑은 고딕"/>
                <w:b w:val="0"/>
                <w:sz w:val="20"/>
              </w:rPr>
              <w:t>15</w:t>
            </w:r>
          </w:p>
        </w:tc>
        <w:tc>
          <w:tcPr>
            <w:tcW w:type="dxa" w:w="2880"/>
          </w:tcPr>
          <w:p>
            <w:r>
              <w:rPr>
                <w:rFonts w:ascii="맑은 고딕" w:hAnsi="맑은 고딕" w:eastAsia="맑은 고딕"/>
                <w:b w:val="0"/>
                <w:sz w:val="20"/>
              </w:rPr>
              <w:t>해외법인 검토 출장 포함</w:t>
            </w:r>
          </w:p>
        </w:tc>
      </w:tr>
      <w:tr>
        <w:tc>
          <w:tcPr>
            <w:tcW w:type="dxa" w:w="2880"/>
            <w:shd w:val="clear" w:color="auto" w:fill="F2F2F2"/>
          </w:tcPr>
          <w:p>
            <w:r>
              <w:rPr>
                <w:rFonts w:ascii="맑은 고딕" w:hAnsi="맑은 고딕" w:eastAsia="맑은 고딕"/>
                <w:b w:val="0"/>
                <w:sz w:val="20"/>
              </w:rPr>
              <w:t>소프트웨어 라이선스비</w:t>
            </w:r>
          </w:p>
        </w:tc>
        <w:tc>
          <w:tcPr>
            <w:tcW w:type="dxa" w:w="2880"/>
            <w:shd w:val="clear" w:color="auto" w:fill="F2F2F2"/>
          </w:tcPr>
          <w:p>
            <w:r>
              <w:rPr>
                <w:rFonts w:ascii="맑은 고딕" w:hAnsi="맑은 고딕" w:eastAsia="맑은 고딕"/>
                <w:b w:val="0"/>
                <w:sz w:val="20"/>
              </w:rPr>
              <w:t>12</w:t>
            </w:r>
          </w:p>
        </w:tc>
        <w:tc>
          <w:tcPr>
            <w:tcW w:type="dxa" w:w="2880"/>
            <w:shd w:val="clear" w:color="auto" w:fill="F2F2F2"/>
          </w:tcPr>
          <w:p>
            <w:r>
              <w:rPr>
                <w:rFonts w:ascii="맑은 고딕" w:hAnsi="맑은 고딕" w:eastAsia="맑은 고딕"/>
                <w:b w:val="0"/>
                <w:sz w:val="20"/>
              </w:rPr>
              <w:t>그룹웨어·협업툴</w:t>
            </w:r>
          </w:p>
        </w:tc>
      </w:tr>
      <w:tr>
        <w:tc>
          <w:tcPr>
            <w:tcW w:type="dxa" w:w="2880"/>
          </w:tcPr>
          <w:p>
            <w:r>
              <w:rPr>
                <w:rFonts w:ascii="맑은 고딕" w:hAnsi="맑은 고딕" w:eastAsia="맑은 고딕"/>
                <w:b w:val="0"/>
                <w:sz w:val="20"/>
              </w:rPr>
              <w:t>마케팅비</w:t>
            </w:r>
          </w:p>
        </w:tc>
        <w:tc>
          <w:tcPr>
            <w:tcW w:type="dxa" w:w="2880"/>
          </w:tcPr>
          <w:p>
            <w:r>
              <w:rPr>
                <w:rFonts w:ascii="맑은 고딕" w:hAnsi="맑은 고딕" w:eastAsia="맑은 고딕"/>
                <w:b w:val="0"/>
                <w:sz w:val="20"/>
              </w:rPr>
              <w:t>20</w:t>
            </w:r>
          </w:p>
        </w:tc>
        <w:tc>
          <w:tcPr>
            <w:tcW w:type="dxa" w:w="2880"/>
          </w:tcPr>
          <w:p>
            <w:r>
              <w:rPr>
                <w:rFonts w:ascii="맑은 고딕" w:hAnsi="맑은 고딕" w:eastAsia="맑은 고딕"/>
                <w:b w:val="0"/>
                <w:sz w:val="20"/>
              </w:rPr>
              <w:t>대외 홍보·브랜딩</w:t>
            </w:r>
          </w:p>
        </w:tc>
      </w:tr>
      <w:tr>
        <w:tc>
          <w:tcPr>
            <w:tcW w:type="dxa" w:w="2880"/>
            <w:shd w:val="clear" w:color="auto" w:fill="F2F2F2"/>
          </w:tcPr>
          <w:p>
            <w:r>
              <w:rPr>
                <w:rFonts w:ascii="맑은 고딕" w:hAnsi="맑은 고딕" w:eastAsia="맑은 고딕"/>
                <w:b w:val="0"/>
                <w:sz w:val="20"/>
              </w:rPr>
              <w:t>설비투자</w:t>
            </w:r>
          </w:p>
        </w:tc>
        <w:tc>
          <w:tcPr>
            <w:tcW w:type="dxa" w:w="2880"/>
            <w:shd w:val="clear" w:color="auto" w:fill="F2F2F2"/>
          </w:tcPr>
          <w:p>
            <w:r>
              <w:rPr>
                <w:rFonts w:ascii="맑은 고딕" w:hAnsi="맑은 고딕" w:eastAsia="맑은 고딕"/>
                <w:b w:val="0"/>
                <w:sz w:val="20"/>
              </w:rPr>
              <w:t>10</w:t>
            </w:r>
          </w:p>
        </w:tc>
        <w:tc>
          <w:tcPr>
            <w:tcW w:type="dxa" w:w="2880"/>
            <w:shd w:val="clear" w:color="auto" w:fill="F2F2F2"/>
          </w:tcPr>
          <w:p>
            <w:r>
              <w:rPr>
                <w:rFonts w:ascii="맑은 고딕" w:hAnsi="맑은 고딕" w:eastAsia="맑은 고딕"/>
                <w:b w:val="0"/>
                <w:sz w:val="20"/>
              </w:rPr>
              <w:t>PC 교체</w:t>
            </w:r>
          </w:p>
        </w:tc>
      </w:tr>
      <w:tr>
        <w:tc>
          <w:tcPr>
            <w:tcW w:type="dxa" w:w="2880"/>
          </w:tcPr>
          <w:p>
            <w:r>
              <w:rPr>
                <w:rFonts w:ascii="맑은 고딕" w:hAnsi="맑은 고딕" w:eastAsia="맑은 고딕"/>
                <w:b w:val="0"/>
                <w:sz w:val="20"/>
              </w:rPr>
              <w:t>기타(예비비)</w:t>
            </w:r>
          </w:p>
        </w:tc>
        <w:tc>
          <w:tcPr>
            <w:tcW w:type="dxa" w:w="2880"/>
          </w:tcPr>
          <w:p>
            <w:r>
              <w:rPr>
                <w:rFonts w:ascii="맑은 고딕" w:hAnsi="맑은 고딕" w:eastAsia="맑은 고딕"/>
                <w:b w:val="0"/>
                <w:sz w:val="20"/>
              </w:rPr>
              <w:t>45</w:t>
            </w:r>
          </w:p>
        </w:tc>
        <w:tc>
          <w:tcPr>
            <w:tcW w:type="dxa" w:w="2880"/>
          </w:tcPr>
          <w:p>
            <w:r>
              <w:rPr>
                <w:rFonts w:ascii="맑은 고딕" w:hAnsi="맑은 고딕" w:eastAsia="맑은 고딕"/>
                <w:b w:val="0"/>
                <w:sz w:val="20"/>
              </w:rPr>
              <w:t>컨설팅 자문료 포함</w:t>
            </w:r>
          </w:p>
        </w:tc>
      </w:tr>
      <w:tr>
        <w:tc>
          <w:tcPr>
            <w:tcW w:type="dxa" w:w="2880"/>
            <w:shd w:val="clear" w:color="auto" w:fill="F2F2F2"/>
          </w:tcPr>
          <w:p>
            <w:r>
              <w:rPr>
                <w:rFonts w:ascii="맑은 고딕" w:hAnsi="맑은 고딕" w:eastAsia="맑은 고딕"/>
                <w:b w:val="0"/>
                <w:sz w:val="20"/>
              </w:rPr>
              <w:t>합계</w:t>
            </w:r>
          </w:p>
        </w:tc>
        <w:tc>
          <w:tcPr>
            <w:tcW w:type="dxa" w:w="2880"/>
            <w:shd w:val="clear" w:color="auto" w:fill="F2F2F2"/>
          </w:tcPr>
          <w:p>
            <w:r>
              <w:rPr>
                <w:rFonts w:ascii="맑은 고딕" w:hAnsi="맑은 고딕" w:eastAsia="맑은 고딕"/>
                <w:b w:val="0"/>
                <w:sz w:val="20"/>
              </w:rPr>
              <w:t>460</w:t>
            </w:r>
          </w:p>
        </w:tc>
        <w:tc>
          <w:tcPr>
            <w:tcW w:type="dxa" w:w="2880"/>
            <w:shd w:val="clear" w:color="auto" w:fill="F2F2F2"/>
          </w:tcPr>
          <w:p>
            <w:r>
              <w:rPr>
                <w:rFonts w:ascii="맑은 고딕" w:hAnsi="맑은 고딕" w:eastAsia="맑은 고딕"/>
                <w:b w:val="0"/>
                <w:sz w:val="20"/>
              </w:rPr>
              <w:t>-</w:t>
            </w:r>
          </w:p>
        </w:tc>
      </w:tr>
    </w:tbl>
    <w:p/>
    <w:p>
      <w:r>
        <w:rPr>
          <w:rFonts w:ascii="맑은 고딕" w:hAnsi="맑은 고딕" w:eastAsia="맑은 고딕"/>
          <w:b/>
          <w:color w:val="1F3864"/>
          <w:sz w:val="26"/>
        </w:rPr>
        <w:t>4.2 재무회계팀</w:t>
      </w:r>
    </w:p>
    <w:p>
      <w:pPr>
        <w:spacing w:line="312" w:lineRule="auto" w:after="160"/>
      </w:pPr>
      <w:r>
        <w:rPr>
          <w:rFonts w:ascii="맑은 고딕" w:hAnsi="맑은 고딕" w:eastAsia="맑은 고딕"/>
          <w:b w:val="0"/>
          <w:sz w:val="22"/>
        </w:rPr>
        <w:t>재무회계팀은 회계·세무·자금관리 및 본 예산안 편성 업무를 총괄하며, 2027년 배정액은 400백만원으로 전년 대비 5.3%(20백만원) 증가하여 8개 부서 중 가장 낮은 증가율을 기록하였다. 이는 팀장 최영재를 중심으로 신규 인력 충원 없이 기존 인원 5명 체제를 유지하며 보수적으로 예산을 편성한 결과이다.</w:t>
      </w:r>
    </w:p>
    <w:p>
      <w:pPr>
        <w:spacing w:line="312" w:lineRule="auto" w:after="160"/>
      </w:pPr>
      <w:r>
        <w:rPr>
          <w:rFonts w:ascii="맑은 고딕" w:hAnsi="맑은 고딕" w:eastAsia="맑은 고딕"/>
          <w:b w:val="0"/>
          <w:sz w:val="22"/>
        </w:rPr>
        <w:t>인건비 310백만원은 급여 254백만원, 4대보험 28백만원, 복리후생비 28백만원이며, 소프트웨어 라이선스비 14백만원은 회계 프로그램(ERP 재무모듈) 및 세무 신고 솔루션 갱신 비용이다. 기타(예비비) 40백만원에는 외부 감사 대응 비용과 연말 결산 관련 예비비가 포함된다.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계정과목</w:t>
            </w:r>
          </w:p>
        </w:tc>
        <w:tc>
          <w:tcPr>
            <w:tcW w:type="dxa" w:w="2880"/>
            <w:shd w:val="clear" w:color="auto" w:fill="1F3864"/>
          </w:tcPr>
          <w:p>
            <w:pPr>
              <w:jc w:val="center"/>
            </w:pPr>
            <w:r>
              <w:rPr>
                <w:rFonts w:ascii="맑은 고딕" w:hAnsi="맑은 고딕" w:eastAsia="맑은 고딕"/>
                <w:b/>
                <w:color w:val="FFFFFF"/>
                <w:sz w:val="20"/>
              </w:rPr>
              <w:t>2027년 배정액(백만원)</w:t>
            </w:r>
          </w:p>
        </w:tc>
        <w:tc>
          <w:tcPr>
            <w:tcW w:type="dxa" w:w="2880"/>
            <w:shd w:val="clear" w:color="auto" w:fill="1F3864"/>
          </w:tcPr>
          <w:p>
            <w:pPr>
              <w:jc w:val="center"/>
            </w:pPr>
            <w:r>
              <w:rPr>
                <w:rFonts w:ascii="맑은 고딕" w:hAnsi="맑은 고딕" w:eastAsia="맑은 고딕"/>
                <w:b/>
                <w:color w:val="FFFFFF"/>
                <w:sz w:val="20"/>
              </w:rPr>
              <w:t>비고</w:t>
            </w:r>
          </w:p>
        </w:tc>
      </w:tr>
      <w:tr>
        <w:tc>
          <w:tcPr>
            <w:tcW w:type="dxa" w:w="2880"/>
          </w:tcPr>
          <w:p>
            <w:r>
              <w:rPr>
                <w:rFonts w:ascii="맑은 고딕" w:hAnsi="맑은 고딕" w:eastAsia="맑은 고딕"/>
                <w:b w:val="0"/>
                <w:sz w:val="20"/>
              </w:rPr>
              <w:t>급여</w:t>
            </w:r>
          </w:p>
        </w:tc>
        <w:tc>
          <w:tcPr>
            <w:tcW w:type="dxa" w:w="2880"/>
          </w:tcPr>
          <w:p>
            <w:r>
              <w:rPr>
                <w:rFonts w:ascii="맑은 고딕" w:hAnsi="맑은 고딕" w:eastAsia="맑은 고딕"/>
                <w:b w:val="0"/>
                <w:sz w:val="20"/>
              </w:rPr>
              <w:t>254</w:t>
            </w:r>
          </w:p>
        </w:tc>
        <w:tc>
          <w:tcPr>
            <w:tcW w:type="dxa" w:w="2880"/>
          </w:tcPr>
          <w:p>
            <w:r>
              <w:rPr>
                <w:rFonts w:ascii="맑은 고딕" w:hAnsi="맑은 고딕" w:eastAsia="맑은 고딕"/>
                <w:b w:val="0"/>
                <w:sz w:val="20"/>
              </w:rPr>
              <w:t>정규직 5명 기준</w:t>
            </w:r>
          </w:p>
        </w:tc>
      </w:tr>
      <w:tr>
        <w:tc>
          <w:tcPr>
            <w:tcW w:type="dxa" w:w="2880"/>
            <w:shd w:val="clear" w:color="auto" w:fill="F2F2F2"/>
          </w:tcPr>
          <w:p>
            <w:r>
              <w:rPr>
                <w:rFonts w:ascii="맑은 고딕" w:hAnsi="맑은 고딕" w:eastAsia="맑은 고딕"/>
                <w:b w:val="0"/>
                <w:sz w:val="20"/>
              </w:rPr>
              <w:t>4대보험</w:t>
            </w:r>
          </w:p>
        </w:tc>
        <w:tc>
          <w:tcPr>
            <w:tcW w:type="dxa" w:w="2880"/>
            <w:shd w:val="clear" w:color="auto" w:fill="F2F2F2"/>
          </w:tcPr>
          <w:p>
            <w:r>
              <w:rPr>
                <w:rFonts w:ascii="맑은 고딕" w:hAnsi="맑은 고딕" w:eastAsia="맑은 고딕"/>
                <w:b w:val="0"/>
                <w:sz w:val="20"/>
              </w:rPr>
              <w:t>28</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복리후생비</w:t>
            </w:r>
          </w:p>
        </w:tc>
        <w:tc>
          <w:tcPr>
            <w:tcW w:type="dxa" w:w="2880"/>
          </w:tcPr>
          <w:p>
            <w:r>
              <w:rPr>
                <w:rFonts w:ascii="맑은 고딕" w:hAnsi="맑은 고딕" w:eastAsia="맑은 고딕"/>
                <w:b w:val="0"/>
                <w:sz w:val="20"/>
              </w:rPr>
              <w:t>28</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교육비</w:t>
            </w:r>
          </w:p>
        </w:tc>
        <w:tc>
          <w:tcPr>
            <w:tcW w:type="dxa" w:w="2880"/>
            <w:shd w:val="clear" w:color="auto" w:fill="F2F2F2"/>
          </w:tcPr>
          <w:p>
            <w:r>
              <w:rPr>
                <w:rFonts w:ascii="맑은 고딕" w:hAnsi="맑은 고딕" w:eastAsia="맑은 고딕"/>
                <w:b w:val="0"/>
                <w:sz w:val="20"/>
              </w:rPr>
              <w:t>6</w:t>
            </w:r>
          </w:p>
        </w:tc>
        <w:tc>
          <w:tcPr>
            <w:tcW w:type="dxa" w:w="2880"/>
            <w:shd w:val="clear" w:color="auto" w:fill="F2F2F2"/>
          </w:tcPr>
          <w:p>
            <w:r>
              <w:rPr>
                <w:rFonts w:ascii="맑은 고딕" w:hAnsi="맑은 고딕" w:eastAsia="맑은 고딕"/>
                <w:b w:val="0"/>
                <w:sz w:val="20"/>
              </w:rPr>
              <w:t>세무·회계 실무교육</w:t>
            </w:r>
          </w:p>
        </w:tc>
      </w:tr>
      <w:tr>
        <w:tc>
          <w:tcPr>
            <w:tcW w:type="dxa" w:w="2880"/>
          </w:tcPr>
          <w:p>
            <w:r>
              <w:rPr>
                <w:rFonts w:ascii="맑은 고딕" w:hAnsi="맑은 고딕" w:eastAsia="맑은 고딕"/>
                <w:b w:val="0"/>
                <w:sz w:val="20"/>
              </w:rPr>
              <w:t>출장비</w:t>
            </w:r>
          </w:p>
        </w:tc>
        <w:tc>
          <w:tcPr>
            <w:tcW w:type="dxa" w:w="2880"/>
          </w:tcPr>
          <w:p>
            <w:r>
              <w:rPr>
                <w:rFonts w:ascii="맑은 고딕" w:hAnsi="맑은 고딕" w:eastAsia="맑은 고딕"/>
                <w:b w:val="0"/>
                <w:sz w:val="20"/>
              </w:rPr>
              <w:t>10</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소프트웨어 라이선스비</w:t>
            </w:r>
          </w:p>
        </w:tc>
        <w:tc>
          <w:tcPr>
            <w:tcW w:type="dxa" w:w="2880"/>
            <w:shd w:val="clear" w:color="auto" w:fill="F2F2F2"/>
          </w:tcPr>
          <w:p>
            <w:r>
              <w:rPr>
                <w:rFonts w:ascii="맑은 고딕" w:hAnsi="맑은 고딕" w:eastAsia="맑은 고딕"/>
                <w:b w:val="0"/>
                <w:sz w:val="20"/>
              </w:rPr>
              <w:t>14</w:t>
            </w:r>
          </w:p>
        </w:tc>
        <w:tc>
          <w:tcPr>
            <w:tcW w:type="dxa" w:w="2880"/>
            <w:shd w:val="clear" w:color="auto" w:fill="F2F2F2"/>
          </w:tcPr>
          <w:p>
            <w:r>
              <w:rPr>
                <w:rFonts w:ascii="맑은 고딕" w:hAnsi="맑은 고딕" w:eastAsia="맑은 고딕"/>
                <w:b w:val="0"/>
                <w:sz w:val="20"/>
              </w:rPr>
              <w:t>ERP 재무모듈·세무솔루션</w:t>
            </w:r>
          </w:p>
        </w:tc>
      </w:tr>
      <w:tr>
        <w:tc>
          <w:tcPr>
            <w:tcW w:type="dxa" w:w="2880"/>
          </w:tcPr>
          <w:p>
            <w:r>
              <w:rPr>
                <w:rFonts w:ascii="맑은 고딕" w:hAnsi="맑은 고딕" w:eastAsia="맑은 고딕"/>
                <w:b w:val="0"/>
                <w:sz w:val="20"/>
              </w:rPr>
              <w:t>마케팅비</w:t>
            </w:r>
          </w:p>
        </w:tc>
        <w:tc>
          <w:tcPr>
            <w:tcW w:type="dxa" w:w="2880"/>
          </w:tcPr>
          <w:p>
            <w:r>
              <w:rPr>
                <w:rFonts w:ascii="맑은 고딕" w:hAnsi="맑은 고딕" w:eastAsia="맑은 고딕"/>
                <w:b w:val="0"/>
                <w:sz w:val="20"/>
              </w:rPr>
              <w:t>5</w:t>
            </w:r>
          </w:p>
        </w:tc>
        <w:tc>
          <w:tcPr>
            <w:tcW w:type="dxa" w:w="2880"/>
          </w:tcPr>
          <w:p>
            <w:r>
              <w:rPr>
                <w:rFonts w:ascii="맑은 고딕" w:hAnsi="맑은 고딕" w:eastAsia="맑은 고딕"/>
                <w:b w:val="0"/>
                <w:sz w:val="20"/>
              </w:rPr>
              <w:t>IR 자료 제작</w:t>
            </w:r>
          </w:p>
        </w:tc>
      </w:tr>
      <w:tr>
        <w:tc>
          <w:tcPr>
            <w:tcW w:type="dxa" w:w="2880"/>
            <w:shd w:val="clear" w:color="auto" w:fill="F2F2F2"/>
          </w:tcPr>
          <w:p>
            <w:r>
              <w:rPr>
                <w:rFonts w:ascii="맑은 고딕" w:hAnsi="맑은 고딕" w:eastAsia="맑은 고딕"/>
                <w:b w:val="0"/>
                <w:sz w:val="20"/>
              </w:rPr>
              <w:t>설비투자</w:t>
            </w:r>
          </w:p>
        </w:tc>
        <w:tc>
          <w:tcPr>
            <w:tcW w:type="dxa" w:w="2880"/>
            <w:shd w:val="clear" w:color="auto" w:fill="F2F2F2"/>
          </w:tcPr>
          <w:p>
            <w:r>
              <w:rPr>
                <w:rFonts w:ascii="맑은 고딕" w:hAnsi="맑은 고딕" w:eastAsia="맑은 고딕"/>
                <w:b w:val="0"/>
                <w:sz w:val="20"/>
              </w:rPr>
              <w:t>15</w:t>
            </w:r>
          </w:p>
        </w:tc>
        <w:tc>
          <w:tcPr>
            <w:tcW w:type="dxa" w:w="2880"/>
            <w:shd w:val="clear" w:color="auto" w:fill="F2F2F2"/>
          </w:tcPr>
          <w:p>
            <w:r>
              <w:rPr>
                <w:rFonts w:ascii="맑은 고딕" w:hAnsi="맑은 고딕" w:eastAsia="맑은 고딕"/>
                <w:b w:val="0"/>
                <w:sz w:val="20"/>
              </w:rPr>
              <w:t>백업 서버 유지보수</w:t>
            </w:r>
          </w:p>
        </w:tc>
      </w:tr>
      <w:tr>
        <w:tc>
          <w:tcPr>
            <w:tcW w:type="dxa" w:w="2880"/>
          </w:tcPr>
          <w:p>
            <w:r>
              <w:rPr>
                <w:rFonts w:ascii="맑은 고딕" w:hAnsi="맑은 고딕" w:eastAsia="맑은 고딕"/>
                <w:b w:val="0"/>
                <w:sz w:val="20"/>
              </w:rPr>
              <w:t>기타(예비비)</w:t>
            </w:r>
          </w:p>
        </w:tc>
        <w:tc>
          <w:tcPr>
            <w:tcW w:type="dxa" w:w="2880"/>
          </w:tcPr>
          <w:p>
            <w:r>
              <w:rPr>
                <w:rFonts w:ascii="맑은 고딕" w:hAnsi="맑은 고딕" w:eastAsia="맑은 고딕"/>
                <w:b w:val="0"/>
                <w:sz w:val="20"/>
              </w:rPr>
              <w:t>40</w:t>
            </w:r>
          </w:p>
        </w:tc>
        <w:tc>
          <w:tcPr>
            <w:tcW w:type="dxa" w:w="2880"/>
          </w:tcPr>
          <w:p>
            <w:r>
              <w:rPr>
                <w:rFonts w:ascii="맑은 고딕" w:hAnsi="맑은 고딕" w:eastAsia="맑은 고딕"/>
                <w:b w:val="0"/>
                <w:sz w:val="20"/>
              </w:rPr>
              <w:t>외부 감사 대응비 포함</w:t>
            </w:r>
          </w:p>
        </w:tc>
      </w:tr>
      <w:tr>
        <w:tc>
          <w:tcPr>
            <w:tcW w:type="dxa" w:w="2880"/>
            <w:shd w:val="clear" w:color="auto" w:fill="F2F2F2"/>
          </w:tcPr>
          <w:p>
            <w:r>
              <w:rPr>
                <w:rFonts w:ascii="맑은 고딕" w:hAnsi="맑은 고딕" w:eastAsia="맑은 고딕"/>
                <w:b w:val="0"/>
                <w:sz w:val="20"/>
              </w:rPr>
              <w:t>합계</w:t>
            </w:r>
          </w:p>
        </w:tc>
        <w:tc>
          <w:tcPr>
            <w:tcW w:type="dxa" w:w="2880"/>
            <w:shd w:val="clear" w:color="auto" w:fill="F2F2F2"/>
          </w:tcPr>
          <w:p>
            <w:r>
              <w:rPr>
                <w:rFonts w:ascii="맑은 고딕" w:hAnsi="맑은 고딕" w:eastAsia="맑은 고딕"/>
                <w:b w:val="0"/>
                <w:sz w:val="20"/>
              </w:rPr>
              <w:t>400</w:t>
            </w:r>
          </w:p>
        </w:tc>
        <w:tc>
          <w:tcPr>
            <w:tcW w:type="dxa" w:w="2880"/>
            <w:shd w:val="clear" w:color="auto" w:fill="F2F2F2"/>
          </w:tcPr>
          <w:p>
            <w:r>
              <w:rPr>
                <w:rFonts w:ascii="맑은 고딕" w:hAnsi="맑은 고딕" w:eastAsia="맑은 고딕"/>
                <w:b w:val="0"/>
                <w:sz w:val="20"/>
              </w:rPr>
              <w:t>-</w:t>
            </w:r>
          </w:p>
        </w:tc>
      </w:tr>
    </w:tbl>
    <w:p/>
    <w:p>
      <w:r>
        <w:rPr>
          <w:rFonts w:ascii="맑은 고딕" w:hAnsi="맑은 고딕" w:eastAsia="맑은 고딕"/>
          <w:b/>
          <w:color w:val="1F3864"/>
          <w:sz w:val="26"/>
        </w:rPr>
        <w:t>4.3 인사팀</w:t>
      </w:r>
    </w:p>
    <w:p>
      <w:pPr>
        <w:spacing w:line="312" w:lineRule="auto" w:after="160"/>
      </w:pPr>
      <w:r>
        <w:rPr>
          <w:rFonts w:ascii="맑은 고딕" w:hAnsi="맑은 고딕" w:eastAsia="맑은 고딕"/>
          <w:b w:val="0"/>
          <w:sz w:val="22"/>
        </w:rPr>
        <w:t>인사팀은 채용, 급여, 조직문화, 노무관리를 담당하며 2027년 배정액은 340백만원으로 전년 대비 9.7%(30백만원) 증가하였다. 증가 요인은 개발본부/R&amp;D 신규 채용 3명(7절 참고) 대응을 위한 채용 대행 및 온보딩 비용 증가, 조직문화 프로그램 확대이다.</w:t>
      </w:r>
    </w:p>
    <w:p>
      <w:pPr>
        <w:spacing w:line="312" w:lineRule="auto" w:after="160"/>
      </w:pPr>
      <w:r>
        <w:rPr>
          <w:rFonts w:ascii="맑은 고딕" w:hAnsi="맑은 고딕" w:eastAsia="맑은 고딕"/>
          <w:b w:val="0"/>
          <w:sz w:val="22"/>
        </w:rPr>
        <w:t>인건비 260백만원은 급여 213백만원, 4대보험 23백만원, 복리후생비 24백만원이며, 소프트웨어 라이선스비 10백만원은 인사관리시스템(HRIS) 및 근태관리 솔루션 비용이다. 교육비 10백만원은 신규 채용 온보딩 교육과 전 직원 대상 조직문화 워크숍 비용을 포함한다.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계정과목</w:t>
            </w:r>
          </w:p>
        </w:tc>
        <w:tc>
          <w:tcPr>
            <w:tcW w:type="dxa" w:w="2880"/>
            <w:shd w:val="clear" w:color="auto" w:fill="1F3864"/>
          </w:tcPr>
          <w:p>
            <w:pPr>
              <w:jc w:val="center"/>
            </w:pPr>
            <w:r>
              <w:rPr>
                <w:rFonts w:ascii="맑은 고딕" w:hAnsi="맑은 고딕" w:eastAsia="맑은 고딕"/>
                <w:b/>
                <w:color w:val="FFFFFF"/>
                <w:sz w:val="20"/>
              </w:rPr>
              <w:t>2027년 배정액(백만원)</w:t>
            </w:r>
          </w:p>
        </w:tc>
        <w:tc>
          <w:tcPr>
            <w:tcW w:type="dxa" w:w="2880"/>
            <w:shd w:val="clear" w:color="auto" w:fill="1F3864"/>
          </w:tcPr>
          <w:p>
            <w:pPr>
              <w:jc w:val="center"/>
            </w:pPr>
            <w:r>
              <w:rPr>
                <w:rFonts w:ascii="맑은 고딕" w:hAnsi="맑은 고딕" w:eastAsia="맑은 고딕"/>
                <w:b/>
                <w:color w:val="FFFFFF"/>
                <w:sz w:val="20"/>
              </w:rPr>
              <w:t>비고</w:t>
            </w:r>
          </w:p>
        </w:tc>
      </w:tr>
      <w:tr>
        <w:tc>
          <w:tcPr>
            <w:tcW w:type="dxa" w:w="2880"/>
          </w:tcPr>
          <w:p>
            <w:r>
              <w:rPr>
                <w:rFonts w:ascii="맑은 고딕" w:hAnsi="맑은 고딕" w:eastAsia="맑은 고딕"/>
                <w:b w:val="0"/>
                <w:sz w:val="20"/>
              </w:rPr>
              <w:t>급여</w:t>
            </w:r>
          </w:p>
        </w:tc>
        <w:tc>
          <w:tcPr>
            <w:tcW w:type="dxa" w:w="2880"/>
          </w:tcPr>
          <w:p>
            <w:r>
              <w:rPr>
                <w:rFonts w:ascii="맑은 고딕" w:hAnsi="맑은 고딕" w:eastAsia="맑은 고딕"/>
                <w:b w:val="0"/>
                <w:sz w:val="20"/>
              </w:rPr>
              <w:t>213</w:t>
            </w:r>
          </w:p>
        </w:tc>
        <w:tc>
          <w:tcPr>
            <w:tcW w:type="dxa" w:w="2880"/>
          </w:tcPr>
          <w:p>
            <w:r>
              <w:rPr>
                <w:rFonts w:ascii="맑은 고딕" w:hAnsi="맑은 고딕" w:eastAsia="맑은 고딕"/>
                <w:b w:val="0"/>
                <w:sz w:val="20"/>
              </w:rPr>
              <w:t>정규직 5명 기준</w:t>
            </w:r>
          </w:p>
        </w:tc>
      </w:tr>
      <w:tr>
        <w:tc>
          <w:tcPr>
            <w:tcW w:type="dxa" w:w="2880"/>
            <w:shd w:val="clear" w:color="auto" w:fill="F2F2F2"/>
          </w:tcPr>
          <w:p>
            <w:r>
              <w:rPr>
                <w:rFonts w:ascii="맑은 고딕" w:hAnsi="맑은 고딕" w:eastAsia="맑은 고딕"/>
                <w:b w:val="0"/>
                <w:sz w:val="20"/>
              </w:rPr>
              <w:t>4대보험</w:t>
            </w:r>
          </w:p>
        </w:tc>
        <w:tc>
          <w:tcPr>
            <w:tcW w:type="dxa" w:w="2880"/>
            <w:shd w:val="clear" w:color="auto" w:fill="F2F2F2"/>
          </w:tcPr>
          <w:p>
            <w:r>
              <w:rPr>
                <w:rFonts w:ascii="맑은 고딕" w:hAnsi="맑은 고딕" w:eastAsia="맑은 고딕"/>
                <w:b w:val="0"/>
                <w:sz w:val="20"/>
              </w:rPr>
              <w:t>23</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복리후생비</w:t>
            </w:r>
          </w:p>
        </w:tc>
        <w:tc>
          <w:tcPr>
            <w:tcW w:type="dxa" w:w="2880"/>
          </w:tcPr>
          <w:p>
            <w:r>
              <w:rPr>
                <w:rFonts w:ascii="맑은 고딕" w:hAnsi="맑은 고딕" w:eastAsia="맑은 고딕"/>
                <w:b w:val="0"/>
                <w:sz w:val="20"/>
              </w:rPr>
              <w:t>24</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교육비</w:t>
            </w:r>
          </w:p>
        </w:tc>
        <w:tc>
          <w:tcPr>
            <w:tcW w:type="dxa" w:w="2880"/>
            <w:shd w:val="clear" w:color="auto" w:fill="F2F2F2"/>
          </w:tcPr>
          <w:p>
            <w:r>
              <w:rPr>
                <w:rFonts w:ascii="맑은 고딕" w:hAnsi="맑은 고딕" w:eastAsia="맑은 고딕"/>
                <w:b w:val="0"/>
                <w:sz w:val="20"/>
              </w:rPr>
              <w:t>10</w:t>
            </w:r>
          </w:p>
        </w:tc>
        <w:tc>
          <w:tcPr>
            <w:tcW w:type="dxa" w:w="2880"/>
            <w:shd w:val="clear" w:color="auto" w:fill="F2F2F2"/>
          </w:tcPr>
          <w:p>
            <w:r>
              <w:rPr>
                <w:rFonts w:ascii="맑은 고딕" w:hAnsi="맑은 고딕" w:eastAsia="맑은 고딕"/>
                <w:b w:val="0"/>
                <w:sz w:val="20"/>
              </w:rPr>
              <w:t>온보딩·조직문화 교육</w:t>
            </w:r>
          </w:p>
        </w:tc>
      </w:tr>
      <w:tr>
        <w:tc>
          <w:tcPr>
            <w:tcW w:type="dxa" w:w="2880"/>
          </w:tcPr>
          <w:p>
            <w:r>
              <w:rPr>
                <w:rFonts w:ascii="맑은 고딕" w:hAnsi="맑은 고딕" w:eastAsia="맑은 고딕"/>
                <w:b w:val="0"/>
                <w:sz w:val="20"/>
              </w:rPr>
              <w:t>출장비</w:t>
            </w:r>
          </w:p>
        </w:tc>
        <w:tc>
          <w:tcPr>
            <w:tcW w:type="dxa" w:w="2880"/>
          </w:tcPr>
          <w:p>
            <w:r>
              <w:rPr>
                <w:rFonts w:ascii="맑은 고딕" w:hAnsi="맑은 고딕" w:eastAsia="맑은 고딕"/>
                <w:b w:val="0"/>
                <w:sz w:val="20"/>
              </w:rPr>
              <w:t>5</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소프트웨어 라이선스비</w:t>
            </w:r>
          </w:p>
        </w:tc>
        <w:tc>
          <w:tcPr>
            <w:tcW w:type="dxa" w:w="2880"/>
            <w:shd w:val="clear" w:color="auto" w:fill="F2F2F2"/>
          </w:tcPr>
          <w:p>
            <w:r>
              <w:rPr>
                <w:rFonts w:ascii="맑은 고딕" w:hAnsi="맑은 고딕" w:eastAsia="맑은 고딕"/>
                <w:b w:val="0"/>
                <w:sz w:val="20"/>
              </w:rPr>
              <w:t>10</w:t>
            </w:r>
          </w:p>
        </w:tc>
        <w:tc>
          <w:tcPr>
            <w:tcW w:type="dxa" w:w="2880"/>
            <w:shd w:val="clear" w:color="auto" w:fill="F2F2F2"/>
          </w:tcPr>
          <w:p>
            <w:r>
              <w:rPr>
                <w:rFonts w:ascii="맑은 고딕" w:hAnsi="맑은 고딕" w:eastAsia="맑은 고딕"/>
                <w:b w:val="0"/>
                <w:sz w:val="20"/>
              </w:rPr>
              <w:t>HRIS·근태관리 솔루션</w:t>
            </w:r>
          </w:p>
        </w:tc>
      </w:tr>
      <w:tr>
        <w:tc>
          <w:tcPr>
            <w:tcW w:type="dxa" w:w="2880"/>
          </w:tcPr>
          <w:p>
            <w:r>
              <w:rPr>
                <w:rFonts w:ascii="맑은 고딕" w:hAnsi="맑은 고딕" w:eastAsia="맑은 고딕"/>
                <w:b w:val="0"/>
                <w:sz w:val="20"/>
              </w:rPr>
              <w:t>마케팅비</w:t>
            </w:r>
          </w:p>
        </w:tc>
        <w:tc>
          <w:tcPr>
            <w:tcW w:type="dxa" w:w="2880"/>
          </w:tcPr>
          <w:p>
            <w:r>
              <w:rPr>
                <w:rFonts w:ascii="맑은 고딕" w:hAnsi="맑은 고딕" w:eastAsia="맑은 고딕"/>
                <w:b w:val="0"/>
                <w:sz w:val="20"/>
              </w:rPr>
              <w:t>5</w:t>
            </w:r>
          </w:p>
        </w:tc>
        <w:tc>
          <w:tcPr>
            <w:tcW w:type="dxa" w:w="2880"/>
          </w:tcPr>
          <w:p>
            <w:r>
              <w:rPr>
                <w:rFonts w:ascii="맑은 고딕" w:hAnsi="맑은 고딕" w:eastAsia="맑은 고딕"/>
                <w:b w:val="0"/>
                <w:sz w:val="20"/>
              </w:rPr>
              <w:t>채용 브랜딩</w:t>
            </w:r>
          </w:p>
        </w:tc>
      </w:tr>
      <w:tr>
        <w:tc>
          <w:tcPr>
            <w:tcW w:type="dxa" w:w="2880"/>
            <w:shd w:val="clear" w:color="auto" w:fill="F2F2F2"/>
          </w:tcPr>
          <w:p>
            <w:r>
              <w:rPr>
                <w:rFonts w:ascii="맑은 고딕" w:hAnsi="맑은 고딕" w:eastAsia="맑은 고딕"/>
                <w:b w:val="0"/>
                <w:sz w:val="20"/>
              </w:rPr>
              <w:t>설비투자</w:t>
            </w:r>
          </w:p>
        </w:tc>
        <w:tc>
          <w:tcPr>
            <w:tcW w:type="dxa" w:w="2880"/>
            <w:shd w:val="clear" w:color="auto" w:fill="F2F2F2"/>
          </w:tcPr>
          <w:p>
            <w:r>
              <w:rPr>
                <w:rFonts w:ascii="맑은 고딕" w:hAnsi="맑은 고딕" w:eastAsia="맑은 고딕"/>
                <w:b w:val="0"/>
                <w:sz w:val="20"/>
              </w:rPr>
              <w:t>10</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기타(예비비)</w:t>
            </w:r>
          </w:p>
        </w:tc>
        <w:tc>
          <w:tcPr>
            <w:tcW w:type="dxa" w:w="2880"/>
          </w:tcPr>
          <w:p>
            <w:r>
              <w:rPr>
                <w:rFonts w:ascii="맑은 고딕" w:hAnsi="맑은 고딕" w:eastAsia="맑은 고딕"/>
                <w:b w:val="0"/>
                <w:sz w:val="20"/>
              </w:rPr>
              <w:t>40</w:t>
            </w:r>
          </w:p>
        </w:tc>
        <w:tc>
          <w:tcPr>
            <w:tcW w:type="dxa" w:w="2880"/>
          </w:tcPr>
          <w:p>
            <w:r>
              <w:rPr>
                <w:rFonts w:ascii="맑은 고딕" w:hAnsi="맑은 고딕" w:eastAsia="맑은 고딕"/>
                <w:b w:val="0"/>
                <w:sz w:val="20"/>
              </w:rPr>
              <w:t>채용대행 수수료 포함</w:t>
            </w:r>
          </w:p>
        </w:tc>
      </w:tr>
      <w:tr>
        <w:tc>
          <w:tcPr>
            <w:tcW w:type="dxa" w:w="2880"/>
            <w:shd w:val="clear" w:color="auto" w:fill="F2F2F2"/>
          </w:tcPr>
          <w:p>
            <w:r>
              <w:rPr>
                <w:rFonts w:ascii="맑은 고딕" w:hAnsi="맑은 고딕" w:eastAsia="맑은 고딕"/>
                <w:b w:val="0"/>
                <w:sz w:val="20"/>
              </w:rPr>
              <w:t>합계</w:t>
            </w:r>
          </w:p>
        </w:tc>
        <w:tc>
          <w:tcPr>
            <w:tcW w:type="dxa" w:w="2880"/>
            <w:shd w:val="clear" w:color="auto" w:fill="F2F2F2"/>
          </w:tcPr>
          <w:p>
            <w:r>
              <w:rPr>
                <w:rFonts w:ascii="맑은 고딕" w:hAnsi="맑은 고딕" w:eastAsia="맑은 고딕"/>
                <w:b w:val="0"/>
                <w:sz w:val="20"/>
              </w:rPr>
              <w:t>340</w:t>
            </w:r>
          </w:p>
        </w:tc>
        <w:tc>
          <w:tcPr>
            <w:tcW w:type="dxa" w:w="2880"/>
            <w:shd w:val="clear" w:color="auto" w:fill="F2F2F2"/>
          </w:tcPr>
          <w:p>
            <w:r>
              <w:rPr>
                <w:rFonts w:ascii="맑은 고딕" w:hAnsi="맑은 고딕" w:eastAsia="맑은 고딕"/>
                <w:b w:val="0"/>
                <w:sz w:val="20"/>
              </w:rPr>
              <w:t>-</w:t>
            </w:r>
          </w:p>
        </w:tc>
      </w:tr>
    </w:tbl>
    <w:p/>
    <w:p>
      <w:r>
        <w:rPr>
          <w:rFonts w:ascii="맑은 고딕" w:hAnsi="맑은 고딕" w:eastAsia="맑은 고딕"/>
          <w:b/>
          <w:color w:val="1F3864"/>
          <w:sz w:val="26"/>
        </w:rPr>
        <w:t>4.4 개발본부/R&amp;D</w:t>
      </w:r>
    </w:p>
    <w:p>
      <w:pPr>
        <w:spacing w:line="312" w:lineRule="auto" w:after="160"/>
      </w:pPr>
      <w:r>
        <w:rPr>
          <w:rFonts w:ascii="맑은 고딕" w:hAnsi="맑은 고딕" w:eastAsia="맑은 고딕"/>
          <w:b w:val="0"/>
          <w:sz w:val="22"/>
        </w:rPr>
        <w:t>개발본부/R&amp;D는 CTO 강민석 산하 플랫폼팀·백엔드팀·프론트팀·AI팀 4개 팀 20명 체제로, 2027년 배정액은 2,250백만원으로 전년 대비 21.6%(400백만원) 증가하여 8개 부서 중 증가율과 증가액 모두 가장 크다. 이는 네오보드 3.0 리뉴얼(PRJ-2026-03)과 AI 요약 기능 고도화(PRJ-2026-05) 추진에 따른 신규 채용 3명 및 인프라 투자 확대를 반영한 것으로, 상세 배경은 7절에서 별도로 설명한다.</w:t>
      </w:r>
    </w:p>
    <w:p>
      <w:pPr>
        <w:spacing w:line="312" w:lineRule="auto" w:after="160"/>
      </w:pPr>
      <w:r>
        <w:rPr>
          <w:rFonts w:ascii="맑은 고딕" w:hAnsi="맑은 고딕" w:eastAsia="맑은 고딕"/>
          <w:b w:val="0"/>
          <w:sz w:val="22"/>
        </w:rPr>
        <w:t>인건비 1,650백만원은 급여 1,353백만원, 4대보험 149백만원, 복리후생비 148백만원으로 구성되며, 신규 채용 3명분 약 360백만원이 포함되어 있다. 소프트웨어 라이선스비 250백만원은 개발 도구(IDE, 형상관리), 클라우드 인프라 사용료, AI 요약 기능 관련 외부 API 사용료를 포함하여 전사 최대 규모이며, 설비투자 170백만원은 신규 인력용 개발 장비 및 AI팀 서버 증설 비용이다.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계정과목</w:t>
            </w:r>
          </w:p>
        </w:tc>
        <w:tc>
          <w:tcPr>
            <w:tcW w:type="dxa" w:w="2880"/>
            <w:shd w:val="clear" w:color="auto" w:fill="1F3864"/>
          </w:tcPr>
          <w:p>
            <w:pPr>
              <w:jc w:val="center"/>
            </w:pPr>
            <w:r>
              <w:rPr>
                <w:rFonts w:ascii="맑은 고딕" w:hAnsi="맑은 고딕" w:eastAsia="맑은 고딕"/>
                <w:b/>
                <w:color w:val="FFFFFF"/>
                <w:sz w:val="20"/>
              </w:rPr>
              <w:t>2027년 배정액(백만원)</w:t>
            </w:r>
          </w:p>
        </w:tc>
        <w:tc>
          <w:tcPr>
            <w:tcW w:type="dxa" w:w="2880"/>
            <w:shd w:val="clear" w:color="auto" w:fill="1F3864"/>
          </w:tcPr>
          <w:p>
            <w:pPr>
              <w:jc w:val="center"/>
            </w:pPr>
            <w:r>
              <w:rPr>
                <w:rFonts w:ascii="맑은 고딕" w:hAnsi="맑은 고딕" w:eastAsia="맑은 고딕"/>
                <w:b/>
                <w:color w:val="FFFFFF"/>
                <w:sz w:val="20"/>
              </w:rPr>
              <w:t>비고</w:t>
            </w:r>
          </w:p>
        </w:tc>
      </w:tr>
      <w:tr>
        <w:tc>
          <w:tcPr>
            <w:tcW w:type="dxa" w:w="2880"/>
          </w:tcPr>
          <w:p>
            <w:r>
              <w:rPr>
                <w:rFonts w:ascii="맑은 고딕" w:hAnsi="맑은 고딕" w:eastAsia="맑은 고딕"/>
                <w:b w:val="0"/>
                <w:sz w:val="20"/>
              </w:rPr>
              <w:t>급여</w:t>
            </w:r>
          </w:p>
        </w:tc>
        <w:tc>
          <w:tcPr>
            <w:tcW w:type="dxa" w:w="2880"/>
          </w:tcPr>
          <w:p>
            <w:r>
              <w:rPr>
                <w:rFonts w:ascii="맑은 고딕" w:hAnsi="맑은 고딕" w:eastAsia="맑은 고딕"/>
                <w:b w:val="0"/>
                <w:sz w:val="20"/>
              </w:rPr>
              <w:t>1,353</w:t>
            </w:r>
          </w:p>
        </w:tc>
        <w:tc>
          <w:tcPr>
            <w:tcW w:type="dxa" w:w="2880"/>
          </w:tcPr>
          <w:p>
            <w:r>
              <w:rPr>
                <w:rFonts w:ascii="맑은 고딕" w:hAnsi="맑은 고딕" w:eastAsia="맑은 고딕"/>
                <w:b w:val="0"/>
                <w:sz w:val="20"/>
              </w:rPr>
              <w:t>정규직 20명 + 신규채용 3명</w:t>
            </w:r>
          </w:p>
        </w:tc>
      </w:tr>
      <w:tr>
        <w:tc>
          <w:tcPr>
            <w:tcW w:type="dxa" w:w="2880"/>
            <w:shd w:val="clear" w:color="auto" w:fill="F2F2F2"/>
          </w:tcPr>
          <w:p>
            <w:r>
              <w:rPr>
                <w:rFonts w:ascii="맑은 고딕" w:hAnsi="맑은 고딕" w:eastAsia="맑은 고딕"/>
                <w:b w:val="0"/>
                <w:sz w:val="20"/>
              </w:rPr>
              <w:t>4대보험</w:t>
            </w:r>
          </w:p>
        </w:tc>
        <w:tc>
          <w:tcPr>
            <w:tcW w:type="dxa" w:w="2880"/>
            <w:shd w:val="clear" w:color="auto" w:fill="F2F2F2"/>
          </w:tcPr>
          <w:p>
            <w:r>
              <w:rPr>
                <w:rFonts w:ascii="맑은 고딕" w:hAnsi="맑은 고딕" w:eastAsia="맑은 고딕"/>
                <w:b w:val="0"/>
                <w:sz w:val="20"/>
              </w:rPr>
              <w:t>149</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복리후생비</w:t>
            </w:r>
          </w:p>
        </w:tc>
        <w:tc>
          <w:tcPr>
            <w:tcW w:type="dxa" w:w="2880"/>
          </w:tcPr>
          <w:p>
            <w:r>
              <w:rPr>
                <w:rFonts w:ascii="맑은 고딕" w:hAnsi="맑은 고딕" w:eastAsia="맑은 고딕"/>
                <w:b w:val="0"/>
                <w:sz w:val="20"/>
              </w:rPr>
              <w:t>148</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교육비</w:t>
            </w:r>
          </w:p>
        </w:tc>
        <w:tc>
          <w:tcPr>
            <w:tcW w:type="dxa" w:w="2880"/>
            <w:shd w:val="clear" w:color="auto" w:fill="F2F2F2"/>
          </w:tcPr>
          <w:p>
            <w:r>
              <w:rPr>
                <w:rFonts w:ascii="맑은 고딕" w:hAnsi="맑은 고딕" w:eastAsia="맑은 고딕"/>
                <w:b w:val="0"/>
                <w:sz w:val="20"/>
              </w:rPr>
              <w:t>30</w:t>
            </w:r>
          </w:p>
        </w:tc>
        <w:tc>
          <w:tcPr>
            <w:tcW w:type="dxa" w:w="2880"/>
            <w:shd w:val="clear" w:color="auto" w:fill="F2F2F2"/>
          </w:tcPr>
          <w:p>
            <w:r>
              <w:rPr>
                <w:rFonts w:ascii="맑은 고딕" w:hAnsi="맑은 고딕" w:eastAsia="맑은 고딕"/>
                <w:b w:val="0"/>
                <w:sz w:val="20"/>
              </w:rPr>
              <w:t>기술 컨퍼런스·자격교육</w:t>
            </w:r>
          </w:p>
        </w:tc>
      </w:tr>
      <w:tr>
        <w:tc>
          <w:tcPr>
            <w:tcW w:type="dxa" w:w="2880"/>
          </w:tcPr>
          <w:p>
            <w:r>
              <w:rPr>
                <w:rFonts w:ascii="맑은 고딕" w:hAnsi="맑은 고딕" w:eastAsia="맑은 고딕"/>
                <w:b w:val="0"/>
                <w:sz w:val="20"/>
              </w:rPr>
              <w:t>출장비</w:t>
            </w:r>
          </w:p>
        </w:tc>
        <w:tc>
          <w:tcPr>
            <w:tcW w:type="dxa" w:w="2880"/>
          </w:tcPr>
          <w:p>
            <w:r>
              <w:rPr>
                <w:rFonts w:ascii="맑은 고딕" w:hAnsi="맑은 고딕" w:eastAsia="맑은 고딕"/>
                <w:b w:val="0"/>
                <w:sz w:val="20"/>
              </w:rPr>
              <w:t>20</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소프트웨어 라이선스비</w:t>
            </w:r>
          </w:p>
        </w:tc>
        <w:tc>
          <w:tcPr>
            <w:tcW w:type="dxa" w:w="2880"/>
            <w:shd w:val="clear" w:color="auto" w:fill="F2F2F2"/>
          </w:tcPr>
          <w:p>
            <w:r>
              <w:rPr>
                <w:rFonts w:ascii="맑은 고딕" w:hAnsi="맑은 고딕" w:eastAsia="맑은 고딕"/>
                <w:b w:val="0"/>
                <w:sz w:val="20"/>
              </w:rPr>
              <w:t>250</w:t>
            </w:r>
          </w:p>
        </w:tc>
        <w:tc>
          <w:tcPr>
            <w:tcW w:type="dxa" w:w="2880"/>
            <w:shd w:val="clear" w:color="auto" w:fill="F2F2F2"/>
          </w:tcPr>
          <w:p>
            <w:r>
              <w:rPr>
                <w:rFonts w:ascii="맑은 고딕" w:hAnsi="맑은 고딕" w:eastAsia="맑은 고딕"/>
                <w:b w:val="0"/>
                <w:sz w:val="20"/>
              </w:rPr>
              <w:t>개발툴·클라우드·외부 API</w:t>
            </w:r>
          </w:p>
        </w:tc>
      </w:tr>
      <w:tr>
        <w:tc>
          <w:tcPr>
            <w:tcW w:type="dxa" w:w="2880"/>
          </w:tcPr>
          <w:p>
            <w:r>
              <w:rPr>
                <w:rFonts w:ascii="맑은 고딕" w:hAnsi="맑은 고딕" w:eastAsia="맑은 고딕"/>
                <w:b w:val="0"/>
                <w:sz w:val="20"/>
              </w:rPr>
              <w:t>마케팅비</w:t>
            </w:r>
          </w:p>
        </w:tc>
        <w:tc>
          <w:tcPr>
            <w:tcW w:type="dxa" w:w="2880"/>
          </w:tcPr>
          <w:p>
            <w:r>
              <w:rPr>
                <w:rFonts w:ascii="맑은 고딕" w:hAnsi="맑은 고딕" w:eastAsia="맑은 고딕"/>
                <w:b w:val="0"/>
                <w:sz w:val="20"/>
              </w:rPr>
              <w:t>-</w:t>
            </w:r>
          </w:p>
        </w:tc>
        <w:tc>
          <w:tcPr>
            <w:tcW w:type="dxa" w:w="2880"/>
          </w:tcPr>
          <w:p>
            <w:r>
              <w:rPr>
                <w:rFonts w:ascii="맑은 고딕" w:hAnsi="맑은 고딕" w:eastAsia="맑은 고딕"/>
                <w:b w:val="0"/>
                <w:sz w:val="20"/>
              </w:rPr>
              <w:t>해당 없음</w:t>
            </w:r>
          </w:p>
        </w:tc>
      </w:tr>
      <w:tr>
        <w:tc>
          <w:tcPr>
            <w:tcW w:type="dxa" w:w="2880"/>
            <w:shd w:val="clear" w:color="auto" w:fill="F2F2F2"/>
          </w:tcPr>
          <w:p>
            <w:r>
              <w:rPr>
                <w:rFonts w:ascii="맑은 고딕" w:hAnsi="맑은 고딕" w:eastAsia="맑은 고딕"/>
                <w:b w:val="0"/>
                <w:sz w:val="20"/>
              </w:rPr>
              <w:t>설비투자</w:t>
            </w:r>
          </w:p>
        </w:tc>
        <w:tc>
          <w:tcPr>
            <w:tcW w:type="dxa" w:w="2880"/>
            <w:shd w:val="clear" w:color="auto" w:fill="F2F2F2"/>
          </w:tcPr>
          <w:p>
            <w:r>
              <w:rPr>
                <w:rFonts w:ascii="맑은 고딕" w:hAnsi="맑은 고딕" w:eastAsia="맑은 고딕"/>
                <w:b w:val="0"/>
                <w:sz w:val="20"/>
              </w:rPr>
              <w:t>170</w:t>
            </w:r>
          </w:p>
        </w:tc>
        <w:tc>
          <w:tcPr>
            <w:tcW w:type="dxa" w:w="2880"/>
            <w:shd w:val="clear" w:color="auto" w:fill="F2F2F2"/>
          </w:tcPr>
          <w:p>
            <w:r>
              <w:rPr>
                <w:rFonts w:ascii="맑은 고딕" w:hAnsi="맑은 고딕" w:eastAsia="맑은 고딕"/>
                <w:b w:val="0"/>
                <w:sz w:val="20"/>
              </w:rPr>
              <w:t>개발장비·AI 서버 증설</w:t>
            </w:r>
          </w:p>
        </w:tc>
      </w:tr>
      <w:tr>
        <w:tc>
          <w:tcPr>
            <w:tcW w:type="dxa" w:w="2880"/>
          </w:tcPr>
          <w:p>
            <w:r>
              <w:rPr>
                <w:rFonts w:ascii="맑은 고딕" w:hAnsi="맑은 고딕" w:eastAsia="맑은 고딕"/>
                <w:b w:val="0"/>
                <w:sz w:val="20"/>
              </w:rPr>
              <w:t>기타(예비비)</w:t>
            </w:r>
          </w:p>
        </w:tc>
        <w:tc>
          <w:tcPr>
            <w:tcW w:type="dxa" w:w="2880"/>
          </w:tcPr>
          <w:p>
            <w:r>
              <w:rPr>
                <w:rFonts w:ascii="맑은 고딕" w:hAnsi="맑은 고딕" w:eastAsia="맑은 고딕"/>
                <w:b w:val="0"/>
                <w:sz w:val="20"/>
              </w:rPr>
              <w:t>130</w:t>
            </w:r>
          </w:p>
        </w:tc>
        <w:tc>
          <w:tcPr>
            <w:tcW w:type="dxa" w:w="2880"/>
          </w:tcPr>
          <w:p>
            <w:r>
              <w:rPr>
                <w:rFonts w:ascii="맑은 고딕" w:hAnsi="맑은 고딕" w:eastAsia="맑은 고딕"/>
                <w:b w:val="0"/>
                <w:sz w:val="20"/>
              </w:rPr>
              <w:t>채용대행비 포함</w:t>
            </w:r>
          </w:p>
        </w:tc>
      </w:tr>
      <w:tr>
        <w:tc>
          <w:tcPr>
            <w:tcW w:type="dxa" w:w="2880"/>
            <w:shd w:val="clear" w:color="auto" w:fill="F2F2F2"/>
          </w:tcPr>
          <w:p>
            <w:r>
              <w:rPr>
                <w:rFonts w:ascii="맑은 고딕" w:hAnsi="맑은 고딕" w:eastAsia="맑은 고딕"/>
                <w:b w:val="0"/>
                <w:sz w:val="20"/>
              </w:rPr>
              <w:t>합계</w:t>
            </w:r>
          </w:p>
        </w:tc>
        <w:tc>
          <w:tcPr>
            <w:tcW w:type="dxa" w:w="2880"/>
            <w:shd w:val="clear" w:color="auto" w:fill="F2F2F2"/>
          </w:tcPr>
          <w:p>
            <w:r>
              <w:rPr>
                <w:rFonts w:ascii="맑은 고딕" w:hAnsi="맑은 고딕" w:eastAsia="맑은 고딕"/>
                <w:b w:val="0"/>
                <w:sz w:val="20"/>
              </w:rPr>
              <w:t>2,250</w:t>
            </w:r>
          </w:p>
        </w:tc>
        <w:tc>
          <w:tcPr>
            <w:tcW w:type="dxa" w:w="2880"/>
            <w:shd w:val="clear" w:color="auto" w:fill="F2F2F2"/>
          </w:tcPr>
          <w:p>
            <w:r>
              <w:rPr>
                <w:rFonts w:ascii="맑은 고딕" w:hAnsi="맑은 고딕" w:eastAsia="맑은 고딕"/>
                <w:b w:val="0"/>
                <w:sz w:val="20"/>
              </w:rPr>
              <w:t>-</w:t>
            </w:r>
          </w:p>
        </w:tc>
      </w:tr>
    </w:tbl>
    <w:p/>
    <w:p>
      <w:r>
        <w:rPr>
          <w:rFonts w:ascii="맑은 고딕" w:hAnsi="맑은 고딕" w:eastAsia="맑은 고딕"/>
          <w:b/>
          <w:color w:val="1F3864"/>
          <w:sz w:val="26"/>
        </w:rPr>
        <w:t>4.5 영업팀</w:t>
      </w:r>
    </w:p>
    <w:p>
      <w:pPr>
        <w:spacing w:line="312" w:lineRule="auto" w:after="160"/>
      </w:pPr>
      <w:r>
        <w:rPr>
          <w:rFonts w:ascii="맑은 고딕" w:hAnsi="맑은 고딕" w:eastAsia="맑은 고딕"/>
          <w:b w:val="0"/>
          <w:sz w:val="22"/>
        </w:rPr>
        <w:t>영업팀은 국내 영업 및 일본 진출(PRJ-2026-07)을 전담하며, 2027년 배정액은 850백만원으로 전년 대비 18.1%(130백만원) 증가하였다. 증가분의 상당액은 일본 현지 출장비, 통번역 비용, 초기 시장 진입 마케팅 비용에 배정되어 있으며, 상세 배경은 5절 및 8절에서 종합적으로 설명한다.</w:t>
      </w:r>
    </w:p>
    <w:p>
      <w:pPr>
        <w:spacing w:line="312" w:lineRule="auto" w:after="160"/>
      </w:pPr>
      <w:r>
        <w:rPr>
          <w:rFonts w:ascii="맑은 고딕" w:hAnsi="맑은 고딕" w:eastAsia="맑은 고딕"/>
          <w:b w:val="0"/>
          <w:sz w:val="22"/>
        </w:rPr>
        <w:t>인건비 480백만원은 급여 394백만원, 4대보험 43백만원, 복리후생비 43백만원이며, 출장비 45백만원은 대부분 일본 현지 출장(시장조사, 파트너 미팅) 비용이다. 마케팅비 220백만원은 광고비 80백만원, 전시회 참가비 40백만원, 콘텐츠 제작비 40백만원, 일본 현지 마케팅비 60백만원으로 세분되며, 이 중 일본 현지 마케팅비는 PRJ-2026-07 초기 시장 진입 활동에 직접 투입된다.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계정과목</w:t>
            </w:r>
          </w:p>
        </w:tc>
        <w:tc>
          <w:tcPr>
            <w:tcW w:type="dxa" w:w="2880"/>
            <w:shd w:val="clear" w:color="auto" w:fill="1F3864"/>
          </w:tcPr>
          <w:p>
            <w:pPr>
              <w:jc w:val="center"/>
            </w:pPr>
            <w:r>
              <w:rPr>
                <w:rFonts w:ascii="맑은 고딕" w:hAnsi="맑은 고딕" w:eastAsia="맑은 고딕"/>
                <w:b/>
                <w:color w:val="FFFFFF"/>
                <w:sz w:val="20"/>
              </w:rPr>
              <w:t>2027년 배정액(백만원)</w:t>
            </w:r>
          </w:p>
        </w:tc>
        <w:tc>
          <w:tcPr>
            <w:tcW w:type="dxa" w:w="2880"/>
            <w:shd w:val="clear" w:color="auto" w:fill="1F3864"/>
          </w:tcPr>
          <w:p>
            <w:pPr>
              <w:jc w:val="center"/>
            </w:pPr>
            <w:r>
              <w:rPr>
                <w:rFonts w:ascii="맑은 고딕" w:hAnsi="맑은 고딕" w:eastAsia="맑은 고딕"/>
                <w:b/>
                <w:color w:val="FFFFFF"/>
                <w:sz w:val="20"/>
              </w:rPr>
              <w:t>비고</w:t>
            </w:r>
          </w:p>
        </w:tc>
      </w:tr>
      <w:tr>
        <w:tc>
          <w:tcPr>
            <w:tcW w:type="dxa" w:w="2880"/>
          </w:tcPr>
          <w:p>
            <w:r>
              <w:rPr>
                <w:rFonts w:ascii="맑은 고딕" w:hAnsi="맑은 고딕" w:eastAsia="맑은 고딕"/>
                <w:b w:val="0"/>
                <w:sz w:val="20"/>
              </w:rPr>
              <w:t>급여</w:t>
            </w:r>
          </w:p>
        </w:tc>
        <w:tc>
          <w:tcPr>
            <w:tcW w:type="dxa" w:w="2880"/>
          </w:tcPr>
          <w:p>
            <w:r>
              <w:rPr>
                <w:rFonts w:ascii="맑은 고딕" w:hAnsi="맑은 고딕" w:eastAsia="맑은 고딕"/>
                <w:b w:val="0"/>
                <w:sz w:val="20"/>
              </w:rPr>
              <w:t>394</w:t>
            </w:r>
          </w:p>
        </w:tc>
        <w:tc>
          <w:tcPr>
            <w:tcW w:type="dxa" w:w="2880"/>
          </w:tcPr>
          <w:p>
            <w:r>
              <w:rPr>
                <w:rFonts w:ascii="맑은 고딕" w:hAnsi="맑은 고딕" w:eastAsia="맑은 고딕"/>
                <w:b w:val="0"/>
                <w:sz w:val="20"/>
              </w:rPr>
              <w:t>정규직 9명 기준</w:t>
            </w:r>
          </w:p>
        </w:tc>
      </w:tr>
      <w:tr>
        <w:tc>
          <w:tcPr>
            <w:tcW w:type="dxa" w:w="2880"/>
            <w:shd w:val="clear" w:color="auto" w:fill="F2F2F2"/>
          </w:tcPr>
          <w:p>
            <w:r>
              <w:rPr>
                <w:rFonts w:ascii="맑은 고딕" w:hAnsi="맑은 고딕" w:eastAsia="맑은 고딕"/>
                <w:b w:val="0"/>
                <w:sz w:val="20"/>
              </w:rPr>
              <w:t>4대보험</w:t>
            </w:r>
          </w:p>
        </w:tc>
        <w:tc>
          <w:tcPr>
            <w:tcW w:type="dxa" w:w="2880"/>
            <w:shd w:val="clear" w:color="auto" w:fill="F2F2F2"/>
          </w:tcPr>
          <w:p>
            <w:r>
              <w:rPr>
                <w:rFonts w:ascii="맑은 고딕" w:hAnsi="맑은 고딕" w:eastAsia="맑은 고딕"/>
                <w:b w:val="0"/>
                <w:sz w:val="20"/>
              </w:rPr>
              <w:t>43</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복리후생비</w:t>
            </w:r>
          </w:p>
        </w:tc>
        <w:tc>
          <w:tcPr>
            <w:tcW w:type="dxa" w:w="2880"/>
          </w:tcPr>
          <w:p>
            <w:r>
              <w:rPr>
                <w:rFonts w:ascii="맑은 고딕" w:hAnsi="맑은 고딕" w:eastAsia="맑은 고딕"/>
                <w:b w:val="0"/>
                <w:sz w:val="20"/>
              </w:rPr>
              <w:t>43</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교육비</w:t>
            </w:r>
          </w:p>
        </w:tc>
        <w:tc>
          <w:tcPr>
            <w:tcW w:type="dxa" w:w="2880"/>
            <w:shd w:val="clear" w:color="auto" w:fill="F2F2F2"/>
          </w:tcPr>
          <w:p>
            <w:r>
              <w:rPr>
                <w:rFonts w:ascii="맑은 고딕" w:hAnsi="맑은 고딕" w:eastAsia="맑은 고딕"/>
                <w:b w:val="0"/>
                <w:sz w:val="20"/>
              </w:rPr>
              <w:t>10</w:t>
            </w:r>
          </w:p>
        </w:tc>
        <w:tc>
          <w:tcPr>
            <w:tcW w:type="dxa" w:w="2880"/>
            <w:shd w:val="clear" w:color="auto" w:fill="F2F2F2"/>
          </w:tcPr>
          <w:p>
            <w:r>
              <w:rPr>
                <w:rFonts w:ascii="맑은 고딕" w:hAnsi="맑은 고딕" w:eastAsia="맑은 고딕"/>
                <w:b w:val="0"/>
                <w:sz w:val="20"/>
              </w:rPr>
              <w:t>영업·어학 교육</w:t>
            </w:r>
          </w:p>
        </w:tc>
      </w:tr>
      <w:tr>
        <w:tc>
          <w:tcPr>
            <w:tcW w:type="dxa" w:w="2880"/>
          </w:tcPr>
          <w:p>
            <w:r>
              <w:rPr>
                <w:rFonts w:ascii="맑은 고딕" w:hAnsi="맑은 고딕" w:eastAsia="맑은 고딕"/>
                <w:b w:val="0"/>
                <w:sz w:val="20"/>
              </w:rPr>
              <w:t>출장비</w:t>
            </w:r>
          </w:p>
        </w:tc>
        <w:tc>
          <w:tcPr>
            <w:tcW w:type="dxa" w:w="2880"/>
          </w:tcPr>
          <w:p>
            <w:r>
              <w:rPr>
                <w:rFonts w:ascii="맑은 고딕" w:hAnsi="맑은 고딕" w:eastAsia="맑은 고딕"/>
                <w:b w:val="0"/>
                <w:sz w:val="20"/>
              </w:rPr>
              <w:t>45</w:t>
            </w:r>
          </w:p>
        </w:tc>
        <w:tc>
          <w:tcPr>
            <w:tcW w:type="dxa" w:w="2880"/>
          </w:tcPr>
          <w:p>
            <w:r>
              <w:rPr>
                <w:rFonts w:ascii="맑은 고딕" w:hAnsi="맑은 고딕" w:eastAsia="맑은 고딕"/>
                <w:b w:val="0"/>
                <w:sz w:val="20"/>
              </w:rPr>
              <w:t>일본 현지 출장 포함</w:t>
            </w:r>
          </w:p>
        </w:tc>
      </w:tr>
      <w:tr>
        <w:tc>
          <w:tcPr>
            <w:tcW w:type="dxa" w:w="2880"/>
            <w:shd w:val="clear" w:color="auto" w:fill="F2F2F2"/>
          </w:tcPr>
          <w:p>
            <w:r>
              <w:rPr>
                <w:rFonts w:ascii="맑은 고딕" w:hAnsi="맑은 고딕" w:eastAsia="맑은 고딕"/>
                <w:b w:val="0"/>
                <w:sz w:val="20"/>
              </w:rPr>
              <w:t>소프트웨어 라이선스비</w:t>
            </w:r>
          </w:p>
        </w:tc>
        <w:tc>
          <w:tcPr>
            <w:tcW w:type="dxa" w:w="2880"/>
            <w:shd w:val="clear" w:color="auto" w:fill="F2F2F2"/>
          </w:tcPr>
          <w:p>
            <w:r>
              <w:rPr>
                <w:rFonts w:ascii="맑은 고딕" w:hAnsi="맑은 고딕" w:eastAsia="맑은 고딕"/>
                <w:b w:val="0"/>
                <w:sz w:val="20"/>
              </w:rPr>
              <w:t>10</w:t>
            </w:r>
          </w:p>
        </w:tc>
        <w:tc>
          <w:tcPr>
            <w:tcW w:type="dxa" w:w="2880"/>
            <w:shd w:val="clear" w:color="auto" w:fill="F2F2F2"/>
          </w:tcPr>
          <w:p>
            <w:r>
              <w:rPr>
                <w:rFonts w:ascii="맑은 고딕" w:hAnsi="맑은 고딕" w:eastAsia="맑은 고딕"/>
                <w:b w:val="0"/>
                <w:sz w:val="20"/>
              </w:rPr>
              <w:t>CRM 솔루션</w:t>
            </w:r>
          </w:p>
        </w:tc>
      </w:tr>
      <w:tr>
        <w:tc>
          <w:tcPr>
            <w:tcW w:type="dxa" w:w="2880"/>
          </w:tcPr>
          <w:p>
            <w:r>
              <w:rPr>
                <w:rFonts w:ascii="맑은 고딕" w:hAnsi="맑은 고딕" w:eastAsia="맑은 고딕"/>
                <w:b w:val="0"/>
                <w:sz w:val="20"/>
              </w:rPr>
              <w:t>마케팅비-광고</w:t>
            </w:r>
          </w:p>
        </w:tc>
        <w:tc>
          <w:tcPr>
            <w:tcW w:type="dxa" w:w="2880"/>
          </w:tcPr>
          <w:p>
            <w:r>
              <w:rPr>
                <w:rFonts w:ascii="맑은 고딕" w:hAnsi="맑은 고딕" w:eastAsia="맑은 고딕"/>
                <w:b w:val="0"/>
                <w:sz w:val="20"/>
              </w:rPr>
              <w:t>80</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마케팅비-전시회</w:t>
            </w:r>
          </w:p>
        </w:tc>
        <w:tc>
          <w:tcPr>
            <w:tcW w:type="dxa" w:w="2880"/>
            <w:shd w:val="clear" w:color="auto" w:fill="F2F2F2"/>
          </w:tcPr>
          <w:p>
            <w:r>
              <w:rPr>
                <w:rFonts w:ascii="맑은 고딕" w:hAnsi="맑은 고딕" w:eastAsia="맑은 고딕"/>
                <w:b w:val="0"/>
                <w:sz w:val="20"/>
              </w:rPr>
              <w:t>40</w:t>
            </w:r>
          </w:p>
        </w:tc>
        <w:tc>
          <w:tcPr>
            <w:tcW w:type="dxa" w:w="2880"/>
            <w:shd w:val="clear" w:color="auto" w:fill="F2F2F2"/>
          </w:tcPr>
          <w:p>
            <w:r>
              <w:rPr>
                <w:rFonts w:ascii="맑은 고딕" w:hAnsi="맑은 고딕" w:eastAsia="맑은 고딕"/>
                <w:b w:val="0"/>
                <w:sz w:val="20"/>
              </w:rPr>
              <w:t>국내외 전시회 참가</w:t>
            </w:r>
          </w:p>
        </w:tc>
      </w:tr>
      <w:tr>
        <w:tc>
          <w:tcPr>
            <w:tcW w:type="dxa" w:w="2880"/>
          </w:tcPr>
          <w:p>
            <w:r>
              <w:rPr>
                <w:rFonts w:ascii="맑은 고딕" w:hAnsi="맑은 고딕" w:eastAsia="맑은 고딕"/>
                <w:b w:val="0"/>
                <w:sz w:val="20"/>
              </w:rPr>
              <w:t>마케팅비-콘텐츠 제작</w:t>
            </w:r>
          </w:p>
        </w:tc>
        <w:tc>
          <w:tcPr>
            <w:tcW w:type="dxa" w:w="2880"/>
          </w:tcPr>
          <w:p>
            <w:r>
              <w:rPr>
                <w:rFonts w:ascii="맑은 고딕" w:hAnsi="맑은 고딕" w:eastAsia="맑은 고딕"/>
                <w:b w:val="0"/>
                <w:sz w:val="20"/>
              </w:rPr>
              <w:t>40</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마케팅비-일본 현지 마케팅</w:t>
            </w:r>
          </w:p>
        </w:tc>
        <w:tc>
          <w:tcPr>
            <w:tcW w:type="dxa" w:w="2880"/>
            <w:shd w:val="clear" w:color="auto" w:fill="F2F2F2"/>
          </w:tcPr>
          <w:p>
            <w:r>
              <w:rPr>
                <w:rFonts w:ascii="맑은 고딕" w:hAnsi="맑은 고딕" w:eastAsia="맑은 고딕"/>
                <w:b w:val="0"/>
                <w:sz w:val="20"/>
              </w:rPr>
              <w:t>60</w:t>
            </w:r>
          </w:p>
        </w:tc>
        <w:tc>
          <w:tcPr>
            <w:tcW w:type="dxa" w:w="2880"/>
            <w:shd w:val="clear" w:color="auto" w:fill="F2F2F2"/>
          </w:tcPr>
          <w:p>
            <w:r>
              <w:rPr>
                <w:rFonts w:ascii="맑은 고딕" w:hAnsi="맑은 고딕" w:eastAsia="맑은 고딕"/>
                <w:b w:val="0"/>
                <w:sz w:val="20"/>
              </w:rPr>
              <w:t>PRJ-2026-07 직접 투입</w:t>
            </w:r>
          </w:p>
        </w:tc>
      </w:tr>
      <w:tr>
        <w:tc>
          <w:tcPr>
            <w:tcW w:type="dxa" w:w="2880"/>
          </w:tcPr>
          <w:p>
            <w:r>
              <w:rPr>
                <w:rFonts w:ascii="맑은 고딕" w:hAnsi="맑은 고딕" w:eastAsia="맑은 고딕"/>
                <w:b w:val="0"/>
                <w:sz w:val="20"/>
              </w:rPr>
              <w:t>설비투자</w:t>
            </w:r>
          </w:p>
        </w:tc>
        <w:tc>
          <w:tcPr>
            <w:tcW w:type="dxa" w:w="2880"/>
          </w:tcPr>
          <w:p>
            <w:r>
              <w:rPr>
                <w:rFonts w:ascii="맑은 고딕" w:hAnsi="맑은 고딕" w:eastAsia="맑은 고딕"/>
                <w:b w:val="0"/>
                <w:sz w:val="20"/>
              </w:rPr>
              <w:t>20</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기타(예비비)</w:t>
            </w:r>
          </w:p>
        </w:tc>
        <w:tc>
          <w:tcPr>
            <w:tcW w:type="dxa" w:w="2880"/>
            <w:shd w:val="clear" w:color="auto" w:fill="F2F2F2"/>
          </w:tcPr>
          <w:p>
            <w:r>
              <w:rPr>
                <w:rFonts w:ascii="맑은 고딕" w:hAnsi="맑은 고딕" w:eastAsia="맑은 고딕"/>
                <w:b w:val="0"/>
                <w:sz w:val="20"/>
              </w:rPr>
              <w:t>65</w:t>
            </w:r>
          </w:p>
        </w:tc>
        <w:tc>
          <w:tcPr>
            <w:tcW w:type="dxa" w:w="2880"/>
            <w:shd w:val="clear" w:color="auto" w:fill="F2F2F2"/>
          </w:tcPr>
          <w:p>
            <w:r>
              <w:rPr>
                <w:rFonts w:ascii="맑은 고딕" w:hAnsi="맑은 고딕" w:eastAsia="맑은 고딕"/>
                <w:b w:val="0"/>
                <w:sz w:val="20"/>
              </w:rPr>
              <w:t>통번역비 포함</w:t>
            </w:r>
          </w:p>
        </w:tc>
      </w:tr>
      <w:tr>
        <w:tc>
          <w:tcPr>
            <w:tcW w:type="dxa" w:w="2880"/>
          </w:tcPr>
          <w:p>
            <w:r>
              <w:rPr>
                <w:rFonts w:ascii="맑은 고딕" w:hAnsi="맑은 고딕" w:eastAsia="맑은 고딕"/>
                <w:b w:val="0"/>
                <w:sz w:val="20"/>
              </w:rPr>
              <w:t>합계</w:t>
            </w:r>
          </w:p>
        </w:tc>
        <w:tc>
          <w:tcPr>
            <w:tcW w:type="dxa" w:w="2880"/>
          </w:tcPr>
          <w:p>
            <w:r>
              <w:rPr>
                <w:rFonts w:ascii="맑은 고딕" w:hAnsi="맑은 고딕" w:eastAsia="맑은 고딕"/>
                <w:b w:val="0"/>
                <w:sz w:val="20"/>
              </w:rPr>
              <w:t>850</w:t>
            </w:r>
          </w:p>
        </w:tc>
        <w:tc>
          <w:tcPr>
            <w:tcW w:type="dxa" w:w="2880"/>
          </w:tcPr>
          <w:p>
            <w:r>
              <w:rPr>
                <w:rFonts w:ascii="맑은 고딕" w:hAnsi="맑은 고딕" w:eastAsia="맑은 고딕"/>
                <w:b w:val="0"/>
                <w:sz w:val="20"/>
              </w:rPr>
              <w:t>-</w:t>
            </w:r>
          </w:p>
        </w:tc>
      </w:tr>
    </w:tbl>
    <w:p/>
    <w:p>
      <w:r>
        <w:rPr>
          <w:rFonts w:ascii="맑은 고딕" w:hAnsi="맑은 고딕" w:eastAsia="맑은 고딕"/>
          <w:b/>
          <w:color w:val="1F3864"/>
          <w:sz w:val="26"/>
        </w:rPr>
        <w:t>4.6 법무팀</w:t>
      </w:r>
    </w:p>
    <w:p>
      <w:pPr>
        <w:spacing w:line="312" w:lineRule="auto" w:after="160"/>
      </w:pPr>
      <w:r>
        <w:rPr>
          <w:rFonts w:ascii="맑은 고딕" w:hAnsi="맑은 고딕" w:eastAsia="맑은 고딕"/>
          <w:b w:val="0"/>
          <w:sz w:val="22"/>
        </w:rPr>
        <w:t>법무팀은 계약검토, 지적재산권 관리, 컴플라이언스를 담당하며 2027년 배정액은 165백만원으로 전년 대비 10.0%(15백만원) 증가하였다. 증가분은 일본 진출(PRJ-2026-07)에 따른 현지 법률 자문 비용 및 ISMS 인증 취득(PRJ-2026-02) 관련 개인정보보호 법규 검토 비용을 반영한 것이다.</w:t>
      </w:r>
    </w:p>
    <w:p>
      <w:pPr>
        <w:spacing w:line="312" w:lineRule="auto" w:after="160"/>
      </w:pPr>
      <w:r>
        <w:rPr>
          <w:rFonts w:ascii="맑은 고딕" w:hAnsi="맑은 고딕" w:eastAsia="맑은 고딕"/>
          <w:b w:val="0"/>
          <w:sz w:val="22"/>
        </w:rPr>
        <w:t>인건비 140백만원은 급여 115백만원, 4대보험 12백만원, 복리후생비 13백만원이며, 소프트웨어 라이선스비 6백만원은 법률 데이터베이스 및 계약관리 솔루션 이용료이다.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계정과목</w:t>
            </w:r>
          </w:p>
        </w:tc>
        <w:tc>
          <w:tcPr>
            <w:tcW w:type="dxa" w:w="2880"/>
            <w:shd w:val="clear" w:color="auto" w:fill="1F3864"/>
          </w:tcPr>
          <w:p>
            <w:pPr>
              <w:jc w:val="center"/>
            </w:pPr>
            <w:r>
              <w:rPr>
                <w:rFonts w:ascii="맑은 고딕" w:hAnsi="맑은 고딕" w:eastAsia="맑은 고딕"/>
                <w:b/>
                <w:color w:val="FFFFFF"/>
                <w:sz w:val="20"/>
              </w:rPr>
              <w:t>2027년 배정액(백만원)</w:t>
            </w:r>
          </w:p>
        </w:tc>
        <w:tc>
          <w:tcPr>
            <w:tcW w:type="dxa" w:w="2880"/>
            <w:shd w:val="clear" w:color="auto" w:fill="1F3864"/>
          </w:tcPr>
          <w:p>
            <w:pPr>
              <w:jc w:val="center"/>
            </w:pPr>
            <w:r>
              <w:rPr>
                <w:rFonts w:ascii="맑은 고딕" w:hAnsi="맑은 고딕" w:eastAsia="맑은 고딕"/>
                <w:b/>
                <w:color w:val="FFFFFF"/>
                <w:sz w:val="20"/>
              </w:rPr>
              <w:t>비고</w:t>
            </w:r>
          </w:p>
        </w:tc>
      </w:tr>
      <w:tr>
        <w:tc>
          <w:tcPr>
            <w:tcW w:type="dxa" w:w="2880"/>
          </w:tcPr>
          <w:p>
            <w:r>
              <w:rPr>
                <w:rFonts w:ascii="맑은 고딕" w:hAnsi="맑은 고딕" w:eastAsia="맑은 고딕"/>
                <w:b w:val="0"/>
                <w:sz w:val="20"/>
              </w:rPr>
              <w:t>급여</w:t>
            </w:r>
          </w:p>
        </w:tc>
        <w:tc>
          <w:tcPr>
            <w:tcW w:type="dxa" w:w="2880"/>
          </w:tcPr>
          <w:p>
            <w:r>
              <w:rPr>
                <w:rFonts w:ascii="맑은 고딕" w:hAnsi="맑은 고딕" w:eastAsia="맑은 고딕"/>
                <w:b w:val="0"/>
                <w:sz w:val="20"/>
              </w:rPr>
              <w:t>115</w:t>
            </w:r>
          </w:p>
        </w:tc>
        <w:tc>
          <w:tcPr>
            <w:tcW w:type="dxa" w:w="2880"/>
          </w:tcPr>
          <w:p>
            <w:r>
              <w:rPr>
                <w:rFonts w:ascii="맑은 고딕" w:hAnsi="맑은 고딕" w:eastAsia="맑은 고딕"/>
                <w:b w:val="0"/>
                <w:sz w:val="20"/>
              </w:rPr>
              <w:t>정규직 3명 기준</w:t>
            </w:r>
          </w:p>
        </w:tc>
      </w:tr>
      <w:tr>
        <w:tc>
          <w:tcPr>
            <w:tcW w:type="dxa" w:w="2880"/>
            <w:shd w:val="clear" w:color="auto" w:fill="F2F2F2"/>
          </w:tcPr>
          <w:p>
            <w:r>
              <w:rPr>
                <w:rFonts w:ascii="맑은 고딕" w:hAnsi="맑은 고딕" w:eastAsia="맑은 고딕"/>
                <w:b w:val="0"/>
                <w:sz w:val="20"/>
              </w:rPr>
              <w:t>4대보험</w:t>
            </w:r>
          </w:p>
        </w:tc>
        <w:tc>
          <w:tcPr>
            <w:tcW w:type="dxa" w:w="2880"/>
            <w:shd w:val="clear" w:color="auto" w:fill="F2F2F2"/>
          </w:tcPr>
          <w:p>
            <w:r>
              <w:rPr>
                <w:rFonts w:ascii="맑은 고딕" w:hAnsi="맑은 고딕" w:eastAsia="맑은 고딕"/>
                <w:b w:val="0"/>
                <w:sz w:val="20"/>
              </w:rPr>
              <w:t>12</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복리후생비</w:t>
            </w:r>
          </w:p>
        </w:tc>
        <w:tc>
          <w:tcPr>
            <w:tcW w:type="dxa" w:w="2880"/>
          </w:tcPr>
          <w:p>
            <w:r>
              <w:rPr>
                <w:rFonts w:ascii="맑은 고딕" w:hAnsi="맑은 고딕" w:eastAsia="맑은 고딕"/>
                <w:b w:val="0"/>
                <w:sz w:val="20"/>
              </w:rPr>
              <w:t>13</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교육비</w:t>
            </w:r>
          </w:p>
        </w:tc>
        <w:tc>
          <w:tcPr>
            <w:tcW w:type="dxa" w:w="2880"/>
            <w:shd w:val="clear" w:color="auto" w:fill="F2F2F2"/>
          </w:tcPr>
          <w:p>
            <w:r>
              <w:rPr>
                <w:rFonts w:ascii="맑은 고딕" w:hAnsi="맑은 고딕" w:eastAsia="맑은 고딕"/>
                <w:b w:val="0"/>
                <w:sz w:val="20"/>
              </w:rPr>
              <w:t>3</w:t>
            </w:r>
          </w:p>
        </w:tc>
        <w:tc>
          <w:tcPr>
            <w:tcW w:type="dxa" w:w="2880"/>
            <w:shd w:val="clear" w:color="auto" w:fill="F2F2F2"/>
          </w:tcPr>
          <w:p>
            <w:r>
              <w:rPr>
                <w:rFonts w:ascii="맑은 고딕" w:hAnsi="맑은 고딕" w:eastAsia="맑은 고딕"/>
                <w:b w:val="0"/>
                <w:sz w:val="20"/>
              </w:rPr>
              <w:t>법무·컴플라이언스 교육</w:t>
            </w:r>
          </w:p>
        </w:tc>
      </w:tr>
      <w:tr>
        <w:tc>
          <w:tcPr>
            <w:tcW w:type="dxa" w:w="2880"/>
          </w:tcPr>
          <w:p>
            <w:r>
              <w:rPr>
                <w:rFonts w:ascii="맑은 고딕" w:hAnsi="맑은 고딕" w:eastAsia="맑은 고딕"/>
                <w:b w:val="0"/>
                <w:sz w:val="20"/>
              </w:rPr>
              <w:t>출장비</w:t>
            </w:r>
          </w:p>
        </w:tc>
        <w:tc>
          <w:tcPr>
            <w:tcW w:type="dxa" w:w="2880"/>
          </w:tcPr>
          <w:p>
            <w:r>
              <w:rPr>
                <w:rFonts w:ascii="맑은 고딕" w:hAnsi="맑은 고딕" w:eastAsia="맑은 고딕"/>
                <w:b w:val="0"/>
                <w:sz w:val="20"/>
              </w:rPr>
              <w:t>2</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소프트웨어 라이선스비</w:t>
            </w:r>
          </w:p>
        </w:tc>
        <w:tc>
          <w:tcPr>
            <w:tcW w:type="dxa" w:w="2880"/>
            <w:shd w:val="clear" w:color="auto" w:fill="F2F2F2"/>
          </w:tcPr>
          <w:p>
            <w:r>
              <w:rPr>
                <w:rFonts w:ascii="맑은 고딕" w:hAnsi="맑은 고딕" w:eastAsia="맑은 고딕"/>
                <w:b w:val="0"/>
                <w:sz w:val="20"/>
              </w:rPr>
              <w:t>6</w:t>
            </w:r>
          </w:p>
        </w:tc>
        <w:tc>
          <w:tcPr>
            <w:tcW w:type="dxa" w:w="2880"/>
            <w:shd w:val="clear" w:color="auto" w:fill="F2F2F2"/>
          </w:tcPr>
          <w:p>
            <w:r>
              <w:rPr>
                <w:rFonts w:ascii="맑은 고딕" w:hAnsi="맑은 고딕" w:eastAsia="맑은 고딕"/>
                <w:b w:val="0"/>
                <w:sz w:val="20"/>
              </w:rPr>
              <w:t>법률DB·계약관리솔루션</w:t>
            </w:r>
          </w:p>
        </w:tc>
      </w:tr>
      <w:tr>
        <w:tc>
          <w:tcPr>
            <w:tcW w:type="dxa" w:w="2880"/>
          </w:tcPr>
          <w:p>
            <w:r>
              <w:rPr>
                <w:rFonts w:ascii="맑은 고딕" w:hAnsi="맑은 고딕" w:eastAsia="맑은 고딕"/>
                <w:b w:val="0"/>
                <w:sz w:val="20"/>
              </w:rPr>
              <w:t>마케팅비</w:t>
            </w:r>
          </w:p>
        </w:tc>
        <w:tc>
          <w:tcPr>
            <w:tcW w:type="dxa" w:w="2880"/>
          </w:tcPr>
          <w:p>
            <w:r>
              <w:rPr>
                <w:rFonts w:ascii="맑은 고딕" w:hAnsi="맑은 고딕" w:eastAsia="맑은 고딕"/>
                <w:b w:val="0"/>
                <w:sz w:val="20"/>
              </w:rPr>
              <w:t>-</w:t>
            </w:r>
          </w:p>
        </w:tc>
        <w:tc>
          <w:tcPr>
            <w:tcW w:type="dxa" w:w="2880"/>
          </w:tcPr>
          <w:p>
            <w:r>
              <w:rPr>
                <w:rFonts w:ascii="맑은 고딕" w:hAnsi="맑은 고딕" w:eastAsia="맑은 고딕"/>
                <w:b w:val="0"/>
                <w:sz w:val="20"/>
              </w:rPr>
              <w:t>해당 없음</w:t>
            </w:r>
          </w:p>
        </w:tc>
      </w:tr>
      <w:tr>
        <w:tc>
          <w:tcPr>
            <w:tcW w:type="dxa" w:w="2880"/>
            <w:shd w:val="clear" w:color="auto" w:fill="F2F2F2"/>
          </w:tcPr>
          <w:p>
            <w:r>
              <w:rPr>
                <w:rFonts w:ascii="맑은 고딕" w:hAnsi="맑은 고딕" w:eastAsia="맑은 고딕"/>
                <w:b w:val="0"/>
                <w:sz w:val="20"/>
              </w:rPr>
              <w:t>설비투자</w:t>
            </w:r>
          </w:p>
        </w:tc>
        <w:tc>
          <w:tcPr>
            <w:tcW w:type="dxa" w:w="2880"/>
            <w:shd w:val="clear" w:color="auto" w:fill="F2F2F2"/>
          </w:tcPr>
          <w:p>
            <w:r>
              <w:rPr>
                <w:rFonts w:ascii="맑은 고딕" w:hAnsi="맑은 고딕" w:eastAsia="맑은 고딕"/>
                <w:b w:val="0"/>
                <w:sz w:val="20"/>
              </w:rPr>
              <w:t>5</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기타(예비비)</w:t>
            </w:r>
          </w:p>
        </w:tc>
        <w:tc>
          <w:tcPr>
            <w:tcW w:type="dxa" w:w="2880"/>
          </w:tcPr>
          <w:p>
            <w:r>
              <w:rPr>
                <w:rFonts w:ascii="맑은 고딕" w:hAnsi="맑은 고딕" w:eastAsia="맑은 고딕"/>
                <w:b w:val="0"/>
                <w:sz w:val="20"/>
              </w:rPr>
              <w:t>9</w:t>
            </w:r>
          </w:p>
        </w:tc>
        <w:tc>
          <w:tcPr>
            <w:tcW w:type="dxa" w:w="2880"/>
          </w:tcPr>
          <w:p>
            <w:r>
              <w:rPr>
                <w:rFonts w:ascii="맑은 고딕" w:hAnsi="맑은 고딕" w:eastAsia="맑은 고딕"/>
                <w:b w:val="0"/>
                <w:sz w:val="20"/>
              </w:rPr>
              <w:t>외부 법률 자문료 포함</w:t>
            </w:r>
          </w:p>
        </w:tc>
      </w:tr>
      <w:tr>
        <w:tc>
          <w:tcPr>
            <w:tcW w:type="dxa" w:w="2880"/>
            <w:shd w:val="clear" w:color="auto" w:fill="F2F2F2"/>
          </w:tcPr>
          <w:p>
            <w:r>
              <w:rPr>
                <w:rFonts w:ascii="맑은 고딕" w:hAnsi="맑은 고딕" w:eastAsia="맑은 고딕"/>
                <w:b w:val="0"/>
                <w:sz w:val="20"/>
              </w:rPr>
              <w:t>합계</w:t>
            </w:r>
          </w:p>
        </w:tc>
        <w:tc>
          <w:tcPr>
            <w:tcW w:type="dxa" w:w="2880"/>
            <w:shd w:val="clear" w:color="auto" w:fill="F2F2F2"/>
          </w:tcPr>
          <w:p>
            <w:r>
              <w:rPr>
                <w:rFonts w:ascii="맑은 고딕" w:hAnsi="맑은 고딕" w:eastAsia="맑은 고딕"/>
                <w:b w:val="0"/>
                <w:sz w:val="20"/>
              </w:rPr>
              <w:t>165</w:t>
            </w:r>
          </w:p>
        </w:tc>
        <w:tc>
          <w:tcPr>
            <w:tcW w:type="dxa" w:w="2880"/>
            <w:shd w:val="clear" w:color="auto" w:fill="F2F2F2"/>
          </w:tcPr>
          <w:p>
            <w:r>
              <w:rPr>
                <w:rFonts w:ascii="맑은 고딕" w:hAnsi="맑은 고딕" w:eastAsia="맑은 고딕"/>
                <w:b w:val="0"/>
                <w:sz w:val="20"/>
              </w:rPr>
              <w:t>-</w:t>
            </w:r>
          </w:p>
        </w:tc>
      </w:tr>
    </w:tbl>
    <w:p/>
    <w:p>
      <w:r>
        <w:rPr>
          <w:rFonts w:ascii="맑은 고딕" w:hAnsi="맑은 고딕" w:eastAsia="맑은 고딕"/>
          <w:b/>
          <w:color w:val="1F3864"/>
          <w:sz w:val="26"/>
        </w:rPr>
        <w:t>4.7 IT보안팀</w:t>
      </w:r>
    </w:p>
    <w:p>
      <w:pPr>
        <w:spacing w:line="312" w:lineRule="auto" w:after="160"/>
      </w:pPr>
      <w:r>
        <w:rPr>
          <w:rFonts w:ascii="맑은 고딕" w:hAnsi="맑은 고딕" w:eastAsia="맑은 고딕"/>
          <w:b w:val="0"/>
          <w:sz w:val="22"/>
        </w:rPr>
        <w:t>IT보안팀은 정보보안 정책 수립 및 ISMS 인증 취득(PRJ-2026-02)을 전담하며, 2027년 배정액은 420백만원으로 전년 대비 23.5%(80백만원) 증가하여 개발본부/R&amp;D 다음으로 높은 증가율을 기록하였다. 이는 ISMS 인증 심사 대응 비용과 보안 솔루션 도입 비용을 직접 반영한 것이다.</w:t>
      </w:r>
    </w:p>
    <w:p>
      <w:pPr>
        <w:spacing w:line="312" w:lineRule="auto" w:after="160"/>
      </w:pPr>
      <w:r>
        <w:rPr>
          <w:rFonts w:ascii="맑은 고딕" w:hAnsi="맑은 고딕" w:eastAsia="맑은 고딕"/>
          <w:b w:val="0"/>
          <w:sz w:val="22"/>
        </w:rPr>
        <w:t>소프트웨어 라이선스비 80백만원은 보안 솔루션(취약점 진단, 로그 관리, 접근통제) 라이선스 비용이며, 설비투자 60백만원은 침입탐지시스템 25백만원, 로그관리솔루션 20백만원, 기타 보안장비 15백만원으로 구성된다. 인건비 220백만원은 급여 180백만원, 4대보험 20백만원, 복리후생비 20백만원이다.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계정과목</w:t>
            </w:r>
          </w:p>
        </w:tc>
        <w:tc>
          <w:tcPr>
            <w:tcW w:type="dxa" w:w="2880"/>
            <w:shd w:val="clear" w:color="auto" w:fill="1F3864"/>
          </w:tcPr>
          <w:p>
            <w:pPr>
              <w:jc w:val="center"/>
            </w:pPr>
            <w:r>
              <w:rPr>
                <w:rFonts w:ascii="맑은 고딕" w:hAnsi="맑은 고딕" w:eastAsia="맑은 고딕"/>
                <w:b/>
                <w:color w:val="FFFFFF"/>
                <w:sz w:val="20"/>
              </w:rPr>
              <w:t>2027년 배정액(백만원)</w:t>
            </w:r>
          </w:p>
        </w:tc>
        <w:tc>
          <w:tcPr>
            <w:tcW w:type="dxa" w:w="2880"/>
            <w:shd w:val="clear" w:color="auto" w:fill="1F3864"/>
          </w:tcPr>
          <w:p>
            <w:pPr>
              <w:jc w:val="center"/>
            </w:pPr>
            <w:r>
              <w:rPr>
                <w:rFonts w:ascii="맑은 고딕" w:hAnsi="맑은 고딕" w:eastAsia="맑은 고딕"/>
                <w:b/>
                <w:color w:val="FFFFFF"/>
                <w:sz w:val="20"/>
              </w:rPr>
              <w:t>비고</w:t>
            </w:r>
          </w:p>
        </w:tc>
      </w:tr>
      <w:tr>
        <w:tc>
          <w:tcPr>
            <w:tcW w:type="dxa" w:w="2880"/>
          </w:tcPr>
          <w:p>
            <w:r>
              <w:rPr>
                <w:rFonts w:ascii="맑은 고딕" w:hAnsi="맑은 고딕" w:eastAsia="맑은 고딕"/>
                <w:b w:val="0"/>
                <w:sz w:val="20"/>
              </w:rPr>
              <w:t>급여</w:t>
            </w:r>
          </w:p>
        </w:tc>
        <w:tc>
          <w:tcPr>
            <w:tcW w:type="dxa" w:w="2880"/>
          </w:tcPr>
          <w:p>
            <w:r>
              <w:rPr>
                <w:rFonts w:ascii="맑은 고딕" w:hAnsi="맑은 고딕" w:eastAsia="맑은 고딕"/>
                <w:b w:val="0"/>
                <w:sz w:val="20"/>
              </w:rPr>
              <w:t>180</w:t>
            </w:r>
          </w:p>
        </w:tc>
        <w:tc>
          <w:tcPr>
            <w:tcW w:type="dxa" w:w="2880"/>
          </w:tcPr>
          <w:p>
            <w:r>
              <w:rPr>
                <w:rFonts w:ascii="맑은 고딕" w:hAnsi="맑은 고딕" w:eastAsia="맑은 고딕"/>
                <w:b w:val="0"/>
                <w:sz w:val="20"/>
              </w:rPr>
              <w:t>정규직 4명 기준</w:t>
            </w:r>
          </w:p>
        </w:tc>
      </w:tr>
      <w:tr>
        <w:tc>
          <w:tcPr>
            <w:tcW w:type="dxa" w:w="2880"/>
            <w:shd w:val="clear" w:color="auto" w:fill="F2F2F2"/>
          </w:tcPr>
          <w:p>
            <w:r>
              <w:rPr>
                <w:rFonts w:ascii="맑은 고딕" w:hAnsi="맑은 고딕" w:eastAsia="맑은 고딕"/>
                <w:b w:val="0"/>
                <w:sz w:val="20"/>
              </w:rPr>
              <w:t>4대보험</w:t>
            </w:r>
          </w:p>
        </w:tc>
        <w:tc>
          <w:tcPr>
            <w:tcW w:type="dxa" w:w="2880"/>
            <w:shd w:val="clear" w:color="auto" w:fill="F2F2F2"/>
          </w:tcPr>
          <w:p>
            <w:r>
              <w:rPr>
                <w:rFonts w:ascii="맑은 고딕" w:hAnsi="맑은 고딕" w:eastAsia="맑은 고딕"/>
                <w:b w:val="0"/>
                <w:sz w:val="20"/>
              </w:rPr>
              <w:t>20</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복리후생비</w:t>
            </w:r>
          </w:p>
        </w:tc>
        <w:tc>
          <w:tcPr>
            <w:tcW w:type="dxa" w:w="2880"/>
          </w:tcPr>
          <w:p>
            <w:r>
              <w:rPr>
                <w:rFonts w:ascii="맑은 고딕" w:hAnsi="맑은 고딕" w:eastAsia="맑은 고딕"/>
                <w:b w:val="0"/>
                <w:sz w:val="20"/>
              </w:rPr>
              <w:t>20</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교육비</w:t>
            </w:r>
          </w:p>
        </w:tc>
        <w:tc>
          <w:tcPr>
            <w:tcW w:type="dxa" w:w="2880"/>
            <w:shd w:val="clear" w:color="auto" w:fill="F2F2F2"/>
          </w:tcPr>
          <w:p>
            <w:r>
              <w:rPr>
                <w:rFonts w:ascii="맑은 고딕" w:hAnsi="맑은 고딕" w:eastAsia="맑은 고딕"/>
                <w:b w:val="0"/>
                <w:sz w:val="20"/>
              </w:rPr>
              <w:t>10</w:t>
            </w:r>
          </w:p>
        </w:tc>
        <w:tc>
          <w:tcPr>
            <w:tcW w:type="dxa" w:w="2880"/>
            <w:shd w:val="clear" w:color="auto" w:fill="F2F2F2"/>
          </w:tcPr>
          <w:p>
            <w:r>
              <w:rPr>
                <w:rFonts w:ascii="맑은 고딕" w:hAnsi="맑은 고딕" w:eastAsia="맑은 고딕"/>
                <w:b w:val="0"/>
                <w:sz w:val="20"/>
              </w:rPr>
              <w:t>보안 자격·인증 교육</w:t>
            </w:r>
          </w:p>
        </w:tc>
      </w:tr>
      <w:tr>
        <w:tc>
          <w:tcPr>
            <w:tcW w:type="dxa" w:w="2880"/>
          </w:tcPr>
          <w:p>
            <w:r>
              <w:rPr>
                <w:rFonts w:ascii="맑은 고딕" w:hAnsi="맑은 고딕" w:eastAsia="맑은 고딕"/>
                <w:b w:val="0"/>
                <w:sz w:val="20"/>
              </w:rPr>
              <w:t>출장비</w:t>
            </w:r>
          </w:p>
        </w:tc>
        <w:tc>
          <w:tcPr>
            <w:tcW w:type="dxa" w:w="2880"/>
          </w:tcPr>
          <w:p>
            <w:r>
              <w:rPr>
                <w:rFonts w:ascii="맑은 고딕" w:hAnsi="맑은 고딕" w:eastAsia="맑은 고딕"/>
                <w:b w:val="0"/>
                <w:sz w:val="20"/>
              </w:rPr>
              <w:t>5</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소프트웨어 라이선스비</w:t>
            </w:r>
          </w:p>
        </w:tc>
        <w:tc>
          <w:tcPr>
            <w:tcW w:type="dxa" w:w="2880"/>
            <w:shd w:val="clear" w:color="auto" w:fill="F2F2F2"/>
          </w:tcPr>
          <w:p>
            <w:r>
              <w:rPr>
                <w:rFonts w:ascii="맑은 고딕" w:hAnsi="맑은 고딕" w:eastAsia="맑은 고딕"/>
                <w:b w:val="0"/>
                <w:sz w:val="20"/>
              </w:rPr>
              <w:t>80</w:t>
            </w:r>
          </w:p>
        </w:tc>
        <w:tc>
          <w:tcPr>
            <w:tcW w:type="dxa" w:w="2880"/>
            <w:shd w:val="clear" w:color="auto" w:fill="F2F2F2"/>
          </w:tcPr>
          <w:p>
            <w:r>
              <w:rPr>
                <w:rFonts w:ascii="맑은 고딕" w:hAnsi="맑은 고딕" w:eastAsia="맑은 고딕"/>
                <w:b w:val="0"/>
                <w:sz w:val="20"/>
              </w:rPr>
              <w:t>보안 솔루션 라이선스</w:t>
            </w:r>
          </w:p>
        </w:tc>
      </w:tr>
      <w:tr>
        <w:tc>
          <w:tcPr>
            <w:tcW w:type="dxa" w:w="2880"/>
          </w:tcPr>
          <w:p>
            <w:r>
              <w:rPr>
                <w:rFonts w:ascii="맑은 고딕" w:hAnsi="맑은 고딕" w:eastAsia="맑은 고딕"/>
                <w:b w:val="0"/>
                <w:sz w:val="20"/>
              </w:rPr>
              <w:t>마케팅비</w:t>
            </w:r>
          </w:p>
        </w:tc>
        <w:tc>
          <w:tcPr>
            <w:tcW w:type="dxa" w:w="2880"/>
          </w:tcPr>
          <w:p>
            <w:r>
              <w:rPr>
                <w:rFonts w:ascii="맑은 고딕" w:hAnsi="맑은 고딕" w:eastAsia="맑은 고딕"/>
                <w:b w:val="0"/>
                <w:sz w:val="20"/>
              </w:rPr>
              <w:t>-</w:t>
            </w:r>
          </w:p>
        </w:tc>
        <w:tc>
          <w:tcPr>
            <w:tcW w:type="dxa" w:w="2880"/>
          </w:tcPr>
          <w:p>
            <w:r>
              <w:rPr>
                <w:rFonts w:ascii="맑은 고딕" w:hAnsi="맑은 고딕" w:eastAsia="맑은 고딕"/>
                <w:b w:val="0"/>
                <w:sz w:val="20"/>
              </w:rPr>
              <w:t>해당 없음</w:t>
            </w:r>
          </w:p>
        </w:tc>
      </w:tr>
      <w:tr>
        <w:tc>
          <w:tcPr>
            <w:tcW w:type="dxa" w:w="2880"/>
            <w:shd w:val="clear" w:color="auto" w:fill="F2F2F2"/>
          </w:tcPr>
          <w:p>
            <w:r>
              <w:rPr>
                <w:rFonts w:ascii="맑은 고딕" w:hAnsi="맑은 고딕" w:eastAsia="맑은 고딕"/>
                <w:b w:val="0"/>
                <w:sz w:val="20"/>
              </w:rPr>
              <w:t>설비투자-침입탐지시스템</w:t>
            </w:r>
          </w:p>
        </w:tc>
        <w:tc>
          <w:tcPr>
            <w:tcW w:type="dxa" w:w="2880"/>
            <w:shd w:val="clear" w:color="auto" w:fill="F2F2F2"/>
          </w:tcPr>
          <w:p>
            <w:r>
              <w:rPr>
                <w:rFonts w:ascii="맑은 고딕" w:hAnsi="맑은 고딕" w:eastAsia="맑은 고딕"/>
                <w:b w:val="0"/>
                <w:sz w:val="20"/>
              </w:rPr>
              <w:t>25</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설비투자-로그관리솔루션</w:t>
            </w:r>
          </w:p>
        </w:tc>
        <w:tc>
          <w:tcPr>
            <w:tcW w:type="dxa" w:w="2880"/>
          </w:tcPr>
          <w:p>
            <w:r>
              <w:rPr>
                <w:rFonts w:ascii="맑은 고딕" w:hAnsi="맑은 고딕" w:eastAsia="맑은 고딕"/>
                <w:b w:val="0"/>
                <w:sz w:val="20"/>
              </w:rPr>
              <w:t>20</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설비투자-기타 보안장비</w:t>
            </w:r>
          </w:p>
        </w:tc>
        <w:tc>
          <w:tcPr>
            <w:tcW w:type="dxa" w:w="2880"/>
            <w:shd w:val="clear" w:color="auto" w:fill="F2F2F2"/>
          </w:tcPr>
          <w:p>
            <w:r>
              <w:rPr>
                <w:rFonts w:ascii="맑은 고딕" w:hAnsi="맑은 고딕" w:eastAsia="맑은 고딕"/>
                <w:b w:val="0"/>
                <w:sz w:val="20"/>
              </w:rPr>
              <w:t>15</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기타(예비비)</w:t>
            </w:r>
          </w:p>
        </w:tc>
        <w:tc>
          <w:tcPr>
            <w:tcW w:type="dxa" w:w="2880"/>
          </w:tcPr>
          <w:p>
            <w:r>
              <w:rPr>
                <w:rFonts w:ascii="맑은 고딕" w:hAnsi="맑은 고딕" w:eastAsia="맑은 고딕"/>
                <w:b w:val="0"/>
                <w:sz w:val="20"/>
              </w:rPr>
              <w:t>45</w:t>
            </w:r>
          </w:p>
        </w:tc>
        <w:tc>
          <w:tcPr>
            <w:tcW w:type="dxa" w:w="2880"/>
          </w:tcPr>
          <w:p>
            <w:r>
              <w:rPr>
                <w:rFonts w:ascii="맑은 고딕" w:hAnsi="맑은 고딕" w:eastAsia="맑은 고딕"/>
                <w:b w:val="0"/>
                <w:sz w:val="20"/>
              </w:rPr>
              <w:t>ISMS 심사 대응비 포함</w:t>
            </w:r>
          </w:p>
        </w:tc>
      </w:tr>
      <w:tr>
        <w:tc>
          <w:tcPr>
            <w:tcW w:type="dxa" w:w="2880"/>
            <w:shd w:val="clear" w:color="auto" w:fill="F2F2F2"/>
          </w:tcPr>
          <w:p>
            <w:r>
              <w:rPr>
                <w:rFonts w:ascii="맑은 고딕" w:hAnsi="맑은 고딕" w:eastAsia="맑은 고딕"/>
                <w:b w:val="0"/>
                <w:sz w:val="20"/>
              </w:rPr>
              <w:t>합계</w:t>
            </w:r>
          </w:p>
        </w:tc>
        <w:tc>
          <w:tcPr>
            <w:tcW w:type="dxa" w:w="2880"/>
            <w:shd w:val="clear" w:color="auto" w:fill="F2F2F2"/>
          </w:tcPr>
          <w:p>
            <w:r>
              <w:rPr>
                <w:rFonts w:ascii="맑은 고딕" w:hAnsi="맑은 고딕" w:eastAsia="맑은 고딕"/>
                <w:b w:val="0"/>
                <w:sz w:val="20"/>
              </w:rPr>
              <w:t>420</w:t>
            </w:r>
          </w:p>
        </w:tc>
        <w:tc>
          <w:tcPr>
            <w:tcW w:type="dxa" w:w="2880"/>
            <w:shd w:val="clear" w:color="auto" w:fill="F2F2F2"/>
          </w:tcPr>
          <w:p>
            <w:r>
              <w:rPr>
                <w:rFonts w:ascii="맑은 고딕" w:hAnsi="맑은 고딕" w:eastAsia="맑은 고딕"/>
                <w:b w:val="0"/>
                <w:sz w:val="20"/>
              </w:rPr>
              <w:t>-</w:t>
            </w:r>
          </w:p>
        </w:tc>
      </w:tr>
    </w:tbl>
    <w:p/>
    <w:p>
      <w:r>
        <w:rPr>
          <w:rFonts w:ascii="맑은 고딕" w:hAnsi="맑은 고딕" w:eastAsia="맑은 고딕"/>
          <w:b/>
          <w:color w:val="1F3864"/>
          <w:sz w:val="26"/>
        </w:rPr>
        <w:t>4.8 CS팀</w:t>
      </w:r>
    </w:p>
    <w:p>
      <w:pPr>
        <w:spacing w:line="312" w:lineRule="auto" w:after="160"/>
      </w:pPr>
      <w:r>
        <w:rPr>
          <w:rFonts w:ascii="맑은 고딕" w:hAnsi="맑은 고딕" w:eastAsia="맑은 고딕"/>
          <w:b w:val="0"/>
          <w:sz w:val="22"/>
        </w:rPr>
        <w:t>CS팀은 고객 문의 응대 및 서비스 품질 관리를 담당하며 2027년 배정액은 300백만원으로 전년 대비 7.1%(20백만원) 증가하였다. 이는 인건비 자연 증가분과 CS 티켓 관리 시스템 라이선스 비용 증가를 반영한 것이다.</w:t>
      </w:r>
    </w:p>
    <w:p>
      <w:pPr>
        <w:spacing w:line="312" w:lineRule="auto" w:after="160"/>
      </w:pPr>
      <w:r>
        <w:rPr>
          <w:rFonts w:ascii="맑은 고딕" w:hAnsi="맑은 고딕" w:eastAsia="맑은 고딕"/>
          <w:b w:val="0"/>
          <w:sz w:val="22"/>
        </w:rPr>
        <w:t>인건비 240백만원은 급여 197백만원, 4대보험 22백만원, 복리후생비 21백만원이며, 소프트웨어 라이선스비 15백만원은 CS 티켓 관리 시스템 및 챗봇 솔루션 이용료이다.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계정과목</w:t>
            </w:r>
          </w:p>
        </w:tc>
        <w:tc>
          <w:tcPr>
            <w:tcW w:type="dxa" w:w="2880"/>
            <w:shd w:val="clear" w:color="auto" w:fill="1F3864"/>
          </w:tcPr>
          <w:p>
            <w:pPr>
              <w:jc w:val="center"/>
            </w:pPr>
            <w:r>
              <w:rPr>
                <w:rFonts w:ascii="맑은 고딕" w:hAnsi="맑은 고딕" w:eastAsia="맑은 고딕"/>
                <w:b/>
                <w:color w:val="FFFFFF"/>
                <w:sz w:val="20"/>
              </w:rPr>
              <w:t>2027년 배정액(백만원)</w:t>
            </w:r>
          </w:p>
        </w:tc>
        <w:tc>
          <w:tcPr>
            <w:tcW w:type="dxa" w:w="2880"/>
            <w:shd w:val="clear" w:color="auto" w:fill="1F3864"/>
          </w:tcPr>
          <w:p>
            <w:pPr>
              <w:jc w:val="center"/>
            </w:pPr>
            <w:r>
              <w:rPr>
                <w:rFonts w:ascii="맑은 고딕" w:hAnsi="맑은 고딕" w:eastAsia="맑은 고딕"/>
                <w:b/>
                <w:color w:val="FFFFFF"/>
                <w:sz w:val="20"/>
              </w:rPr>
              <w:t>비고</w:t>
            </w:r>
          </w:p>
        </w:tc>
      </w:tr>
      <w:tr>
        <w:tc>
          <w:tcPr>
            <w:tcW w:type="dxa" w:w="2880"/>
          </w:tcPr>
          <w:p>
            <w:r>
              <w:rPr>
                <w:rFonts w:ascii="맑은 고딕" w:hAnsi="맑은 고딕" w:eastAsia="맑은 고딕"/>
                <w:b w:val="0"/>
                <w:sz w:val="20"/>
              </w:rPr>
              <w:t>급여</w:t>
            </w:r>
          </w:p>
        </w:tc>
        <w:tc>
          <w:tcPr>
            <w:tcW w:type="dxa" w:w="2880"/>
          </w:tcPr>
          <w:p>
            <w:r>
              <w:rPr>
                <w:rFonts w:ascii="맑은 고딕" w:hAnsi="맑은 고딕" w:eastAsia="맑은 고딕"/>
                <w:b w:val="0"/>
                <w:sz w:val="20"/>
              </w:rPr>
              <w:t>197</w:t>
            </w:r>
          </w:p>
        </w:tc>
        <w:tc>
          <w:tcPr>
            <w:tcW w:type="dxa" w:w="2880"/>
          </w:tcPr>
          <w:p>
            <w:r>
              <w:rPr>
                <w:rFonts w:ascii="맑은 고딕" w:hAnsi="맑은 고딕" w:eastAsia="맑은 고딕"/>
                <w:b w:val="0"/>
                <w:sz w:val="20"/>
              </w:rPr>
              <w:t>정규직 5명 기준</w:t>
            </w:r>
          </w:p>
        </w:tc>
      </w:tr>
      <w:tr>
        <w:tc>
          <w:tcPr>
            <w:tcW w:type="dxa" w:w="2880"/>
            <w:shd w:val="clear" w:color="auto" w:fill="F2F2F2"/>
          </w:tcPr>
          <w:p>
            <w:r>
              <w:rPr>
                <w:rFonts w:ascii="맑은 고딕" w:hAnsi="맑은 고딕" w:eastAsia="맑은 고딕"/>
                <w:b w:val="0"/>
                <w:sz w:val="20"/>
              </w:rPr>
              <w:t>4대보험</w:t>
            </w:r>
          </w:p>
        </w:tc>
        <w:tc>
          <w:tcPr>
            <w:tcW w:type="dxa" w:w="2880"/>
            <w:shd w:val="clear" w:color="auto" w:fill="F2F2F2"/>
          </w:tcPr>
          <w:p>
            <w:r>
              <w:rPr>
                <w:rFonts w:ascii="맑은 고딕" w:hAnsi="맑은 고딕" w:eastAsia="맑은 고딕"/>
                <w:b w:val="0"/>
                <w:sz w:val="20"/>
              </w:rPr>
              <w:t>22</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복리후생비</w:t>
            </w:r>
          </w:p>
        </w:tc>
        <w:tc>
          <w:tcPr>
            <w:tcW w:type="dxa" w:w="2880"/>
          </w:tcPr>
          <w:p>
            <w:r>
              <w:rPr>
                <w:rFonts w:ascii="맑은 고딕" w:hAnsi="맑은 고딕" w:eastAsia="맑은 고딕"/>
                <w:b w:val="0"/>
                <w:sz w:val="20"/>
              </w:rPr>
              <w:t>21</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교육비</w:t>
            </w:r>
          </w:p>
        </w:tc>
        <w:tc>
          <w:tcPr>
            <w:tcW w:type="dxa" w:w="2880"/>
            <w:shd w:val="clear" w:color="auto" w:fill="F2F2F2"/>
          </w:tcPr>
          <w:p>
            <w:r>
              <w:rPr>
                <w:rFonts w:ascii="맑은 고딕" w:hAnsi="맑은 고딕" w:eastAsia="맑은 고딕"/>
                <w:b w:val="0"/>
                <w:sz w:val="20"/>
              </w:rPr>
              <w:t>8</w:t>
            </w:r>
          </w:p>
        </w:tc>
        <w:tc>
          <w:tcPr>
            <w:tcW w:type="dxa" w:w="2880"/>
            <w:shd w:val="clear" w:color="auto" w:fill="F2F2F2"/>
          </w:tcPr>
          <w:p>
            <w:r>
              <w:rPr>
                <w:rFonts w:ascii="맑은 고딕" w:hAnsi="맑은 고딕" w:eastAsia="맑은 고딕"/>
                <w:b w:val="0"/>
                <w:sz w:val="20"/>
              </w:rPr>
              <w:t>CS 응대·품질 교육</w:t>
            </w:r>
          </w:p>
        </w:tc>
      </w:tr>
      <w:tr>
        <w:tc>
          <w:tcPr>
            <w:tcW w:type="dxa" w:w="2880"/>
          </w:tcPr>
          <w:p>
            <w:r>
              <w:rPr>
                <w:rFonts w:ascii="맑은 고딕" w:hAnsi="맑은 고딕" w:eastAsia="맑은 고딕"/>
                <w:b w:val="0"/>
                <w:sz w:val="20"/>
              </w:rPr>
              <w:t>출장비</w:t>
            </w:r>
          </w:p>
        </w:tc>
        <w:tc>
          <w:tcPr>
            <w:tcW w:type="dxa" w:w="2880"/>
          </w:tcPr>
          <w:p>
            <w:r>
              <w:rPr>
                <w:rFonts w:ascii="맑은 고딕" w:hAnsi="맑은 고딕" w:eastAsia="맑은 고딕"/>
                <w:b w:val="0"/>
                <w:sz w:val="20"/>
              </w:rPr>
              <w:t>2</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소프트웨어 라이선스비</w:t>
            </w:r>
          </w:p>
        </w:tc>
        <w:tc>
          <w:tcPr>
            <w:tcW w:type="dxa" w:w="2880"/>
            <w:shd w:val="clear" w:color="auto" w:fill="F2F2F2"/>
          </w:tcPr>
          <w:p>
            <w:r>
              <w:rPr>
                <w:rFonts w:ascii="맑은 고딕" w:hAnsi="맑은 고딕" w:eastAsia="맑은 고딕"/>
                <w:b w:val="0"/>
                <w:sz w:val="20"/>
              </w:rPr>
              <w:t>15</w:t>
            </w:r>
          </w:p>
        </w:tc>
        <w:tc>
          <w:tcPr>
            <w:tcW w:type="dxa" w:w="2880"/>
            <w:shd w:val="clear" w:color="auto" w:fill="F2F2F2"/>
          </w:tcPr>
          <w:p>
            <w:r>
              <w:rPr>
                <w:rFonts w:ascii="맑은 고딕" w:hAnsi="맑은 고딕" w:eastAsia="맑은 고딕"/>
                <w:b w:val="0"/>
                <w:sz w:val="20"/>
              </w:rPr>
              <w:t>CS 티켓시스템·챗봇</w:t>
            </w:r>
          </w:p>
        </w:tc>
      </w:tr>
      <w:tr>
        <w:tc>
          <w:tcPr>
            <w:tcW w:type="dxa" w:w="2880"/>
          </w:tcPr>
          <w:p>
            <w:r>
              <w:rPr>
                <w:rFonts w:ascii="맑은 고딕" w:hAnsi="맑은 고딕" w:eastAsia="맑은 고딕"/>
                <w:b w:val="0"/>
                <w:sz w:val="20"/>
              </w:rPr>
              <w:t>마케팅비</w:t>
            </w:r>
          </w:p>
        </w:tc>
        <w:tc>
          <w:tcPr>
            <w:tcW w:type="dxa" w:w="2880"/>
          </w:tcPr>
          <w:p>
            <w:r>
              <w:rPr>
                <w:rFonts w:ascii="맑은 고딕" w:hAnsi="맑은 고딕" w:eastAsia="맑은 고딕"/>
                <w:b w:val="0"/>
                <w:sz w:val="20"/>
              </w:rPr>
              <w:t>-</w:t>
            </w:r>
          </w:p>
        </w:tc>
        <w:tc>
          <w:tcPr>
            <w:tcW w:type="dxa" w:w="2880"/>
          </w:tcPr>
          <w:p>
            <w:r>
              <w:rPr>
                <w:rFonts w:ascii="맑은 고딕" w:hAnsi="맑은 고딕" w:eastAsia="맑은 고딕"/>
                <w:b w:val="0"/>
                <w:sz w:val="20"/>
              </w:rPr>
              <w:t>해당 없음</w:t>
            </w:r>
          </w:p>
        </w:tc>
      </w:tr>
      <w:tr>
        <w:tc>
          <w:tcPr>
            <w:tcW w:type="dxa" w:w="2880"/>
            <w:shd w:val="clear" w:color="auto" w:fill="F2F2F2"/>
          </w:tcPr>
          <w:p>
            <w:r>
              <w:rPr>
                <w:rFonts w:ascii="맑은 고딕" w:hAnsi="맑은 고딕" w:eastAsia="맑은 고딕"/>
                <w:b w:val="0"/>
                <w:sz w:val="20"/>
              </w:rPr>
              <w:t>설비투자</w:t>
            </w:r>
          </w:p>
        </w:tc>
        <w:tc>
          <w:tcPr>
            <w:tcW w:type="dxa" w:w="2880"/>
            <w:shd w:val="clear" w:color="auto" w:fill="F2F2F2"/>
          </w:tcPr>
          <w:p>
            <w:r>
              <w:rPr>
                <w:rFonts w:ascii="맑은 고딕" w:hAnsi="맑은 고딕" w:eastAsia="맑은 고딕"/>
                <w:b w:val="0"/>
                <w:sz w:val="20"/>
              </w:rPr>
              <w:t>10</w:t>
            </w:r>
          </w:p>
        </w:tc>
        <w:tc>
          <w:tcPr>
            <w:tcW w:type="dxa" w:w="2880"/>
            <w:shd w:val="clear" w:color="auto" w:fill="F2F2F2"/>
          </w:tcPr>
          <w:p>
            <w:r>
              <w:rPr>
                <w:rFonts w:ascii="맑은 고딕" w:hAnsi="맑은 고딕" w:eastAsia="맑은 고딕"/>
                <w:b w:val="0"/>
                <w:sz w:val="20"/>
              </w:rPr>
              <w:t>-</w:t>
            </w:r>
          </w:p>
        </w:tc>
      </w:tr>
      <w:tr>
        <w:tc>
          <w:tcPr>
            <w:tcW w:type="dxa" w:w="2880"/>
          </w:tcPr>
          <w:p>
            <w:r>
              <w:rPr>
                <w:rFonts w:ascii="맑은 고딕" w:hAnsi="맑은 고딕" w:eastAsia="맑은 고딕"/>
                <w:b w:val="0"/>
                <w:sz w:val="20"/>
              </w:rPr>
              <w:t>기타(예비비)</w:t>
            </w:r>
          </w:p>
        </w:tc>
        <w:tc>
          <w:tcPr>
            <w:tcW w:type="dxa" w:w="2880"/>
          </w:tcPr>
          <w:p>
            <w:r>
              <w:rPr>
                <w:rFonts w:ascii="맑은 고딕" w:hAnsi="맑은 고딕" w:eastAsia="맑은 고딕"/>
                <w:b w:val="0"/>
                <w:sz w:val="20"/>
              </w:rPr>
              <w:t>25</w:t>
            </w:r>
          </w:p>
        </w:tc>
        <w:tc>
          <w:tcPr>
            <w:tcW w:type="dxa" w:w="2880"/>
          </w:tcPr>
          <w:p>
            <w:r>
              <w:rPr>
                <w:rFonts w:ascii="맑은 고딕" w:hAnsi="맑은 고딕" w:eastAsia="맑은 고딕"/>
                <w:b w:val="0"/>
                <w:sz w:val="20"/>
              </w:rPr>
              <w:t>-</w:t>
            </w:r>
          </w:p>
        </w:tc>
      </w:tr>
      <w:tr>
        <w:tc>
          <w:tcPr>
            <w:tcW w:type="dxa" w:w="2880"/>
            <w:shd w:val="clear" w:color="auto" w:fill="F2F2F2"/>
          </w:tcPr>
          <w:p>
            <w:r>
              <w:rPr>
                <w:rFonts w:ascii="맑은 고딕" w:hAnsi="맑은 고딕" w:eastAsia="맑은 고딕"/>
                <w:b w:val="0"/>
                <w:sz w:val="20"/>
              </w:rPr>
              <w:t>합계</w:t>
            </w:r>
          </w:p>
        </w:tc>
        <w:tc>
          <w:tcPr>
            <w:tcW w:type="dxa" w:w="2880"/>
            <w:shd w:val="clear" w:color="auto" w:fill="F2F2F2"/>
          </w:tcPr>
          <w:p>
            <w:r>
              <w:rPr>
                <w:rFonts w:ascii="맑은 고딕" w:hAnsi="맑은 고딕" w:eastAsia="맑은 고딕"/>
                <w:b w:val="0"/>
                <w:sz w:val="20"/>
              </w:rPr>
              <w:t>300</w:t>
            </w:r>
          </w:p>
        </w:tc>
        <w:tc>
          <w:tcPr>
            <w:tcW w:type="dxa" w:w="2880"/>
            <w:shd w:val="clear" w:color="auto" w:fill="F2F2F2"/>
          </w:tcPr>
          <w:p>
            <w:r>
              <w:rPr>
                <w:rFonts w:ascii="맑은 고딕" w:hAnsi="맑은 고딕" w:eastAsia="맑은 고딕"/>
                <w:b w:val="0"/>
                <w:sz w:val="20"/>
              </w:rPr>
              <w:t>-</w:t>
            </w:r>
          </w:p>
        </w:tc>
      </w:tr>
    </w:tbl>
    <w:p/>
    <w:p>
      <w:r>
        <w:rPr>
          <w:rFonts w:ascii="맑은 고딕" w:hAnsi="맑은 고딕" w:eastAsia="맑은 고딕"/>
          <w:b/>
          <w:color w:val="1F3864"/>
          <w:sz w:val="26"/>
        </w:rPr>
        <w:t>5. 프로젝트별 예산 배정 요약</w:t>
      </w:r>
    </w:p>
    <w:p>
      <w:pPr>
        <w:spacing w:line="312" w:lineRule="auto" w:after="160"/>
      </w:pPr>
      <w:r>
        <w:rPr>
          <w:rFonts w:ascii="맑은 고딕" w:hAnsi="맑은 고딕" w:eastAsia="맑은 고딕"/>
          <w:b w:val="0"/>
          <w:sz w:val="22"/>
        </w:rPr>
        <w:t>2027년 예산안은 부서별 배정(2~4절)과 별도로, 4대 전략 과제인 네오보드 3.0 리뉴얼(PRJ-2026-03), AI 요약 기능 고도화(PRJ-2026-05), 일본 진출(PRJ-2026-07), ISMS 인증 취득(PRJ-2026-02)에 직접 투입되는 예산을 프로젝트 관점에서 재구성하면 아래 표와 같다. 4대 전략 과제에 배정된 예산은 총 1,865백만원으로 전사 예산(5,185백만원)의 36.0%를 차지하며, 나머지 3,320백만원(64.0%)은 8개 부서의 기본 운영에 소요되는 경상 예산이다.</w:t>
      </w:r>
    </w:p>
    <w:p>
      <w:pPr>
        <w:spacing w:line="312" w:lineRule="auto" w:after="160"/>
      </w:pPr>
      <w:r>
        <w:rPr>
          <w:rFonts w:ascii="맑은 고딕" w:hAnsi="맑은 고딕" w:eastAsia="맑은 고딕"/>
          <w:b w:val="0"/>
          <w:sz w:val="22"/>
        </w:rPr>
        <w:t>프로젝트별 배정액은 해당 프로젝트에 직접 귀속되는 인건비, 설비투자, 마케팅비, 소프트웨어 라이선스비 등을 부서별 세부 내역(4절)에서 추출하여 합산한 것으로, 하나의 프로젝트가 여러 부서에 걸쳐 있는 경우 관련 부서 예산의 일부가 중복 집계 없이 프로젝트 단위로 재배분되었다. 네오보드 3.0 리뉴얼(PRJ-2026-03)이 900백만원으로 4대 과제 중 가장 큰 비중(48.3%)을 차지하며, 이는 개발본부/R&amp;D 인건비 및 설비투자 예산 대부분이 해당 프로젝트에 직접 투입되기 때문이다.</w:t>
      </w:r>
    </w:p>
    <w:p>
      <w:pPr>
        <w:spacing w:line="312" w:lineRule="auto" w:after="160"/>
      </w:pPr>
      <w:r>
        <w:rPr>
          <w:rFonts w:ascii="맑은 고딕" w:hAnsi="맑은 고딕" w:eastAsia="맑은 고딕"/>
          <w:b w:val="0"/>
          <w:sz w:val="22"/>
        </w:rPr>
        <w:t>AI 요약 기능 고도화(PRJ-2026-05)는 480백만원으로, 이 중 신규 채용 AI팀 1명분 인건비(약 120백만원)와 클라우드 연산·외부 API 사용료(소프트웨어 라이선스비 중 일부)가 주요 항목이다. 일본 진출(PRJ-2026-07)은 320백만원으로 영업팀 마케팅비·출장비를 중심으로 경영기획실 및 법무팀의 현지 법인·법률 검토 비용 일부가 포함되며, ISMS 인증 취득(PRJ-2026-02)은 165백만원으로 IT보안팀 예산과 거의 일치한다.</w:t>
      </w:r>
    </w:p>
    <w:p>
      <w:pPr>
        <w:spacing w:line="312" w:lineRule="auto" w:after="160"/>
      </w:pPr>
      <w:r>
        <w:rPr>
          <w:rFonts w:ascii="맑은 고딕" w:hAnsi="맑은 고딕" w:eastAsia="맑은 고딕"/>
          <w:b w:val="0"/>
          <w:sz w:val="22"/>
        </w:rPr>
        <w:t>프로젝트별 배정액은 확정 예산이 아닌 부서별 세부 내역을 기준으로 산출한 참고용 재구성 수치이며, 9월 재검토 회의에서 프로젝트관리오피스(PMO) 기능을 겸하는 경영기획실과 재무회계팀이 공동으로 정합성을 재확인할 예정이다.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프로젝트</w:t>
            </w:r>
          </w:p>
        </w:tc>
        <w:tc>
          <w:tcPr>
            <w:tcW w:type="dxa" w:w="1728"/>
            <w:shd w:val="clear" w:color="auto" w:fill="1F3864"/>
          </w:tcPr>
          <w:p>
            <w:pPr>
              <w:jc w:val="center"/>
            </w:pPr>
            <w:r>
              <w:rPr>
                <w:rFonts w:ascii="맑은 고딕" w:hAnsi="맑은 고딕" w:eastAsia="맑은 고딕"/>
                <w:b/>
                <w:color w:val="FFFFFF"/>
                <w:sz w:val="20"/>
              </w:rPr>
              <w:t>주관부서</w:t>
            </w:r>
          </w:p>
        </w:tc>
        <w:tc>
          <w:tcPr>
            <w:tcW w:type="dxa" w:w="1728"/>
            <w:shd w:val="clear" w:color="auto" w:fill="1F3864"/>
          </w:tcPr>
          <w:p>
            <w:pPr>
              <w:jc w:val="center"/>
            </w:pPr>
            <w:r>
              <w:rPr>
                <w:rFonts w:ascii="맑은 고딕" w:hAnsi="맑은 고딕" w:eastAsia="맑은 고딕"/>
                <w:b/>
                <w:color w:val="FFFFFF"/>
                <w:sz w:val="20"/>
              </w:rPr>
              <w:t>관련부서</w:t>
            </w:r>
          </w:p>
        </w:tc>
        <w:tc>
          <w:tcPr>
            <w:tcW w:type="dxa" w:w="1728"/>
            <w:shd w:val="clear" w:color="auto" w:fill="1F3864"/>
          </w:tcPr>
          <w:p>
            <w:pPr>
              <w:jc w:val="center"/>
            </w:pPr>
            <w:r>
              <w:rPr>
                <w:rFonts w:ascii="맑은 고딕" w:hAnsi="맑은 고딕" w:eastAsia="맑은 고딕"/>
                <w:b/>
                <w:color w:val="FFFFFF"/>
                <w:sz w:val="20"/>
              </w:rPr>
              <w:t>2027년 배정액(백만원)</w:t>
            </w:r>
          </w:p>
        </w:tc>
        <w:tc>
          <w:tcPr>
            <w:tcW w:type="dxa" w:w="1728"/>
            <w:shd w:val="clear" w:color="auto" w:fill="1F3864"/>
          </w:tcPr>
          <w:p>
            <w:pPr>
              <w:jc w:val="center"/>
            </w:pPr>
            <w:r>
              <w:rPr>
                <w:rFonts w:ascii="맑은 고딕" w:hAnsi="맑은 고딕" w:eastAsia="맑은 고딕"/>
                <w:b/>
                <w:color w:val="FFFFFF"/>
                <w:sz w:val="20"/>
              </w:rPr>
              <w:t>비중</w:t>
            </w:r>
          </w:p>
        </w:tc>
      </w:tr>
      <w:tr>
        <w:tc>
          <w:tcPr>
            <w:tcW w:type="dxa" w:w="1728"/>
          </w:tcPr>
          <w:p>
            <w:r>
              <w:rPr>
                <w:rFonts w:ascii="맑은 고딕" w:hAnsi="맑은 고딕" w:eastAsia="맑은 고딕"/>
                <w:b w:val="0"/>
                <w:sz w:val="20"/>
              </w:rPr>
              <w:t>PRJ-2026-03 네오보드 3.0 리뉴얼</w:t>
            </w:r>
          </w:p>
        </w:tc>
        <w:tc>
          <w:tcPr>
            <w:tcW w:type="dxa" w:w="1728"/>
          </w:tcPr>
          <w:p>
            <w:r>
              <w:rPr>
                <w:rFonts w:ascii="맑은 고딕" w:hAnsi="맑은 고딕" w:eastAsia="맑은 고딕"/>
                <w:b w:val="0"/>
                <w:sz w:val="20"/>
              </w:rPr>
              <w:t>개발본부/R&amp;D</w:t>
            </w:r>
          </w:p>
        </w:tc>
        <w:tc>
          <w:tcPr>
            <w:tcW w:type="dxa" w:w="1728"/>
          </w:tcPr>
          <w:p>
            <w:r>
              <w:rPr>
                <w:rFonts w:ascii="맑은 고딕" w:hAnsi="맑은 고딕" w:eastAsia="맑은 고딕"/>
                <w:b w:val="0"/>
                <w:sz w:val="20"/>
              </w:rPr>
              <w:t>개발본부/R&amp;D</w:t>
            </w:r>
          </w:p>
        </w:tc>
        <w:tc>
          <w:tcPr>
            <w:tcW w:type="dxa" w:w="1728"/>
          </w:tcPr>
          <w:p>
            <w:r>
              <w:rPr>
                <w:rFonts w:ascii="맑은 고딕" w:hAnsi="맑은 고딕" w:eastAsia="맑은 고딕"/>
                <w:b w:val="0"/>
                <w:sz w:val="20"/>
              </w:rPr>
              <w:t>900</w:t>
            </w:r>
          </w:p>
        </w:tc>
        <w:tc>
          <w:tcPr>
            <w:tcW w:type="dxa" w:w="1728"/>
          </w:tcPr>
          <w:p>
            <w:r>
              <w:rPr>
                <w:rFonts w:ascii="맑은 고딕" w:hAnsi="맑은 고딕" w:eastAsia="맑은 고딕"/>
                <w:b w:val="0"/>
                <w:sz w:val="20"/>
              </w:rPr>
              <w:t>17.4%</w:t>
            </w:r>
          </w:p>
        </w:tc>
      </w:tr>
      <w:tr>
        <w:tc>
          <w:tcPr>
            <w:tcW w:type="dxa" w:w="1728"/>
            <w:shd w:val="clear" w:color="auto" w:fill="F2F2F2"/>
          </w:tcPr>
          <w:p>
            <w:r>
              <w:rPr>
                <w:rFonts w:ascii="맑은 고딕" w:hAnsi="맑은 고딕" w:eastAsia="맑은 고딕"/>
                <w:b w:val="0"/>
                <w:sz w:val="20"/>
              </w:rPr>
              <w:t>PRJ-2026-05 AI 요약 기능 고도화</w:t>
            </w:r>
          </w:p>
        </w:tc>
        <w:tc>
          <w:tcPr>
            <w:tcW w:type="dxa" w:w="1728"/>
            <w:shd w:val="clear" w:color="auto" w:fill="F2F2F2"/>
          </w:tcPr>
          <w:p>
            <w:r>
              <w:rPr>
                <w:rFonts w:ascii="맑은 고딕" w:hAnsi="맑은 고딕" w:eastAsia="맑은 고딕"/>
                <w:b w:val="0"/>
                <w:sz w:val="20"/>
              </w:rPr>
              <w:t>개발본부/R&amp;D(AI팀)</w:t>
            </w:r>
          </w:p>
        </w:tc>
        <w:tc>
          <w:tcPr>
            <w:tcW w:type="dxa" w:w="1728"/>
            <w:shd w:val="clear" w:color="auto" w:fill="F2F2F2"/>
          </w:tcPr>
          <w:p>
            <w:r>
              <w:rPr>
                <w:rFonts w:ascii="맑은 고딕" w:hAnsi="맑은 고딕" w:eastAsia="맑은 고딕"/>
                <w:b w:val="0"/>
                <w:sz w:val="20"/>
              </w:rPr>
              <w:t>개발본부/R&amp;D</w:t>
            </w:r>
          </w:p>
        </w:tc>
        <w:tc>
          <w:tcPr>
            <w:tcW w:type="dxa" w:w="1728"/>
            <w:shd w:val="clear" w:color="auto" w:fill="F2F2F2"/>
          </w:tcPr>
          <w:p>
            <w:r>
              <w:rPr>
                <w:rFonts w:ascii="맑은 고딕" w:hAnsi="맑은 고딕" w:eastAsia="맑은 고딕"/>
                <w:b w:val="0"/>
                <w:sz w:val="20"/>
              </w:rPr>
              <w:t>480</w:t>
            </w:r>
          </w:p>
        </w:tc>
        <w:tc>
          <w:tcPr>
            <w:tcW w:type="dxa" w:w="1728"/>
            <w:shd w:val="clear" w:color="auto" w:fill="F2F2F2"/>
          </w:tcPr>
          <w:p>
            <w:r>
              <w:rPr>
                <w:rFonts w:ascii="맑은 고딕" w:hAnsi="맑은 고딕" w:eastAsia="맑은 고딕"/>
                <w:b w:val="0"/>
                <w:sz w:val="20"/>
              </w:rPr>
              <w:t>9.3%</w:t>
            </w:r>
          </w:p>
        </w:tc>
      </w:tr>
      <w:tr>
        <w:tc>
          <w:tcPr>
            <w:tcW w:type="dxa" w:w="1728"/>
          </w:tcPr>
          <w:p>
            <w:r>
              <w:rPr>
                <w:rFonts w:ascii="맑은 고딕" w:hAnsi="맑은 고딕" w:eastAsia="맑은 고딕"/>
                <w:b w:val="0"/>
                <w:sz w:val="20"/>
              </w:rPr>
              <w:t>PRJ-2026-07 일본 진출</w:t>
            </w:r>
          </w:p>
        </w:tc>
        <w:tc>
          <w:tcPr>
            <w:tcW w:type="dxa" w:w="1728"/>
          </w:tcPr>
          <w:p>
            <w:r>
              <w:rPr>
                <w:rFonts w:ascii="맑은 고딕" w:hAnsi="맑은 고딕" w:eastAsia="맑은 고딕"/>
                <w:b w:val="0"/>
                <w:sz w:val="20"/>
              </w:rPr>
              <w:t>영업팀</w:t>
            </w:r>
          </w:p>
        </w:tc>
        <w:tc>
          <w:tcPr>
            <w:tcW w:type="dxa" w:w="1728"/>
          </w:tcPr>
          <w:p>
            <w:r>
              <w:rPr>
                <w:rFonts w:ascii="맑은 고딕" w:hAnsi="맑은 고딕" w:eastAsia="맑은 고딕"/>
                <w:b w:val="0"/>
                <w:sz w:val="20"/>
              </w:rPr>
              <w:t>영업팀, 경영기획실, 법무팀</w:t>
            </w:r>
          </w:p>
        </w:tc>
        <w:tc>
          <w:tcPr>
            <w:tcW w:type="dxa" w:w="1728"/>
          </w:tcPr>
          <w:p>
            <w:r>
              <w:rPr>
                <w:rFonts w:ascii="맑은 고딕" w:hAnsi="맑은 고딕" w:eastAsia="맑은 고딕"/>
                <w:b w:val="0"/>
                <w:sz w:val="20"/>
              </w:rPr>
              <w:t>320</w:t>
            </w:r>
          </w:p>
        </w:tc>
        <w:tc>
          <w:tcPr>
            <w:tcW w:type="dxa" w:w="1728"/>
          </w:tcPr>
          <w:p>
            <w:r>
              <w:rPr>
                <w:rFonts w:ascii="맑은 고딕" w:hAnsi="맑은 고딕" w:eastAsia="맑은 고딕"/>
                <w:b w:val="0"/>
                <w:sz w:val="20"/>
              </w:rPr>
              <w:t>6.2%</w:t>
            </w:r>
          </w:p>
        </w:tc>
      </w:tr>
      <w:tr>
        <w:tc>
          <w:tcPr>
            <w:tcW w:type="dxa" w:w="1728"/>
            <w:shd w:val="clear" w:color="auto" w:fill="F2F2F2"/>
          </w:tcPr>
          <w:p>
            <w:r>
              <w:rPr>
                <w:rFonts w:ascii="맑은 고딕" w:hAnsi="맑은 고딕" w:eastAsia="맑은 고딕"/>
                <w:b w:val="0"/>
                <w:sz w:val="20"/>
              </w:rPr>
              <w:t>PRJ-2026-02 ISMS 인증 취득</w:t>
            </w:r>
          </w:p>
        </w:tc>
        <w:tc>
          <w:tcPr>
            <w:tcW w:type="dxa" w:w="1728"/>
            <w:shd w:val="clear" w:color="auto" w:fill="F2F2F2"/>
          </w:tcPr>
          <w:p>
            <w:r>
              <w:rPr>
                <w:rFonts w:ascii="맑은 고딕" w:hAnsi="맑은 고딕" w:eastAsia="맑은 고딕"/>
                <w:b w:val="0"/>
                <w:sz w:val="20"/>
              </w:rPr>
              <w:t>IT보안팀</w:t>
            </w:r>
          </w:p>
        </w:tc>
        <w:tc>
          <w:tcPr>
            <w:tcW w:type="dxa" w:w="1728"/>
            <w:shd w:val="clear" w:color="auto" w:fill="F2F2F2"/>
          </w:tcPr>
          <w:p>
            <w:r>
              <w:rPr>
                <w:rFonts w:ascii="맑은 고딕" w:hAnsi="맑은 고딕" w:eastAsia="맑은 고딕"/>
                <w:b w:val="0"/>
                <w:sz w:val="20"/>
              </w:rPr>
              <w:t>IT보안팀, 법무팀</w:t>
            </w:r>
          </w:p>
        </w:tc>
        <w:tc>
          <w:tcPr>
            <w:tcW w:type="dxa" w:w="1728"/>
            <w:shd w:val="clear" w:color="auto" w:fill="F2F2F2"/>
          </w:tcPr>
          <w:p>
            <w:r>
              <w:rPr>
                <w:rFonts w:ascii="맑은 고딕" w:hAnsi="맑은 고딕" w:eastAsia="맑은 고딕"/>
                <w:b w:val="0"/>
                <w:sz w:val="20"/>
              </w:rPr>
              <w:t>165</w:t>
            </w:r>
          </w:p>
        </w:tc>
        <w:tc>
          <w:tcPr>
            <w:tcW w:type="dxa" w:w="1728"/>
            <w:shd w:val="clear" w:color="auto" w:fill="F2F2F2"/>
          </w:tcPr>
          <w:p>
            <w:r>
              <w:rPr>
                <w:rFonts w:ascii="맑은 고딕" w:hAnsi="맑은 고딕" w:eastAsia="맑은 고딕"/>
                <w:b w:val="0"/>
                <w:sz w:val="20"/>
              </w:rPr>
              <w:t>3.2%</w:t>
            </w:r>
          </w:p>
        </w:tc>
      </w:tr>
      <w:tr>
        <w:tc>
          <w:tcPr>
            <w:tcW w:type="dxa" w:w="1728"/>
          </w:tcPr>
          <w:p>
            <w:r>
              <w:rPr>
                <w:rFonts w:ascii="맑은 고딕" w:hAnsi="맑은 고딕" w:eastAsia="맑은 고딕"/>
                <w:b w:val="0"/>
                <w:sz w:val="20"/>
              </w:rPr>
              <w:t>4대 전략 과제 소계</w:t>
            </w:r>
          </w:p>
        </w:tc>
        <w:tc>
          <w:tcPr>
            <w:tcW w:type="dxa" w:w="1728"/>
          </w:tcPr>
          <w:p>
            <w:r>
              <w:rPr>
                <w:rFonts w:ascii="맑은 고딕" w:hAnsi="맑은 고딕" w:eastAsia="맑은 고딕"/>
                <w:b w:val="0"/>
                <w:sz w:val="20"/>
              </w:rPr>
              <w:t>-</w:t>
            </w:r>
          </w:p>
        </w:tc>
        <w:tc>
          <w:tcPr>
            <w:tcW w:type="dxa" w:w="1728"/>
          </w:tcPr>
          <w:p>
            <w:r>
              <w:rPr>
                <w:rFonts w:ascii="맑은 고딕" w:hAnsi="맑은 고딕" w:eastAsia="맑은 고딕"/>
                <w:b w:val="0"/>
                <w:sz w:val="20"/>
              </w:rPr>
              <w:t>-</w:t>
            </w:r>
          </w:p>
        </w:tc>
        <w:tc>
          <w:tcPr>
            <w:tcW w:type="dxa" w:w="1728"/>
          </w:tcPr>
          <w:p>
            <w:r>
              <w:rPr>
                <w:rFonts w:ascii="맑은 고딕" w:hAnsi="맑은 고딕" w:eastAsia="맑은 고딕"/>
                <w:b w:val="0"/>
                <w:sz w:val="20"/>
              </w:rPr>
              <w:t>1,865</w:t>
            </w:r>
          </w:p>
        </w:tc>
        <w:tc>
          <w:tcPr>
            <w:tcW w:type="dxa" w:w="1728"/>
          </w:tcPr>
          <w:p>
            <w:r>
              <w:rPr>
                <w:rFonts w:ascii="맑은 고딕" w:hAnsi="맑은 고딕" w:eastAsia="맑은 고딕"/>
                <w:b w:val="0"/>
                <w:sz w:val="20"/>
              </w:rPr>
              <w:t>36.0%</w:t>
            </w:r>
          </w:p>
        </w:tc>
      </w:tr>
      <w:tr>
        <w:tc>
          <w:tcPr>
            <w:tcW w:type="dxa" w:w="1728"/>
            <w:shd w:val="clear" w:color="auto" w:fill="F2F2F2"/>
          </w:tcPr>
          <w:p>
            <w:r>
              <w:rPr>
                <w:rFonts w:ascii="맑은 고딕" w:hAnsi="맑은 고딕" w:eastAsia="맑은 고딕"/>
                <w:b w:val="0"/>
                <w:sz w:val="20"/>
              </w:rPr>
              <w:t>부서 기본 운영 경상예산</w:t>
            </w:r>
          </w:p>
        </w:tc>
        <w:tc>
          <w:tcPr>
            <w:tcW w:type="dxa" w:w="1728"/>
            <w:shd w:val="clear" w:color="auto" w:fill="F2F2F2"/>
          </w:tcPr>
          <w:p>
            <w:r>
              <w:rPr>
                <w:rFonts w:ascii="맑은 고딕" w:hAnsi="맑은 고딕" w:eastAsia="맑은 고딕"/>
                <w:b w:val="0"/>
                <w:sz w:val="20"/>
              </w:rPr>
              <w:t>8개 부서 공통</w:t>
            </w:r>
          </w:p>
        </w:tc>
        <w:tc>
          <w:tcPr>
            <w:tcW w:type="dxa" w:w="1728"/>
            <w:shd w:val="clear" w:color="auto" w:fill="F2F2F2"/>
          </w:tcPr>
          <w:p>
            <w:r>
              <w:rPr>
                <w:rFonts w:ascii="맑은 고딕" w:hAnsi="맑은 고딕" w:eastAsia="맑은 고딕"/>
                <w:b w:val="0"/>
                <w:sz w:val="20"/>
              </w:rPr>
              <w:t>-</w:t>
            </w:r>
          </w:p>
        </w:tc>
        <w:tc>
          <w:tcPr>
            <w:tcW w:type="dxa" w:w="1728"/>
            <w:shd w:val="clear" w:color="auto" w:fill="F2F2F2"/>
          </w:tcPr>
          <w:p>
            <w:r>
              <w:rPr>
                <w:rFonts w:ascii="맑은 고딕" w:hAnsi="맑은 고딕" w:eastAsia="맑은 고딕"/>
                <w:b w:val="0"/>
                <w:sz w:val="20"/>
              </w:rPr>
              <w:t>3,320</w:t>
            </w:r>
          </w:p>
        </w:tc>
        <w:tc>
          <w:tcPr>
            <w:tcW w:type="dxa" w:w="1728"/>
            <w:shd w:val="clear" w:color="auto" w:fill="F2F2F2"/>
          </w:tcPr>
          <w:p>
            <w:r>
              <w:rPr>
                <w:rFonts w:ascii="맑은 고딕" w:hAnsi="맑은 고딕" w:eastAsia="맑은 고딕"/>
                <w:b w:val="0"/>
                <w:sz w:val="20"/>
              </w:rPr>
              <w:t>64.0%</w:t>
            </w:r>
          </w:p>
        </w:tc>
      </w:tr>
      <w:tr>
        <w:tc>
          <w:tcPr>
            <w:tcW w:type="dxa" w:w="1728"/>
          </w:tcPr>
          <w:p>
            <w:r>
              <w:rPr>
                <w:rFonts w:ascii="맑은 고딕" w:hAnsi="맑은 고딕" w:eastAsia="맑은 고딕"/>
                <w:b w:val="0"/>
                <w:sz w:val="20"/>
              </w:rPr>
              <w:t>전사 합계</w:t>
            </w:r>
          </w:p>
        </w:tc>
        <w:tc>
          <w:tcPr>
            <w:tcW w:type="dxa" w:w="1728"/>
          </w:tcPr>
          <w:p>
            <w:r>
              <w:rPr>
                <w:rFonts w:ascii="맑은 고딕" w:hAnsi="맑은 고딕" w:eastAsia="맑은 고딕"/>
                <w:b w:val="0"/>
                <w:sz w:val="20"/>
              </w:rPr>
              <w:t>-</w:t>
            </w:r>
          </w:p>
        </w:tc>
        <w:tc>
          <w:tcPr>
            <w:tcW w:type="dxa" w:w="1728"/>
          </w:tcPr>
          <w:p>
            <w:r>
              <w:rPr>
                <w:rFonts w:ascii="맑은 고딕" w:hAnsi="맑은 고딕" w:eastAsia="맑은 고딕"/>
                <w:b w:val="0"/>
                <w:sz w:val="20"/>
              </w:rPr>
              <w:t>-</w:t>
            </w:r>
          </w:p>
        </w:tc>
        <w:tc>
          <w:tcPr>
            <w:tcW w:type="dxa" w:w="1728"/>
          </w:tcPr>
          <w:p>
            <w:r>
              <w:rPr>
                <w:rFonts w:ascii="맑은 고딕" w:hAnsi="맑은 고딕" w:eastAsia="맑은 고딕"/>
                <w:b w:val="0"/>
                <w:sz w:val="20"/>
              </w:rPr>
              <w:t>5,185</w:t>
            </w:r>
          </w:p>
        </w:tc>
        <w:tc>
          <w:tcPr>
            <w:tcW w:type="dxa" w:w="1728"/>
          </w:tcPr>
          <w:p>
            <w:r>
              <w:rPr>
                <w:rFonts w:ascii="맑은 고딕" w:hAnsi="맑은 고딕" w:eastAsia="맑은 고딕"/>
                <w:b w:val="0"/>
                <w:sz w:val="20"/>
              </w:rPr>
              <w:t>100.0%</w:t>
            </w:r>
          </w:p>
        </w:tc>
      </w:tr>
    </w:tbl>
    <w:p/>
    <w:p>
      <w:r>
        <w:rPr>
          <w:rFonts w:ascii="맑은 고딕" w:hAnsi="맑은 고딕" w:eastAsia="맑은 고딕"/>
          <w:b/>
          <w:color w:val="1F3864"/>
          <w:sz w:val="26"/>
        </w:rPr>
        <w:t>6. 분기별 집행 계획</w:t>
      </w:r>
    </w:p>
    <w:p>
      <w:pPr>
        <w:spacing w:line="312" w:lineRule="auto" w:after="160"/>
      </w:pPr>
      <w:r>
        <w:rPr>
          <w:rFonts w:ascii="맑은 고딕" w:hAnsi="맑은 고딕" w:eastAsia="맑은 고딕"/>
          <w:b w:val="0"/>
          <w:sz w:val="22"/>
        </w:rPr>
        <w:t>2027년 예산은 프로젝트 일정 및 조직 운영 특성을 반영하여 분기별로 상이하게 배분된다. 1분기는 신규 인력용 장비 구입(설비투자) 및 ISMS 인증 사전 준비가 집중되어 설비투자 지출 비중이 가장 높으며, 2~3분기는 개발본부/R&amp;D 신규 채용 인건비 반영과 일본 진출 마케팅 활동이 본격화되어 마케팅비 및 인건비 지출이 증가한다. 4분기는 연말 결산 및 예산 집행 마감에 따라 전반적으로 지출 규모가 축소된다.</w:t>
      </w:r>
    </w:p>
    <w:p>
      <w:pPr>
        <w:spacing w:line="312" w:lineRule="auto" w:after="160"/>
      </w:pPr>
      <w:r>
        <w:rPr>
          <w:rFonts w:ascii="맑은 고딕" w:hAnsi="맑은 고딕" w:eastAsia="맑은 고딕"/>
          <w:b w:val="0"/>
          <w:sz w:val="22"/>
        </w:rPr>
        <w:t>항목별로 보면 인건비는 신규 채용 시기(7절 참고)에 따라 1분기 850백만원에서 2~3분기 각 950백만원으로 증가한 후 4분기 900백만원으로 다소 감소한다. 설비투자는 1분기 150백만원으로 전체 설비투자(300백만원)의 50.0%가 상반기 초에 집중 배정되며, 이는 신규 채용 인력의 장비 준비 및 ISMS 인증 관련 보안 장비 도입 일정과 연동된다. 마케팅비는 일본 진출 초기 마케팅이 본격화되는 2~3분기에 90백만원, 100백만원으로 집중 배정되어 전체 마케팅비(250백만원)의 76.0%를 차지한다.</w:t>
      </w:r>
    </w:p>
    <w:p>
      <w:pPr>
        <w:spacing w:line="312" w:lineRule="auto" w:after="160"/>
      </w:pPr>
      <w:r>
        <w:rPr>
          <w:rFonts w:ascii="맑은 고딕" w:hAnsi="맑은 고딕" w:eastAsia="맑은 고딕"/>
          <w:b w:val="0"/>
          <w:sz w:val="22"/>
        </w:rPr>
        <w:t>분기별 전사 집행액은 1분기 1,240백만원, 2분기 1,390백만원, 3분기 1,360백만원, 4분기 1,195백만원으로 계획되며, 재무회계팀은 매 분기 종료 후 익월 초 부서별·항목별 집행 현황을 대사하여 5절의 프로젝트별 배정액과의 정합성을 점검할 예정이다.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pPr>
              <w:jc w:val="center"/>
            </w:pPr>
            <w:r>
              <w:rPr>
                <w:rFonts w:ascii="맑은 고딕" w:hAnsi="맑은 고딕" w:eastAsia="맑은 고딕"/>
                <w:b/>
                <w:color w:val="FFFFFF"/>
                <w:sz w:val="20"/>
              </w:rPr>
              <w:t>항목</w:t>
            </w:r>
          </w:p>
        </w:tc>
        <w:tc>
          <w:tcPr>
            <w:tcW w:type="dxa" w:w="1440"/>
            <w:shd w:val="clear" w:color="auto" w:fill="1F3864"/>
          </w:tcPr>
          <w:p>
            <w:pPr>
              <w:jc w:val="center"/>
            </w:pPr>
            <w:r>
              <w:rPr>
                <w:rFonts w:ascii="맑은 고딕" w:hAnsi="맑은 고딕" w:eastAsia="맑은 고딕"/>
                <w:b/>
                <w:color w:val="FFFFFF"/>
                <w:sz w:val="20"/>
              </w:rPr>
              <w:t>1분기</w:t>
            </w:r>
          </w:p>
        </w:tc>
        <w:tc>
          <w:tcPr>
            <w:tcW w:type="dxa" w:w="1440"/>
            <w:shd w:val="clear" w:color="auto" w:fill="1F3864"/>
          </w:tcPr>
          <w:p>
            <w:pPr>
              <w:jc w:val="center"/>
            </w:pPr>
            <w:r>
              <w:rPr>
                <w:rFonts w:ascii="맑은 고딕" w:hAnsi="맑은 고딕" w:eastAsia="맑은 고딕"/>
                <w:b/>
                <w:color w:val="FFFFFF"/>
                <w:sz w:val="20"/>
              </w:rPr>
              <w:t>2분기</w:t>
            </w:r>
          </w:p>
        </w:tc>
        <w:tc>
          <w:tcPr>
            <w:tcW w:type="dxa" w:w="1440"/>
            <w:shd w:val="clear" w:color="auto" w:fill="1F3864"/>
          </w:tcPr>
          <w:p>
            <w:pPr>
              <w:jc w:val="center"/>
            </w:pPr>
            <w:r>
              <w:rPr>
                <w:rFonts w:ascii="맑은 고딕" w:hAnsi="맑은 고딕" w:eastAsia="맑은 고딕"/>
                <w:b/>
                <w:color w:val="FFFFFF"/>
                <w:sz w:val="20"/>
              </w:rPr>
              <w:t>3분기</w:t>
            </w:r>
          </w:p>
        </w:tc>
        <w:tc>
          <w:tcPr>
            <w:tcW w:type="dxa" w:w="1440"/>
            <w:shd w:val="clear" w:color="auto" w:fill="1F3864"/>
          </w:tcPr>
          <w:p>
            <w:pPr>
              <w:jc w:val="center"/>
            </w:pPr>
            <w:r>
              <w:rPr>
                <w:rFonts w:ascii="맑은 고딕" w:hAnsi="맑은 고딕" w:eastAsia="맑은 고딕"/>
                <w:b/>
                <w:color w:val="FFFFFF"/>
                <w:sz w:val="20"/>
              </w:rPr>
              <w:t>4분기</w:t>
            </w:r>
          </w:p>
        </w:tc>
        <w:tc>
          <w:tcPr>
            <w:tcW w:type="dxa" w:w="1440"/>
            <w:shd w:val="clear" w:color="auto" w:fill="1F3864"/>
          </w:tcPr>
          <w:p>
            <w:pPr>
              <w:jc w:val="center"/>
            </w:pPr>
            <w:r>
              <w:rPr>
                <w:rFonts w:ascii="맑은 고딕" w:hAnsi="맑은 고딕" w:eastAsia="맑은 고딕"/>
                <w:b/>
                <w:color w:val="FFFFFF"/>
                <w:sz w:val="20"/>
              </w:rPr>
              <w:t>합계(백만원)</w:t>
            </w:r>
          </w:p>
        </w:tc>
      </w:tr>
      <w:tr>
        <w:tc>
          <w:tcPr>
            <w:tcW w:type="dxa" w:w="1440"/>
          </w:tcPr>
          <w:p>
            <w:r>
              <w:rPr>
                <w:rFonts w:ascii="맑은 고딕" w:hAnsi="맑은 고딕" w:eastAsia="맑은 고딕"/>
                <w:b w:val="0"/>
                <w:sz w:val="20"/>
              </w:rPr>
              <w:t>인건비</w:t>
            </w:r>
          </w:p>
        </w:tc>
        <w:tc>
          <w:tcPr>
            <w:tcW w:type="dxa" w:w="1440"/>
          </w:tcPr>
          <w:p>
            <w:r>
              <w:rPr>
                <w:rFonts w:ascii="맑은 고딕" w:hAnsi="맑은 고딕" w:eastAsia="맑은 고딕"/>
                <w:b w:val="0"/>
                <w:sz w:val="20"/>
              </w:rPr>
              <w:t>850</w:t>
            </w:r>
          </w:p>
        </w:tc>
        <w:tc>
          <w:tcPr>
            <w:tcW w:type="dxa" w:w="1440"/>
          </w:tcPr>
          <w:p>
            <w:r>
              <w:rPr>
                <w:rFonts w:ascii="맑은 고딕" w:hAnsi="맑은 고딕" w:eastAsia="맑은 고딕"/>
                <w:b w:val="0"/>
                <w:sz w:val="20"/>
              </w:rPr>
              <w:t>950</w:t>
            </w:r>
          </w:p>
        </w:tc>
        <w:tc>
          <w:tcPr>
            <w:tcW w:type="dxa" w:w="1440"/>
          </w:tcPr>
          <w:p>
            <w:r>
              <w:rPr>
                <w:rFonts w:ascii="맑은 고딕" w:hAnsi="맑은 고딕" w:eastAsia="맑은 고딕"/>
                <w:b w:val="0"/>
                <w:sz w:val="20"/>
              </w:rPr>
              <w:t>950</w:t>
            </w:r>
          </w:p>
        </w:tc>
        <w:tc>
          <w:tcPr>
            <w:tcW w:type="dxa" w:w="1440"/>
          </w:tcPr>
          <w:p>
            <w:r>
              <w:rPr>
                <w:rFonts w:ascii="맑은 고딕" w:hAnsi="맑은 고딕" w:eastAsia="맑은 고딕"/>
                <w:b w:val="0"/>
                <w:sz w:val="20"/>
              </w:rPr>
              <w:t>900</w:t>
            </w:r>
          </w:p>
        </w:tc>
        <w:tc>
          <w:tcPr>
            <w:tcW w:type="dxa" w:w="1440"/>
          </w:tcPr>
          <w:p>
            <w:r>
              <w:rPr>
                <w:rFonts w:ascii="맑은 고딕" w:hAnsi="맑은 고딕" w:eastAsia="맑은 고딕"/>
                <w:b w:val="0"/>
                <w:sz w:val="20"/>
              </w:rPr>
              <w:t>3,650</w:t>
            </w:r>
          </w:p>
        </w:tc>
      </w:tr>
      <w:tr>
        <w:tc>
          <w:tcPr>
            <w:tcW w:type="dxa" w:w="1440"/>
            <w:shd w:val="clear" w:color="auto" w:fill="F2F2F2"/>
          </w:tcPr>
          <w:p>
            <w:r>
              <w:rPr>
                <w:rFonts w:ascii="맑은 고딕" w:hAnsi="맑은 고딕" w:eastAsia="맑은 고딕"/>
                <w:b w:val="0"/>
                <w:sz w:val="20"/>
              </w:rPr>
              <w:t>운영비</w:t>
            </w:r>
          </w:p>
        </w:tc>
        <w:tc>
          <w:tcPr>
            <w:tcW w:type="dxa" w:w="1440"/>
            <w:shd w:val="clear" w:color="auto" w:fill="F2F2F2"/>
          </w:tcPr>
          <w:p>
            <w:r>
              <w:rPr>
                <w:rFonts w:ascii="맑은 고딕" w:hAnsi="맑은 고딕" w:eastAsia="맑은 고딕"/>
                <w:b w:val="0"/>
                <w:sz w:val="20"/>
              </w:rPr>
              <w:t>180</w:t>
            </w:r>
          </w:p>
        </w:tc>
        <w:tc>
          <w:tcPr>
            <w:tcW w:type="dxa" w:w="1440"/>
            <w:shd w:val="clear" w:color="auto" w:fill="F2F2F2"/>
          </w:tcPr>
          <w:p>
            <w:r>
              <w:rPr>
                <w:rFonts w:ascii="맑은 고딕" w:hAnsi="맑은 고딕" w:eastAsia="맑은 고딕"/>
                <w:b w:val="0"/>
                <w:sz w:val="20"/>
              </w:rPr>
              <w:t>200</w:t>
            </w:r>
          </w:p>
        </w:tc>
        <w:tc>
          <w:tcPr>
            <w:tcW w:type="dxa" w:w="1440"/>
            <w:shd w:val="clear" w:color="auto" w:fill="F2F2F2"/>
          </w:tcPr>
          <w:p>
            <w:r>
              <w:rPr>
                <w:rFonts w:ascii="맑은 고딕" w:hAnsi="맑은 고딕" w:eastAsia="맑은 고딕"/>
                <w:b w:val="0"/>
                <w:sz w:val="20"/>
              </w:rPr>
              <w:t>210</w:t>
            </w:r>
          </w:p>
        </w:tc>
        <w:tc>
          <w:tcPr>
            <w:tcW w:type="dxa" w:w="1440"/>
            <w:shd w:val="clear" w:color="auto" w:fill="F2F2F2"/>
          </w:tcPr>
          <w:p>
            <w:r>
              <w:rPr>
                <w:rFonts w:ascii="맑은 고딕" w:hAnsi="맑은 고딕" w:eastAsia="맑은 고딕"/>
                <w:b w:val="0"/>
                <w:sz w:val="20"/>
              </w:rPr>
              <w:t>195</w:t>
            </w:r>
          </w:p>
        </w:tc>
        <w:tc>
          <w:tcPr>
            <w:tcW w:type="dxa" w:w="1440"/>
            <w:shd w:val="clear" w:color="auto" w:fill="F2F2F2"/>
          </w:tcPr>
          <w:p>
            <w:r>
              <w:rPr>
                <w:rFonts w:ascii="맑은 고딕" w:hAnsi="맑은 고딕" w:eastAsia="맑은 고딕"/>
                <w:b w:val="0"/>
                <w:sz w:val="20"/>
              </w:rPr>
              <w:t>785</w:t>
            </w:r>
          </w:p>
        </w:tc>
      </w:tr>
      <w:tr>
        <w:tc>
          <w:tcPr>
            <w:tcW w:type="dxa" w:w="1440"/>
          </w:tcPr>
          <w:p>
            <w:r>
              <w:rPr>
                <w:rFonts w:ascii="맑은 고딕" w:hAnsi="맑은 고딕" w:eastAsia="맑은 고딕"/>
                <w:b w:val="0"/>
                <w:sz w:val="20"/>
              </w:rPr>
              <w:t>마케팅비</w:t>
            </w:r>
          </w:p>
        </w:tc>
        <w:tc>
          <w:tcPr>
            <w:tcW w:type="dxa" w:w="1440"/>
          </w:tcPr>
          <w:p>
            <w:r>
              <w:rPr>
                <w:rFonts w:ascii="맑은 고딕" w:hAnsi="맑은 고딕" w:eastAsia="맑은 고딕"/>
                <w:b w:val="0"/>
                <w:sz w:val="20"/>
              </w:rPr>
              <w:t>20</w:t>
            </w:r>
          </w:p>
        </w:tc>
        <w:tc>
          <w:tcPr>
            <w:tcW w:type="dxa" w:w="1440"/>
          </w:tcPr>
          <w:p>
            <w:r>
              <w:rPr>
                <w:rFonts w:ascii="맑은 고딕" w:hAnsi="맑은 고딕" w:eastAsia="맑은 고딕"/>
                <w:b w:val="0"/>
                <w:sz w:val="20"/>
              </w:rPr>
              <w:t>90</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40</w:t>
            </w:r>
          </w:p>
        </w:tc>
        <w:tc>
          <w:tcPr>
            <w:tcW w:type="dxa" w:w="1440"/>
          </w:tcPr>
          <w:p>
            <w:r>
              <w:rPr>
                <w:rFonts w:ascii="맑은 고딕" w:hAnsi="맑은 고딕" w:eastAsia="맑은 고딕"/>
                <w:b w:val="0"/>
                <w:sz w:val="20"/>
              </w:rPr>
              <w:t>250</w:t>
            </w:r>
          </w:p>
        </w:tc>
      </w:tr>
      <w:tr>
        <w:tc>
          <w:tcPr>
            <w:tcW w:type="dxa" w:w="1440"/>
            <w:shd w:val="clear" w:color="auto" w:fill="F2F2F2"/>
          </w:tcPr>
          <w:p>
            <w:r>
              <w:rPr>
                <w:rFonts w:ascii="맑은 고딕" w:hAnsi="맑은 고딕" w:eastAsia="맑은 고딕"/>
                <w:b w:val="0"/>
                <w:sz w:val="20"/>
              </w:rPr>
              <w:t>설비투자</w:t>
            </w:r>
          </w:p>
        </w:tc>
        <w:tc>
          <w:tcPr>
            <w:tcW w:type="dxa" w:w="1440"/>
            <w:shd w:val="clear" w:color="auto" w:fill="F2F2F2"/>
          </w:tcPr>
          <w:p>
            <w:r>
              <w:rPr>
                <w:rFonts w:ascii="맑은 고딕" w:hAnsi="맑은 고딕" w:eastAsia="맑은 고딕"/>
                <w:b w:val="0"/>
                <w:sz w:val="20"/>
              </w:rPr>
              <w:t>150</w:t>
            </w:r>
          </w:p>
        </w:tc>
        <w:tc>
          <w:tcPr>
            <w:tcW w:type="dxa" w:w="1440"/>
            <w:shd w:val="clear" w:color="auto" w:fill="F2F2F2"/>
          </w:tcPr>
          <w:p>
            <w:r>
              <w:rPr>
                <w:rFonts w:ascii="맑은 고딕" w:hAnsi="맑은 고딕" w:eastAsia="맑은 고딕"/>
                <w:b w:val="0"/>
                <w:sz w:val="20"/>
              </w:rPr>
              <w:t>100</w:t>
            </w:r>
          </w:p>
        </w:tc>
        <w:tc>
          <w:tcPr>
            <w:tcW w:type="dxa" w:w="1440"/>
            <w:shd w:val="clear" w:color="auto" w:fill="F2F2F2"/>
          </w:tcPr>
          <w:p>
            <w:r>
              <w:rPr>
                <w:rFonts w:ascii="맑은 고딕" w:hAnsi="맑은 고딕" w:eastAsia="맑은 고딕"/>
                <w:b w:val="0"/>
                <w:sz w:val="20"/>
              </w:rPr>
              <w:t>40</w:t>
            </w:r>
          </w:p>
        </w:tc>
        <w:tc>
          <w:tcPr>
            <w:tcW w:type="dxa" w:w="1440"/>
            <w:shd w:val="clear" w:color="auto" w:fill="F2F2F2"/>
          </w:tcPr>
          <w:p>
            <w:r>
              <w:rPr>
                <w:rFonts w:ascii="맑은 고딕" w:hAnsi="맑은 고딕" w:eastAsia="맑은 고딕"/>
                <w:b w:val="0"/>
                <w:sz w:val="20"/>
              </w:rPr>
              <w:t>10</w:t>
            </w:r>
          </w:p>
        </w:tc>
        <w:tc>
          <w:tcPr>
            <w:tcW w:type="dxa" w:w="1440"/>
            <w:shd w:val="clear" w:color="auto" w:fill="F2F2F2"/>
          </w:tcPr>
          <w:p>
            <w:r>
              <w:rPr>
                <w:rFonts w:ascii="맑은 고딕" w:hAnsi="맑은 고딕" w:eastAsia="맑은 고딕"/>
                <w:b w:val="0"/>
                <w:sz w:val="20"/>
              </w:rPr>
              <w:t>300</w:t>
            </w:r>
          </w:p>
        </w:tc>
      </w:tr>
      <w:tr>
        <w:tc>
          <w:tcPr>
            <w:tcW w:type="dxa" w:w="1440"/>
          </w:tcPr>
          <w:p>
            <w:r>
              <w:rPr>
                <w:rFonts w:ascii="맑은 고딕" w:hAnsi="맑은 고딕" w:eastAsia="맑은 고딕"/>
                <w:b w:val="0"/>
                <w:sz w:val="20"/>
              </w:rPr>
              <w:t>기타</w:t>
            </w:r>
          </w:p>
        </w:tc>
        <w:tc>
          <w:tcPr>
            <w:tcW w:type="dxa" w:w="1440"/>
          </w:tcPr>
          <w:p>
            <w:r>
              <w:rPr>
                <w:rFonts w:ascii="맑은 고딕" w:hAnsi="맑은 고딕" w:eastAsia="맑은 고딕"/>
                <w:b w:val="0"/>
                <w:sz w:val="20"/>
              </w:rPr>
              <w:t>40</w:t>
            </w:r>
          </w:p>
        </w:tc>
        <w:tc>
          <w:tcPr>
            <w:tcW w:type="dxa" w:w="1440"/>
          </w:tcPr>
          <w:p>
            <w:r>
              <w:rPr>
                <w:rFonts w:ascii="맑은 고딕" w:hAnsi="맑은 고딕" w:eastAsia="맑은 고딕"/>
                <w:b w:val="0"/>
                <w:sz w:val="20"/>
              </w:rPr>
              <w:t>50</w:t>
            </w:r>
          </w:p>
        </w:tc>
        <w:tc>
          <w:tcPr>
            <w:tcW w:type="dxa" w:w="1440"/>
          </w:tcPr>
          <w:p>
            <w:r>
              <w:rPr>
                <w:rFonts w:ascii="맑은 고딕" w:hAnsi="맑은 고딕" w:eastAsia="맑은 고딕"/>
                <w:b w:val="0"/>
                <w:sz w:val="20"/>
              </w:rPr>
              <w:t>60</w:t>
            </w:r>
          </w:p>
        </w:tc>
        <w:tc>
          <w:tcPr>
            <w:tcW w:type="dxa" w:w="1440"/>
          </w:tcPr>
          <w:p>
            <w:r>
              <w:rPr>
                <w:rFonts w:ascii="맑은 고딕" w:hAnsi="맑은 고딕" w:eastAsia="맑은 고딕"/>
                <w:b w:val="0"/>
                <w:sz w:val="20"/>
              </w:rPr>
              <w:t>50</w:t>
            </w:r>
          </w:p>
        </w:tc>
        <w:tc>
          <w:tcPr>
            <w:tcW w:type="dxa" w:w="1440"/>
          </w:tcPr>
          <w:p>
            <w:r>
              <w:rPr>
                <w:rFonts w:ascii="맑은 고딕" w:hAnsi="맑은 고딕" w:eastAsia="맑은 고딕"/>
                <w:b w:val="0"/>
                <w:sz w:val="20"/>
              </w:rPr>
              <w:t>200</w:t>
            </w:r>
          </w:p>
        </w:tc>
      </w:tr>
      <w:tr>
        <w:tc>
          <w:tcPr>
            <w:tcW w:type="dxa" w:w="1440"/>
            <w:shd w:val="clear" w:color="auto" w:fill="F2F2F2"/>
          </w:tcPr>
          <w:p>
            <w:r>
              <w:rPr>
                <w:rFonts w:ascii="맑은 고딕" w:hAnsi="맑은 고딕" w:eastAsia="맑은 고딕"/>
                <w:b w:val="0"/>
                <w:sz w:val="20"/>
              </w:rPr>
              <w:t>합계</w:t>
            </w:r>
          </w:p>
        </w:tc>
        <w:tc>
          <w:tcPr>
            <w:tcW w:type="dxa" w:w="1440"/>
            <w:shd w:val="clear" w:color="auto" w:fill="F2F2F2"/>
          </w:tcPr>
          <w:p>
            <w:r>
              <w:rPr>
                <w:rFonts w:ascii="맑은 고딕" w:hAnsi="맑은 고딕" w:eastAsia="맑은 고딕"/>
                <w:b w:val="0"/>
                <w:sz w:val="20"/>
              </w:rPr>
              <w:t>1,240</w:t>
            </w:r>
          </w:p>
        </w:tc>
        <w:tc>
          <w:tcPr>
            <w:tcW w:type="dxa" w:w="1440"/>
            <w:shd w:val="clear" w:color="auto" w:fill="F2F2F2"/>
          </w:tcPr>
          <w:p>
            <w:r>
              <w:rPr>
                <w:rFonts w:ascii="맑은 고딕" w:hAnsi="맑은 고딕" w:eastAsia="맑은 고딕"/>
                <w:b w:val="0"/>
                <w:sz w:val="20"/>
              </w:rPr>
              <w:t>1,390</w:t>
            </w:r>
          </w:p>
        </w:tc>
        <w:tc>
          <w:tcPr>
            <w:tcW w:type="dxa" w:w="1440"/>
            <w:shd w:val="clear" w:color="auto" w:fill="F2F2F2"/>
          </w:tcPr>
          <w:p>
            <w:r>
              <w:rPr>
                <w:rFonts w:ascii="맑은 고딕" w:hAnsi="맑은 고딕" w:eastAsia="맑은 고딕"/>
                <w:b w:val="0"/>
                <w:sz w:val="20"/>
              </w:rPr>
              <w:t>1,360</w:t>
            </w:r>
          </w:p>
        </w:tc>
        <w:tc>
          <w:tcPr>
            <w:tcW w:type="dxa" w:w="1440"/>
            <w:shd w:val="clear" w:color="auto" w:fill="F2F2F2"/>
          </w:tcPr>
          <w:p>
            <w:r>
              <w:rPr>
                <w:rFonts w:ascii="맑은 고딕" w:hAnsi="맑은 고딕" w:eastAsia="맑은 고딕"/>
                <w:b w:val="0"/>
                <w:sz w:val="20"/>
              </w:rPr>
              <w:t>1,195</w:t>
            </w:r>
          </w:p>
        </w:tc>
        <w:tc>
          <w:tcPr>
            <w:tcW w:type="dxa" w:w="1440"/>
            <w:shd w:val="clear" w:color="auto" w:fill="F2F2F2"/>
          </w:tcPr>
          <w:p>
            <w:r>
              <w:rPr>
                <w:rFonts w:ascii="맑은 고딕" w:hAnsi="맑은 고딕" w:eastAsia="맑은 고딕"/>
                <w:b w:val="0"/>
                <w:sz w:val="20"/>
              </w:rPr>
              <w:t>5,185</w:t>
            </w:r>
          </w:p>
        </w:tc>
      </w:tr>
    </w:tbl>
    <w:p/>
    <w:p>
      <w:r>
        <w:rPr>
          <w:rFonts w:ascii="맑은 고딕" w:hAnsi="맑은 고딕" w:eastAsia="맑은 고딕"/>
          <w:b/>
          <w:color w:val="1F3864"/>
          <w:sz w:val="26"/>
        </w:rPr>
        <w:t>7. R&amp;D 신규 채용 계획과 예산 배정 연계</w:t>
      </w:r>
    </w:p>
    <w:p>
      <w:pPr>
        <w:spacing w:line="312" w:lineRule="auto" w:after="160"/>
      </w:pPr>
      <w:r>
        <w:rPr>
          <w:rFonts w:ascii="맑은 고딕" w:hAnsi="맑은 고딕" w:eastAsia="맑은 고딕"/>
          <w:b w:val="0"/>
          <w:sz w:val="22"/>
        </w:rPr>
        <w:t>개발본부/R&amp;D는 현재 CTO 강민석 산하 플랫폼팀, 백엔드팀, 프론트팀, AI팀 4개 팀 20명 체제로 운영되고 있다. 2027년에는 네오보드 3.0 리뉴얼(PRJ-2026-03)의 개발 일정 준수와 AI 요약 기능(PRJ-2026-05)의 고도화를 위해 총 3명의 신규 채용이 계획되어 있으며, 이는 백엔드팀 1명, 프론트팀 1명, AI팀 1명 배정을 원칙으로 한다. 채용 확정 시 개발본부/R&amp;D 인원은 20명에서 23명으로 증가하여 전사 임직원 수는 50명에서 53명이 된다.</w:t>
      </w:r>
    </w:p>
    <w:p>
      <w:pPr>
        <w:spacing w:line="312" w:lineRule="auto" w:after="160"/>
      </w:pPr>
      <w:r>
        <w:rPr>
          <w:rFonts w:ascii="맑은 고딕" w:hAnsi="맑은 고딕" w:eastAsia="맑은 고딕"/>
          <w:b w:val="0"/>
          <w:sz w:val="22"/>
        </w:rPr>
        <w:t>신규 채용 3명에 소요되는 연간 인건비 및 부대비용은 약 360백만원으로 추산되며, 이는 1인당 평균 연 120백만원(급여 및 4대보험, 복리후생 포함) 수준이다. 이는 개발본부/R&amp;D 2027년 배정액 증가분 400백만원(1,850백만원 → 2,250백만원)의 90.0%를 차지한다. 나머지 40백만원은 AI팀의 클라우드 연산 자원 및 외부 API 사용료 증액분으로, AI 요약 기능 고도화에 따른 트래픽 증가를 반영한 것이다.</w:t>
      </w:r>
    </w:p>
    <w:p>
      <w:pPr>
        <w:spacing w:line="312" w:lineRule="auto" w:after="160"/>
      </w:pPr>
      <w:r>
        <w:rPr>
          <w:rFonts w:ascii="맑은 고딕" w:hAnsi="맑은 고딕" w:eastAsia="맑은 고딕"/>
          <w:b w:val="0"/>
          <w:sz w:val="22"/>
        </w:rPr>
        <w:t>항목별로 보면 신규 채용 인건비 360백만원은 3절 표 및 4.4절 개발본부/R&amp;D 세부 내역의 급여·4대보험·복리후생비 항목(1,650백만원)에 포함되어 있으며, 신규 인력용 노트북·개발 장비 구입비 약 15백만원은 설비투자 항목(170백만원)에, 채용 대행 수수료 및 온보딩 교육비 약 10백만원은 기타(예비비) 항목(130백만원)에 각각 반영되어 있다. 이처럼 총괄표상의 증가액은 개별 항목 단위로 추적이 가능하도록 편성하였다.</w:t>
      </w:r>
    </w:p>
    <w:p>
      <w:pPr>
        <w:spacing w:line="312" w:lineRule="auto" w:after="160"/>
      </w:pPr>
      <w:r>
        <w:rPr>
          <w:rFonts w:ascii="맑은 고딕" w:hAnsi="맑은 고딕" w:eastAsia="맑은 고딕"/>
          <w:b w:val="0"/>
          <w:sz w:val="22"/>
        </w:rPr>
        <w:t>채용 시기는 네오보드 3.0 리뉴얼 개발 일정과 연동하여 2027년 1분기 중 2명(백엔드팀, 프론트팀), 2분기 중 1명(AI팀)을 순차 채용하는 것으로 계획하고 있으며, 이는 6절 분기별 집행 계획의 1~2분기 인건비 배분과 일치한다. 채용 확정 및 구체 시기는 인사팀과 협의하여 별도 인력운영계획에 반영할 예정이며, 본 예산안의 개발본부/R&amp;D 배정액은 해당 계획을 전제로 산정된 금액임을 명시한다. 채용 지연 또는 무산 시 해당 인건비 예산은 8절 종합 일정에 따라 재검토 대상이 된다.</w:t>
      </w:r>
    </w:p>
    <w:p>
      <w:r>
        <w:rPr>
          <w:rFonts w:ascii="맑은 고딕" w:hAnsi="맑은 고딕" w:eastAsia="맑은 고딕"/>
          <w:b/>
          <w:color w:val="1F3864"/>
          <w:sz w:val="26"/>
        </w:rPr>
        <w:t>8. 전년 대비 증감 사유 종합 및 향후 일정</w:t>
      </w:r>
    </w:p>
    <w:p>
      <w:pPr>
        <w:spacing w:line="312" w:lineRule="auto" w:after="160"/>
      </w:pPr>
      <w:r>
        <w:rPr>
          <w:rFonts w:ascii="맑은 고딕" w:hAnsi="맑은 고딕" w:eastAsia="맑은 고딕"/>
          <w:b w:val="0"/>
          <w:sz w:val="22"/>
        </w:rPr>
        <w:t>전사 예산이 전년 대비 16.5% 증가한 배경은 크게 네 가지로 요약된다. 첫째, 개발본부/R&amp;D 신규 채용 3명에 따른 인건비 증가(약 360백만원)와 AI 인프라 투자 확대(약 40백만원)이다. 둘째, IT보안팀의 ISMS 인증 취득(PRJ-2026-02) 관련 보안 솔루션 도입 및 심사 대응 비용(약 80백만원 증액)이다. 셋째, 영업팀의 일본 진출(PRJ-2026-07) 관련 현지 출장비, 통번역비, 초기 마케팅 비용(약 130백만원 증액)이다. 넷째, 전 부서 공통으로 반영된 임금 상승분 및 물가 상승분(부서별 5~10% 수준)이다.</w:t>
      </w:r>
    </w:p>
    <w:p>
      <w:pPr>
        <w:spacing w:line="312" w:lineRule="auto" w:after="160"/>
      </w:pPr>
      <w:r>
        <w:rPr>
          <w:rFonts w:ascii="맑은 고딕" w:hAnsi="맑은 고딕" w:eastAsia="맑은 고딕"/>
          <w:b w:val="0"/>
          <w:sz w:val="22"/>
        </w:rPr>
        <w:t>이 중 첫째와 셋째 요인은 7절 및 5절에서 설명한 신규 채용 계획과 일본 진출 프로젝트에 직접 연동되어 있어, 해당 프로젝트의 진행 상황에 따라 실제 집행액이 예산안과 차이가 발생할 수 있다. 특히 일본 진출 관련 예산은 초기 시장 조사 결과 및 현지 법인 설립 여부에 따라 하반기 중 조정 여지가 있으며, ISMS 인증 취득 일정이 지연될 경우 IT보안팀의 컨설팅·심사 비용 집행 시기도 함께 조정될 수 있다.</w:t>
      </w:r>
    </w:p>
    <w:p>
      <w:pPr>
        <w:spacing w:line="312" w:lineRule="auto" w:after="160"/>
      </w:pPr>
      <w:r>
        <w:rPr>
          <w:rFonts w:ascii="맑은 고딕" w:hAnsi="맑은 고딕" w:eastAsia="맑은 고딕"/>
          <w:b w:val="0"/>
          <w:sz w:val="22"/>
        </w:rPr>
        <w:t>본 예산안 초안은 재무회계팀 내부 검토를 마친 상태이며, 2026년 9월 중 경영기획실 전략기획팀과 부서별 예산 요구안 재검토 회의를 진행할 예정이다. 재검토 회의에서는 본 문서 3절 및 4절의 항목별·계정과목별 세부 내역을 기준으로 부서별 인건비·운영비·마케팅비·설비투자·기타 배분의 적정성을 점검하며, 특히 개발본부/R&amp;D의 신규 채용 3명 계획에 대해 인사팀과의 정합성을 재확인한다. 아울러 5절의 프로젝트별 배정액과 6절의 분기별 집행 계획이 실제 프로젝트 일정과 어긋나지 않는지도 함께 검증한다.</w:t>
      </w:r>
    </w:p>
    <w:p>
      <w:pPr>
        <w:spacing w:line="312" w:lineRule="auto" w:after="160"/>
      </w:pPr>
      <w:r>
        <w:rPr>
          <w:rFonts w:ascii="맑은 고딕" w:hAnsi="맑은 고딕" w:eastAsia="맑은 고딕"/>
          <w:b w:val="0"/>
          <w:sz w:val="22"/>
        </w:rPr>
        <w:t>재검토 회의 결과를 반영한 수정안은 2026년 10월 초까지 마련하며, 이후 대표이사 김도현의 최종 승인을 거쳐 10월 말까지 2027년 확정 예산안을 편성하는 것을 목표로 한다. 확정 후에도 재무회계팀은 6절의 분기별 집행 계획을 기준으로 항목 단위 예산 집행 현황을 모니터링하여, 필요 시 추경 편성을 경영기획실에 제안할 것이다.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재무회계팀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