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기안</w:t>
            </w:r>
          </w:p>
        </w:tc>
        <w:tc>
          <w:tcPr>
            <w:tcW w:type="dxa" w:w="12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검토</w:t>
            </w:r>
          </w:p>
        </w:tc>
        <w:tc>
          <w:tcPr>
            <w:tcW w:type="dxa" w:w="12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승인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한지원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이수민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김도현</w:t>
            </w:r>
          </w:p>
        </w:tc>
      </w:tr>
    </w:tbl>
    <w:p/>
    <w:p>
      <w:pPr>
        <w:pBdr>
          <w:bottom w:val="single" w:sz="18" w:space="4" w:color="1F3864"/>
        </w:pBdr>
      </w:pPr>
      <w:r>
        <w:rPr>
          <w:rFonts w:ascii="맑은 고딕" w:hAnsi="맑은 고딕" w:eastAsia="맑은 고딕"/>
          <w:b/>
          <w:color w:val="1F3864"/>
          <w:sz w:val="36"/>
        </w:rPr>
        <w:t>비밀유지계약서(NDA)</w:t>
      </w:r>
    </w:p>
    <w:p>
      <w:r>
        <w:rPr>
          <w:rFonts w:ascii="맑은 고딕" w:hAnsi="맑은 고딕" w:eastAsia="맑은 고딕"/>
          <w:b w:val="0"/>
          <w:color w:val="595959"/>
          <w:sz w:val="18"/>
        </w:rPr>
        <w:t>문서번호: NW-LEGAL-2026-009    작성일: 2026-08-10    작성자: 법무팀장 한지원    배포범위: 법무팀·경영기획실 한정</w:t>
      </w:r>
    </w:p>
    <w:p/>
    <w:p>
      <w:r>
        <w:rPr>
          <w:rFonts w:ascii="맑은 고딕" w:hAnsi="맑은 고딕" w:eastAsia="맑은 고딕"/>
          <w:b/>
          <w:color w:val="1F3864"/>
          <w:sz w:val="26"/>
        </w:rPr>
        <w:t>전문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㈜네오웍스(이하 '갑')와 Tokyo Bridge Solutions K.K.(이하 '을')는 일본 시장 진출을 위한 사업 협력(이하 '본 건 협력')을 논의함에 있어 다음과 같이 비밀유지계약을 체결한다. 본 계약은 공정거래위원회가 보급하는 표준비밀유지계약서(2022.2.18 제정)의 기본 틀을 준용하여 작성되었다.</w:t>
      </w:r>
    </w:p>
    <w:p>
      <w:r>
        <w:rPr>
          <w:rFonts w:ascii="맑은 고딕" w:hAnsi="맑은 고딕" w:eastAsia="맑은 고딕"/>
          <w:b/>
          <w:color w:val="1F3864"/>
          <w:sz w:val="26"/>
        </w:rPr>
        <w:t>제1조 (계약의 목적)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이 계약은 갑과 을이 본 건 협력을 논의함에 있어 상호 제공하는 비밀정보를 비밀로 유지하고 보호하기 위하여 필요한 제반 사항을 규정함을 목적으로 한다.</w:t>
      </w:r>
    </w:p>
    <w:p>
      <w:r>
        <w:rPr>
          <w:rFonts w:ascii="맑은 고딕" w:hAnsi="맑은 고딕" w:eastAsia="맑은 고딕"/>
          <w:b/>
          <w:color w:val="1F3864"/>
          <w:sz w:val="26"/>
        </w:rPr>
        <w:t>제2조 (비밀정보의 정의)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① 이 계약에서 '비밀정보'라 함은 각 당사자에 의해 비밀로 관리되고 있는 것으로서 다음 각 목의 어느 하나에 해당하는 정보·자료를 말한다.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가. 사업계획, 재무정보, 가격정책, 고객정보 등 경영·영업활동에 관한 정보·자료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나. 특허권, 저작권 등 지식재산권과 관련된 기술정보·자료로서 상대방의 기술개발(R&amp;D)·생산·영업활동에 기술적으로 유용하고 독립된 경제적 가치가 있는 것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다. 시스템 구성, 소스코드, 설계도면, 연구자료 등 가목 또는 나목에 포함되지 않는 기타 정보·자료로서 기술적으로 유용하고 독립된 경제적 가치가 있는 것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② 상대방이 비밀정보를 제공함에 있어, 비밀임을 알리는 문구(비밀 또는 대외비 등의 국문·영문·일문 표시 등을 의미)가 표시되어 있지 아니하더라도 비밀로 관리되고 있는지 여부에는 영향을 미치지 아니한다.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③ 정보를 제공받은 당사자는 상대방의 정보가 비밀로 관리되고 있는지 여부에 대해 의문이 있는 때에는 상대방에게 그에 대한 확인을 요청할 수 있다. 이 경우 정보를 제공한 당사자는 확인 요청을 받은 날로부터 15일 이내에 서면으로 회신하여야 한다.</w:t>
      </w:r>
    </w:p>
    <w:p>
      <w:r>
        <w:rPr>
          <w:rFonts w:ascii="맑은 고딕" w:hAnsi="맑은 고딕" w:eastAsia="맑은 고딕"/>
          <w:b/>
          <w:color w:val="1F3864"/>
          <w:sz w:val="26"/>
        </w:rPr>
        <w:t>제3조 (비밀정보의 목적외 사용금지)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① 각 당사자는 상대방으로부터 제공받은 비밀정보를 별첨 1-2.에서 정한 목적으로만 사용하여야 한다.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② 별첨 1-2.에서 정한 목적 수행을 위하여 비밀정보를 제3자에게 제공하고자 할 때에는 사전에 상대방으로부터 서면에 의한 동의를 얻어야 하며, 그 제3자와의 사이에 별도의 비밀유지계약을 체결한 이후에 제공하여야 한다.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③ 각 당사자는 별첨 2.에 기재된 임직원들에 한하여 비밀정보를 보유할 수 있도록 필요한 합리적인 조치를 취하여야 하며, 해당 임직원 각자에게 비밀유지의무를 주지시켜야 한다.</w:t>
      </w:r>
    </w:p>
    <w:p>
      <w:r>
        <w:rPr>
          <w:rFonts w:ascii="맑은 고딕" w:hAnsi="맑은 고딕" w:eastAsia="맑은 고딕"/>
          <w:b/>
          <w:color w:val="1F3864"/>
          <w:sz w:val="26"/>
        </w:rPr>
        <w:t>제4조 (비밀정보의 비밀유지 의무)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① 상대방이 사전에 서면(전자문서 포함)으로 동의하지 아니하는 경우, 정보를 제공받은 당사자는 제공받은 비밀정보를 제3자에게 누설하거나 공개하여서는 아니된다.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② 각 당사자는 비밀정보가 외부로 유출되는 것을 방지하기 위하여 물리적 설비 설치 및 내부비밀관리지침 마련, 정보보안교육 실시 등 필요한 합리적인 조치를 취하여야 한다.</w:t>
      </w:r>
    </w:p>
    <w:p>
      <w:r>
        <w:rPr>
          <w:rFonts w:ascii="맑은 고딕" w:hAnsi="맑은 고딕" w:eastAsia="맑은 고딕"/>
          <w:b/>
          <w:color w:val="1F3864"/>
          <w:sz w:val="26"/>
        </w:rPr>
        <w:t>제5조 (비밀정보의 반환 또는 폐기방법)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별첨 1-4.에서 정한 반환일까지 정보를 제공받은 당사자는 비밀정보 원본을 즉시 상대방에게 반환하여야 하며, 일체의 복사본을 보유하여서는 아니된다. 단, 상대방의 선택에 의해 이를 반환하는 대신 폐기하는 경우에는 별첨 1-4.에서 정한 시점까지 이를 폐기하고 그 폐기를 증명하는 서류를 상대방에게 제공하여야 한다.</w:t>
      </w:r>
    </w:p>
    <w:p>
      <w:r>
        <w:rPr>
          <w:rFonts w:ascii="맑은 고딕" w:hAnsi="맑은 고딕" w:eastAsia="맑은 고딕"/>
          <w:b/>
          <w:color w:val="1F3864"/>
          <w:sz w:val="26"/>
        </w:rPr>
        <w:t>제6조 (권리의 부존재 등)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① 이 계약은 비밀정보를 제공받은 당사자에게 해당 정보에 관한 어떠한 권리나 사용권을 부여하는 것으로 해석되지 않는다. 단, 별첨 1-2.에서 정한 목적에 따라 사용하는 경우에는 그러하지 아니하다.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② 이 계약은 갑과 을 간에 향후 어떠한 확정적인 계약의 체결, 지분 인수, 실시권의 허락 등을 암시하거나 이를 강제하지 않는다.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③ 각 당사자는 정보를 제공할 적법한 자격이 있음을 상대방에 대하여 보증한다.</w:t>
      </w:r>
    </w:p>
    <w:p>
      <w:r>
        <w:rPr>
          <w:rFonts w:ascii="맑은 고딕" w:hAnsi="맑은 고딕" w:eastAsia="맑은 고딕"/>
          <w:b/>
          <w:color w:val="1F3864"/>
          <w:sz w:val="26"/>
        </w:rPr>
        <w:t>제7조 (비밀유지의무 위반시 배상)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일방 당사자가 이 계약을 위반한 경우, 이로 인하여 발생한 상대방의 손해를 배상하여야 한다. 다만, 위반 당사자가 고의 또는 과실이 없음을 입증한 경우에는 그러하지 아니하다.</w:t>
      </w:r>
    </w:p>
    <w:p>
      <w:r>
        <w:rPr>
          <w:rFonts w:ascii="맑은 고딕" w:hAnsi="맑은 고딕" w:eastAsia="맑은 고딕"/>
          <w:b/>
          <w:color w:val="1F3864"/>
          <w:sz w:val="26"/>
        </w:rPr>
        <w:t>제8조 (권리의무의 양도 및 계약의 변경)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① 상대방이 사전에 서면으로 동의하지 아니하는 경우, 어느 당사자도 이 계약상의 권리의무를 제3자에게 양도하거나 이전할 수 없다.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② 이 계약의 수정이나 변경은 양 당사자의 정당한 대표자가 기명날인 또는 서명한 서면 합의로만 이루어질 수 있다.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③ 별첨 2.에 기재된 임직원의 퇴직, 전직 등으로 명단이 변경되어야 할 때에는 상대방의 사전 동의를 받은 후 서면으로 통지하는 것으로 이 계약의 변경을 갈음할 수 있다.</w:t>
      </w:r>
    </w:p>
    <w:p>
      <w:r>
        <w:rPr>
          <w:rFonts w:ascii="맑은 고딕" w:hAnsi="맑은 고딕" w:eastAsia="맑은 고딕"/>
          <w:b/>
          <w:color w:val="1F3864"/>
          <w:sz w:val="26"/>
        </w:rPr>
        <w:t>제9조 (일부무효의 특칙 및 준거법)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이 계약의 내용 중 일부가 무효인 경우에도 이 계약의 나머지 규정의 유효성에 영향을 미치지 않는다. 다만, 유효인 부분만으로 계약의 목적을 달성할 수 없는 경우에는 전부를 무효로 한다. 이 계약의 준거법은 대한민국 법으로 하며, 분쟁 발생 시 서울중앙지방법원을 관할법원으로 한다.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이 계약의 체결사실 및 계약내용을 증명하기 위하여 이 계약서를 2통 작성하여 계약 당사자가 각각 서명 또는 기명날인한 후 각자 1통씩 보관한다. (계약일: 2026년 8월 10일)</w:t>
      </w:r>
    </w:p>
    <w:p>
      <w:r>
        <w:rPr>
          <w:rFonts w:ascii="맑은 고딕" w:hAnsi="맑은 고딕" w:eastAsia="맑은 고딕"/>
          <w:b/>
          <w:color w:val="1F3864"/>
          <w:sz w:val="26"/>
        </w:rPr>
        <w:t>별첨 1. 비밀정보 세부사항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1-1. 비밀정보의 명칭 및 범위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네오보드 3.0 제품 로드맵, 일본 시장 가격 정책, 재무 현황 자료(PRJ-2026-07 관련)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1-2. 제공 목적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일본 현지법인 설립 및 리셀 파트너십 체결 여부 검토를 위한 사업 실사(Due Diligence)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1-3. 사용기간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계약일로부터 2027년 12월 31일까지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1-4. 반환 또는 폐기일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본 건 협력 최종 결렬 또는 계약 종료 후 30일 이내</w:t>
            </w:r>
          </w:p>
        </w:tc>
      </w:tr>
    </w:tbl>
    <w:p/>
    <w:p>
      <w:r>
        <w:rPr>
          <w:rFonts w:ascii="맑은 고딕" w:hAnsi="맑은 고딕" w:eastAsia="맑은 고딕"/>
          <w:b/>
          <w:color w:val="1F3864"/>
          <w:sz w:val="26"/>
        </w:rPr>
        <w:t>별첨 2. 비밀정보 보유 임직원 명단 (갑 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No.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성명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직책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김도현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대표이사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이수민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전략기획팀장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한지원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법무팀장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오세훈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영업팀장</w:t>
            </w:r>
          </w:p>
        </w:tc>
      </w:tr>
    </w:tbl>
    <w:p/>
    <w:p>
      <w:r>
        <w:rPr>
          <w:rFonts w:ascii="맑은 고딕" w:hAnsi="맑은 고딕" w:eastAsia="맑은 고딕"/>
          <w:b/>
          <w:color w:val="1F3864"/>
          <w:sz w:val="26"/>
        </w:rPr>
        <w:t>당사자 서명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갑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상호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㈜네오웍스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Tokyo Bridge Solutions K.K.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주소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서울특별시 강남구 테헤란로 (본사)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Tokyo, Minato-ku, Japan (본사)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대표자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김도현 (인)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Taro Yamada (인)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사업자(법인)번호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110-XX-XXXXX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(현지 법인등록번호)</w:t>
            </w:r>
          </w:p>
        </w:tc>
      </w:tr>
    </w:tbl>
    <w:p/>
    <w:p>
      <w:r>
        <w:rPr>
          <w:rFonts w:ascii="맑은 고딕" w:hAnsi="맑은 고딕" w:eastAsia="맑은 고딕"/>
          <w:b/>
          <w:color w:val="1F3864"/>
          <w:sz w:val="26"/>
        </w:rPr>
        <w:t>별첨 3. 비밀정보 취급 세부 절차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본 별첨은 제4조(비밀정보의 비밀유지 의무) 및 제5조(비밀정보의 반환 또는 폐기방법)의 이행을 위하여 갑과 을이 준수하여야 할 물리적·전자적 취급 절차와 파기 확인 절차를 구체적으로 정한다.</w:t>
      </w:r>
    </w:p>
    <w:p>
      <w:r>
        <w:rPr>
          <w:rFonts w:ascii="맑은 고딕" w:hAnsi="맑은 고딕" w:eastAsia="맑은 고딕"/>
          <w:b/>
          <w:color w:val="1F3864"/>
          <w:sz w:val="26"/>
        </w:rPr>
        <w:t>별첨 3-1. 물리적 보관 방법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① 별첨 2.에 기재된 임직원은 비밀정보가 포함된 인쇄물·저장매체를 시건장치가 있는 문서고 또는 캐비닛에 보관하여야 하며, 사용 후에는 즉시 원위치에 반납하여야 한다.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② 비밀정보가 포함된 문서를 사무실 외부로 반출하는 경우에는 사전에 소속 부서장의 승인을 받아야 하며, 반출대장에 반출목적·반출일시·반환예정일을 기재하여야 한다.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③ 비밀정보가 포함된 인쇄물을 폐기할 때에는 일반 폐지와 분리하여 문서파쇄기로 세절하거나 소각 처리하여야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보관 기준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보관장소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시건장치 구비 문서고/캐비닛 (사무실 내 지정 구역)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열람권한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별첨 2. 명단에 등재된 임직원 및 직근 상급자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반출승인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소속 부서장 서면 승인 + 반출대장 기록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보관기간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별첨 1-3. 사용기간과 동일 (반환·폐기 시까지)</w:t>
            </w:r>
          </w:p>
        </w:tc>
      </w:tr>
    </w:tbl>
    <w:p/>
    <w:p>
      <w:r>
        <w:rPr>
          <w:rFonts w:ascii="맑은 고딕" w:hAnsi="맑은 고딕" w:eastAsia="맑은 고딕"/>
          <w:b/>
          <w:color w:val="1F3864"/>
          <w:sz w:val="26"/>
        </w:rPr>
        <w:t>별첨 3-2. 전자적 접근통제 기준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① 비밀정보가 저장된 전자파일은 접근권한이 부여된 임직원만 열람할 수 있도록 별도의 계정 및 비밀번호로 접근을 통제하여야 한다.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② 비밀정보 파일은 이메일 첨부, 외부 클라우드 업로드, 이동식 저장매체 복사 등의 방법으로 외부에 전송하여서는 아니되며, 부득이한 경우 상대방의 사전 서면 동의 및 암호화 조치를 거쳐야 한다.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③ 비밀정보에 대한 접근·다운로드·인쇄 이력은 시스템 로그로 최소 3년간 보관하여야 하며, 상대방이 요청하는 경우 열람 이력을 서면으로 제공하여야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통제 항목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계정 관리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개인별 고유 계정, 2단계 인증 적용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파일 암호화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AES-256 이상 암호화 저장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외부 전송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원칙적 금지, 예외 시 상대방 서면 동의 필요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접근 로그 보관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최소 3년, 감사 시 제공 의무</w:t>
            </w:r>
          </w:p>
        </w:tc>
      </w:tr>
    </w:tbl>
    <w:p/>
    <w:p>
      <w:r>
        <w:rPr>
          <w:rFonts w:ascii="맑은 고딕" w:hAnsi="맑은 고딕" w:eastAsia="맑은 고딕"/>
          <w:b/>
          <w:color w:val="1F3864"/>
          <w:sz w:val="26"/>
        </w:rPr>
        <w:t>별첨 3-3. 비밀정보 파기 확인서 양식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제5조에 따라 비밀정보를 폐기하는 경우 아래 양식에 따라 파기 확인서를 작성하여 상대방에게 제공한다.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기재 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파기 대상 비밀정보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(별첨 1-1. 명칭 및 범위 기재)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파기 방법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문서파쇄 / 소각 / 저장매체 초기화(디가우징) / 영구삭제 중 택1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파기 일시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  년   월   일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파기 확인자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성명 및 서명(인)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입회자(상대방)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성명 및 서명(인), 부재 시 '입회 생략' 기재</w:t>
            </w:r>
          </w:p>
        </w:tc>
      </w:tr>
    </w:tbl>
    <w:p/>
    <w:p>
      <w:r>
        <w:rPr>
          <w:rFonts w:ascii="맑은 고딕" w:hAnsi="맑은 고딕" w:eastAsia="맑은 고딕"/>
          <w:b/>
          <w:color w:val="1F3864"/>
          <w:sz w:val="26"/>
        </w:rPr>
        <w:t>별첨 4. 위반 시 처리 절차 및 통지 양식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본 별첨은 제7조(비밀유지의무 위반시 배상)의 원활한 이행을 위하여 위반 사실 발견 시 처리 절차와 통지 양식을 정한다.</w:t>
      </w:r>
    </w:p>
    <w:p>
      <w:r>
        <w:rPr>
          <w:rFonts w:ascii="맑은 고딕" w:hAnsi="맑은 고딕" w:eastAsia="맑은 고딕"/>
          <w:b/>
          <w:color w:val="1F3864"/>
          <w:sz w:val="26"/>
        </w:rPr>
        <w:t>별첨 4-1. 위반 사실 발견 시 처리 절차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① 어느 일방이 상대방의 비밀유지의무 위반 사실 또는 위반이 의심되는 정황을 인지한 경우, 지체없이 상대방에게 서면(전자문서 포함)으로 통지하여야 한다.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② 통지를 받은 당사자는 통지받은 날로부터 7일 이내에 위반 여부에 대한 사실관계를 조사하여 그 결과를 상대방에게 회신하여야 한다.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③ 위반 사실이 확인된 경우 위반 당사자는 즉시 위반행위를 중지하고 재발 방지대책을 서면으로 제출하여야 하며, 제7조에 따른 손해배상 협의를 진행한다.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④ 위반의 정도가 중대하여 비밀정보의 추가 유출 우려가 있는 경우, 상대방은 위반 당사자에 대하여 관련 비밀정보의 즉시 반환 또는 폐기, 접근권한 회수 등 긴급조치를 요구할 수 있다.</w:t>
      </w:r>
    </w:p>
    <w:p>
      <w:r>
        <w:rPr>
          <w:rFonts w:ascii="맑은 고딕" w:hAnsi="맑은 고딕" w:eastAsia="맑은 고딕"/>
          <w:b/>
          <w:color w:val="1F3864"/>
          <w:sz w:val="26"/>
        </w:rPr>
        <w:t>별첨 4-2. 위반 통지서 양식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아래 양식에 따라 위반 사실을 상대방에게 통지한다.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기재 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통지 당사자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갑 / 을 중 해당란에 표시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수신 당사자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갑 / 을 중 해당란에 표시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위반(의심) 내용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구체적 사실관계 기재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인지 경위 및 일시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  년   월   일, 인지 경위 요약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요청 조치사항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위반 중지 / 재발 방지대책 제출 / 긴급 반환·폐기 등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통지자 서명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성명 및 서명(인)</w:t>
            </w:r>
          </w:p>
        </w:tc>
      </w:tr>
    </w:tbl>
    <w:p/>
    <w:p>
      <w:r>
        <w:rPr>
          <w:rFonts w:ascii="맑은 고딕" w:hAnsi="맑은 고딕" w:eastAsia="맑은 고딕"/>
          <w:b/>
          <w:color w:val="1F3864"/>
          <w:sz w:val="26"/>
        </w:rPr>
        <w:t>별첨 5. 자회사·관계사 범위 확인서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본 별첨은 이 계약의 효력이 미치는 갑과 을 각각의 자회사 및 관계사 범위를 확인하기 위하여 작성되며, 아래 목록에 기재된 법인의 임직원은 제3조 ③항에 따른 별첨 2. 명단에 별도 등재되지 아니하는 한 비밀정보에 접근할 수 없다.</w:t>
      </w:r>
    </w:p>
    <w:p>
      <w:pPr>
        <w:spacing w:line="312" w:lineRule="auto" w:after="160"/>
      </w:pPr>
      <w:r>
        <w:rPr>
          <w:rFonts w:ascii="맑은 고딕" w:hAnsi="맑은 고딕" w:eastAsia="맑은 고딕"/>
          <w:b w:val="0"/>
          <w:sz w:val="22"/>
        </w:rPr>
        <w:t>목록에 변동이 있는 경우 각 당사자는 상대방에게 지체없이 서면으로 통지하여야 하며, 본 확인서는 통지 시점에 갱신된 것으로 본다.</w:t>
      </w:r>
    </w:p>
    <w:p>
      <w:r>
        <w:rPr>
          <w:rFonts w:ascii="맑은 고딕" w:hAnsi="맑은 고딕" w:eastAsia="맑은 고딕"/>
          <w:b/>
          <w:color w:val="1F3864"/>
          <w:sz w:val="26"/>
        </w:rPr>
        <w:t>별첨 5-1. 갑(㈜네오웍스) 계열사·자회사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No.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법인명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관계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㈜네오웍스랩스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자회사(지분 100%)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R&amp;D 전담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㈜네오웍스재팬 준비법인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설립 예정 자회사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일본 현지법인(설립 중)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㈜neowo 벤처스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관계사(지분 30%)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전략적 투자 관계</w:t>
            </w:r>
          </w:p>
        </w:tc>
      </w:tr>
    </w:tbl>
    <w:p/>
    <w:p>
      <w:r>
        <w:rPr>
          <w:rFonts w:ascii="맑은 고딕" w:hAnsi="맑은 고딕" w:eastAsia="맑은 고딕"/>
          <w:b/>
          <w:color w:val="1F3864"/>
          <w:sz w:val="26"/>
        </w:rPr>
        <w:t>별첨 5-2. 을(Tokyo Bridge Solutions K.K.) 계열사·자회사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No.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Legal Entity Name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Relationship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TBS Osaka Godo Kaisha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Subsidiary (100%)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Regional sales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Bridge Commerce Pte. Ltd.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Affiliate (Singapore, 25% equity)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Cross-border logistics partner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TBS Consulting K.K.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Subsidiary (100%)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Advisory/consulting arm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sz w:val="18"/>
      </w:rPr>
      <w:t xml:space="preserve">㈜네오웍스  -  </w:t>
    </w:r>
    <w:r>
      <w:rPr>
        <w:rFonts w:ascii="맑은 고딕" w:hAnsi="맑은 고딕" w:eastAsia="맑은 고딕"/>
        <w:b w:val="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/>
        <w:b/>
        <w:color w:val="C00000"/>
        <w:sz w:val="18"/>
      </w:rPr>
      <w:t>대외비 - 법무팀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