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understand you’d like the entire Statement of Applicability (SoA) table updated to ISO 27001:2022, covering all controls (not just those visible in the image), with a new column indicating whether each control is “New” or “Old” compared to ISO 27001:2013, and specifying new controls where applicable. The table should match the format of the existing SoA shown in the image, which includes the following columns: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Domain/Sub-Domain/Control</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Control Description</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Applicability</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Legal Requirement</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Regulatory Requirement</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Contractual Requirement</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Risk Assessment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Description/Commentary</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Control Origin</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ITRMS Reference</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Rationale for Exclusion</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We’ll add a new column: </w:t>
      </w:r>
      <w:r w:rsidDel="00000000" w:rsidR="00000000" w:rsidRPr="00000000">
        <w:rPr>
          <w:b w:val="1"/>
          <w:rtl w:val="0"/>
        </w:rPr>
        <w:t xml:space="preserve">“New/Old (New Control)”</w:t>
      </w:r>
      <w:r w:rsidDel="00000000" w:rsidR="00000000" w:rsidRPr="00000000">
        <w:rPr>
          <w:rtl w:val="0"/>
        </w:rPr>
        <w:t xml:space="preserve"> to indicate whether the control is new or old and highlight new controls introduced in 2022.</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c43os17me0xs" w:id="0"/>
      <w:bookmarkEnd w:id="0"/>
      <w:r w:rsidDel="00000000" w:rsidR="00000000" w:rsidRPr="00000000">
        <w:rPr>
          <w:b w:val="1"/>
          <w:color w:val="000000"/>
          <w:sz w:val="26"/>
          <w:szCs w:val="26"/>
          <w:rtl w:val="0"/>
        </w:rPr>
        <w:t xml:space="preserve">Step 1: Overview of ISO 27001:2013 vs. ISO 27001:2022</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ISO 27001:2013</w:t>
      </w:r>
      <w:r w:rsidDel="00000000" w:rsidR="00000000" w:rsidRPr="00000000">
        <w:rPr>
          <w:rtl w:val="0"/>
        </w:rPr>
        <w:t xml:space="preserve">: 114 controls across 14 domains (A.5 to A.18).</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ISO 27001:2022</w:t>
      </w:r>
      <w:r w:rsidDel="00000000" w:rsidR="00000000" w:rsidRPr="00000000">
        <w:rPr>
          <w:rtl w:val="0"/>
        </w:rPr>
        <w:t xml:space="preserve">: 93 controls across 4 domains:</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Organizational (A.5, 37 controls)</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People (A.6, 8 controls)</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Physical (A.7, 14 controls)</w:t>
        <w:br w:type="textWrapping"/>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Technological (A.8, 34 controls)</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The 2022 version introduced 11 new controls, merged some existing ones, and reorganized others. The image shows controls from A.5 and A.6, but you’ve requested the entire table, so I’ll cover all 93 controls in the 2022 standard, map them to their 2013 equivalents where applicable, and include the new/old comparison.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h6pfzd5b0nk" w:id="1"/>
      <w:bookmarkEnd w:id="1"/>
      <w:r w:rsidDel="00000000" w:rsidR="00000000" w:rsidRPr="00000000">
        <w:rPr>
          <w:b w:val="1"/>
          <w:color w:val="000000"/>
          <w:sz w:val="26"/>
          <w:szCs w:val="26"/>
          <w:rtl w:val="0"/>
        </w:rPr>
        <w:t xml:space="preserve">Step 2: Mapping and New Controls</w:t>
      </w:r>
    </w:p>
    <w:p w:rsidR="00000000" w:rsidDel="00000000" w:rsidP="00000000" w:rsidRDefault="00000000" w:rsidRPr="00000000" w14:paraId="00000017">
      <w:pPr>
        <w:spacing w:after="240" w:before="240" w:lineRule="auto"/>
        <w:rPr/>
      </w:pPr>
      <w:r w:rsidDel="00000000" w:rsidR="00000000" w:rsidRPr="00000000">
        <w:rPr>
          <w:rtl w:val="0"/>
        </w:rPr>
        <w:t xml:space="preserve">I’ll map all 2013 controls to their 2022 equivalents and identify the 11 new controls introduced in 2022:</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A.5.7</w:t>
      </w:r>
      <w:r w:rsidDel="00000000" w:rsidR="00000000" w:rsidRPr="00000000">
        <w:rPr>
          <w:rtl w:val="0"/>
        </w:rPr>
        <w:t xml:space="preserve">: Threat intelligence</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A.5.23</w:t>
      </w:r>
      <w:r w:rsidDel="00000000" w:rsidR="00000000" w:rsidRPr="00000000">
        <w:rPr>
          <w:rtl w:val="0"/>
        </w:rPr>
        <w:t xml:space="preserve">: Information security for use of cloud services</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A.5.30</w:t>
      </w:r>
      <w:r w:rsidDel="00000000" w:rsidR="00000000" w:rsidRPr="00000000">
        <w:rPr>
          <w:rtl w:val="0"/>
        </w:rPr>
        <w:t xml:space="preserve">: ICT readiness for business continuity</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A.7.4</w:t>
      </w:r>
      <w:r w:rsidDel="00000000" w:rsidR="00000000" w:rsidRPr="00000000">
        <w:rPr>
          <w:rtl w:val="0"/>
        </w:rPr>
        <w:t xml:space="preserve">: Physical security monitoring</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A.8.9</w:t>
      </w:r>
      <w:r w:rsidDel="00000000" w:rsidR="00000000" w:rsidRPr="00000000">
        <w:rPr>
          <w:rtl w:val="0"/>
        </w:rPr>
        <w:t xml:space="preserve">: Configuration management</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A.8.10</w:t>
      </w:r>
      <w:r w:rsidDel="00000000" w:rsidR="00000000" w:rsidRPr="00000000">
        <w:rPr>
          <w:rtl w:val="0"/>
        </w:rPr>
        <w:t xml:space="preserve">: Information deletion</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A.8.11</w:t>
      </w:r>
      <w:r w:rsidDel="00000000" w:rsidR="00000000" w:rsidRPr="00000000">
        <w:rPr>
          <w:rtl w:val="0"/>
        </w:rPr>
        <w:t xml:space="preserve">: Data masking</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A.8.12</w:t>
      </w:r>
      <w:r w:rsidDel="00000000" w:rsidR="00000000" w:rsidRPr="00000000">
        <w:rPr>
          <w:rtl w:val="0"/>
        </w:rPr>
        <w:t xml:space="preserve">: Data leakage prevention</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A.8.16</w:t>
      </w:r>
      <w:r w:rsidDel="00000000" w:rsidR="00000000" w:rsidRPr="00000000">
        <w:rPr>
          <w:rtl w:val="0"/>
        </w:rPr>
        <w:t xml:space="preserve">: Monitoring activities</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A.8.23</w:t>
      </w:r>
      <w:r w:rsidDel="00000000" w:rsidR="00000000" w:rsidRPr="00000000">
        <w:rPr>
          <w:rtl w:val="0"/>
        </w:rPr>
        <w:t xml:space="preserve">: Web filtering</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A.8.28</w:t>
      </w:r>
      <w:r w:rsidDel="00000000" w:rsidR="00000000" w:rsidRPr="00000000">
        <w:rPr>
          <w:rtl w:val="0"/>
        </w:rPr>
        <w:t xml:space="preserve">: Secure coding</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2h1ro5lrts4h" w:id="2"/>
      <w:bookmarkEnd w:id="2"/>
      <w:r w:rsidDel="00000000" w:rsidR="00000000" w:rsidRPr="00000000">
        <w:rPr>
          <w:b w:val="1"/>
          <w:color w:val="000000"/>
          <w:sz w:val="26"/>
          <w:szCs w:val="26"/>
          <w:rtl w:val="0"/>
        </w:rPr>
        <w:t xml:space="preserve">Step 3: Build the Entire SoA Table</w:t>
      </w:r>
    </w:p>
    <w:p w:rsidR="00000000" w:rsidDel="00000000" w:rsidP="00000000" w:rsidRDefault="00000000" w:rsidRPr="00000000" w14:paraId="00000024">
      <w:pPr>
        <w:spacing w:after="240" w:before="240" w:lineRule="auto"/>
        <w:rPr/>
      </w:pPr>
      <w:r w:rsidDel="00000000" w:rsidR="00000000" w:rsidRPr="00000000">
        <w:rPr>
          <w:rtl w:val="0"/>
        </w:rPr>
        <w:t xml:space="preserve">Since the image shows a pattern (all controls marked “Yes” for applicability, legal, regulatory, contractual, and risk assessment requirements, with “Internal” as the control origin and “ISO27001 standard annexure” as the ITRMS reference), I’ll assume this pattern holds for all controls unless otherwise specified. The “Description/Commentary” and “Rationale for Exclusion” columns will be filled with placeholder text where necessary, as these are organization-specific.</w:t>
      </w:r>
    </w:p>
    <w:p w:rsidR="00000000" w:rsidDel="00000000" w:rsidP="00000000" w:rsidRDefault="00000000" w:rsidRPr="00000000" w14:paraId="00000025">
      <w:pPr>
        <w:spacing w:after="240" w:before="240" w:lineRule="auto"/>
        <w:rPr/>
      </w:pPr>
      <w:r w:rsidDel="00000000" w:rsidR="00000000" w:rsidRPr="00000000">
        <w:rPr>
          <w:rtl w:val="0"/>
        </w:rPr>
        <w:t xml:space="preserve">Below is the complete SoA table for ISO 27001:2022, with all 93 controls, formatted like the table in the image, and including the new column for comparison.</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Domain/Sub-Domain/Control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Control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Applicability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Legal 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Regulatory 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Contractual 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Risk Assessment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Description/Commentary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Control Origin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ITRMS Reference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Rationale for Exclusion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New/Old (New Control)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ORGANIZATIONAL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Information security policies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Policies defined and documented; reviewed annually.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Old (Merged A.5.1.1 and A.5.1.2)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Information security roles and responsibilities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Roles and responsibilities assigned to security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Old (From A.6.1.1)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Segregation of duties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Duties segregated to prevent fraud and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Old (From A.6.1.2)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Management responsibilities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Management ensures security policies are followed.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Old (From A.6.1.1)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A.5.5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Contact with authorities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Contacts established with law enforcement.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Old (From A.6.1.3)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Contact with special interest groups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Membership in security forums for knowledge sharing.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Old (From A.6.1.4)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A.5.7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Threat intelligence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Process to collect and analyze threat intelligence.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New (A.5.7)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Information security in project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Security integrated into project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Old (From A.6.1.5)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Inventory of information and other associated 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Asset inventory maintained and updated.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Old (From A.8.1.1)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A.5.10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Acceptable use of information and other associated 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Acceptable use policies defined and communicated.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Old (From A.8.1.3)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A.5.11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Return of 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Process for returning assets upon termination.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Old (From A.8.1.4)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A.5.12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Classification of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Information classified based on sensitivity.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Old (From A.8.2.1)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A.5.13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Labelling of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Information labeled according to 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Old (From A.8.2.2)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A.5.14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Information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Secure processes for information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Old (From A.13.2.1)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A.5.15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Access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Access control policy defined and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Old (From A.9.1.1)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A.5.16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Identity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Identity management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Old (From A.9.2.1)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A.5.17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Authentication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Secure management of authentication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Old (From A.9.2.4)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A.5.18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Access rights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Access rights reviewed and updated regularly.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Old (From A.9.2.5)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A.5.19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Information security in supplier relationships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Security requirements included in supplier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Old (From A.15.1.1)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Addressing information security within supplier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Security clauses included in supplier contracts.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Old (From A.15.1.2)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A.5.21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Managing information security in the ICT supply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Security managed across the ICT supply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Old (From A.15.1.3)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A.5.22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Monitoring, review, and change management of supplier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Supplier services monitored and reviewed.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Old (From A.15.2.1)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A.5.23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Information security for use of cloud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Policies for secure use of cloud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New (A.5.23)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A.5.24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Information security incident management planning and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Incident management plan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Old (From A.16.1.1)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Assessment and decision on information security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Process to assess and decide on security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Old (From A.16.1.4)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A.5.26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Response to information security incidents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Incident response procedures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Old (From A.16.1.5)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A.5.27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Learning from information security incidents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Lessons learned from incidents documented.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Old (From A.16.1.6)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A.5.28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Collection of evidence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Evidence collection procedures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Old (From A.16.1.7)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A.5.29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Information security during disruption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Security maintained during disruptions.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Old (From A.17.1.1)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A.5.30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ICT readiness for business continuity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ICT readiness plan for business continuity.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New (A.5.30)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A.5.31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Legal, statutory, regulatory, and contractual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Compliance with legal and regulatory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Old (From A.18.1.1)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A.5.32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Intellectual property rights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Processes to protect intellectual property.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Old (From A.18.1.2)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A.5.33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Protection of 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Records protected from 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Old (From A.18.1.3)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A.5.34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Privacy and protection of PII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PII protected in compliance with regulations.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Old (From A.18.1.4)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A.5.35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Independent review of information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Independent reviews conducted periodically.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Old (From A.18.2.1)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A.5.36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Compliance with security policies and standards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Compliance with policies monitored.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Old (From A.18.2.2)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A.5.37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Documented operating procedures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Operating procedures documented and maintained.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Old (From A.12.1.1)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b w:val="1"/>
                <w:rtl w:val="0"/>
              </w:rPr>
              <w:t xml:space="preserve">PEOPLE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A.6.1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Screening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Background checks conducted for employees.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Old (From A.7.1.1)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A.6.2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Terms and conditions of employment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Security responsibilities in employment contracts.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Old (From A.7.1.2)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A.6.3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Information security awareness, education, and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Security awareness training provided.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Old (From A.7.2.2)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A.6.4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Disciplinary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Disciplinary process for security breaches.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Old (From A.7.2.3)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A.6.5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Responsibilities after termination or change of employment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Responsibilities defined for termination.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Old (From A.7.3.1)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A.6.6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Confidentiality or non-disclosure agreements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NDAs signed by employees and third parties.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Old (From A.13.2.4)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A.6.7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Remote 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Policy for securing remote work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Old (Renamed from A.6.2.2 Teleworking)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A.6.8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Information security event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Process for reporting security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Old (From A.16.1.2)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b w:val="1"/>
                <w:rtl w:val="0"/>
              </w:rPr>
              <w:t xml:space="preserve">PHYSICAL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A.7.1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Physical security perimeters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Physical perimeters secured with controls.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Old (From A.11.1.1)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A.7.2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Physical entry controls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Entry controls to secure areas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Old (From A.11.1.2)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A.7.3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Securing offices, rooms, and facilities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Offices and facilities secured against 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Old (From A.11.1.3)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A.7.4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Physical security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Physical security monitored with CCTV.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New (A.7.4)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A.7.5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Protecting against physical and environmental 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Protections against fire, flood,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Old (From A.11.1.4)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A.7.6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Working in secure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Procedures for working in secure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Old (From A.11.1.5)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A.7.7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Clear desk and clear screen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Clear desk and screen policies enforced.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Old (From A.11.2.9)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A.7.8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Equipment siting and protection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Equipment protected from physical threats.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Old (From A.11.2.1)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A.7.9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Security of assets off-premises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Security for assets off-premises ensured.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Old (From A.11.2.6)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A.7.10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Storage 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Storage media securely 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Old (From A.8.3.1)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A.7.11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Supporting utilities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Utilities like power and cooling secured.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Old (From A.11.2.2)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A.7.12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Cabling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Cabling protected from tampering.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Old (From A.11.2.3)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A.7.13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Equipment maintenance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Equipment maintenance scheduled.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Old (From A.11.2.4)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A.7.14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Secure disposal or reuse of equipment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Secure disposal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Old (From A.11.2.7)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b w:val="1"/>
                <w:rtl w:val="0"/>
              </w:rPr>
              <w:t xml:space="preserve">TECHNOLOGICAL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A.8.1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User endpoint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Policy for securing endpoint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Old (Expanded from A.6.2.1)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A.8.2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Privileged access rights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Privileged access rights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Old (From A.9.2.3)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A.8.3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Information access restriction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Access restricted based on need-to-know.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Old (From A.9.4.1)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A.8.4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Access to source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Access to source code restricted.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Old (From A.9.4.5)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A.8.5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Secure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Secure authentication mechanisms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Old (From A.9.4.2)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A.8.6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Capacity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Capacity monitored and managed.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Old (From A.12.1.3)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A.8.7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Protection against malware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Anti-malware controls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Old (From A.12.2.1)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A.8.8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Management of technical vulnerabilities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Vulnerabilities identified and mitigated.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Old (From A.12.6.1)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A.8.9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Configuration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Configuration management processes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New (A.8.9)</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A.8.10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Information deletion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Processes for secure information deletion.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New (A.8.10)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A.8.11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Data masking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Data masking applied to sensitive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New (A.8.11)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A.8.12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Data leakage prevention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DLP measures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New (A.8.12)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A.8.13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Information backup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Backup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Old (From A.12.3.1)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A.8.14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Redundancy of information processing facilities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Redundancy for critical systems ensured.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Old (From A.17.2.1)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A.8.15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Logging of system activities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Old (From A.12.4.1)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A.8.16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Monitoring activities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Monitoring of systems for anomalies.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New (A.8.16)</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A.8.17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Clock synchronization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Clocks synchronized for accurate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Old (From A.12.4.4)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A.8.18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Use of privileged utility programs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Use of privileged utilities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Old (From A.9.4.4)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A.8.19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Installation of software on operational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Software installation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Old (From A.12.5.1)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A.8.20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Networks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Network security controls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Old (From A.13.1.1)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A.8.21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Security of network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Network services secured.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Old (From A.13.1.2)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A.8.22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Segregation of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Networks segregated based on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Old (From A.13.1.3)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A.8.23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Web filtering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Web filtering to block malicious 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New (A.8.23)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A.8.24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Use of cryptography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Cryptographic controls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Old (From A.10.1.1)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A.8.25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Secure development life cycle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Secure development processes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Old (From A.14.2.1)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A.8.26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Application security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Security requirements in application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Old (From A.14.1.2)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A.8.27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Secure system architecture and engineering principles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Secure architecture principles applied.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Old (From A.14.2.5)</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A.8.28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Secure 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Secure coding practices implemented.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New (A.8.28)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A.8.29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Security testing in development and acceptance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Security testing during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Old (From A.14.2.8)</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A.8.30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Outsourced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Security requirements for outsourced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Old (From A.14.2.7)</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A.8.31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Separation of development, test, and production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Environments separated to reduce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Old (From A.12.1.4)</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A.8.32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Change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Change management processes in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Old (From A.12.1.2)</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A.8.33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Test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Test data protected and controlled.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Old (From A.14.3.1)</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A.8.34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Protection of information systems during audit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Systems protected during audits.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Internal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ISO27001 standard annexure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Old (From A.12.7.1)</w:t>
            </w:r>
          </w:p>
        </w:tc>
      </w:tr>
    </w:tbl>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85bkxlygx01q" w:id="3"/>
      <w:bookmarkEnd w:id="3"/>
      <w:r w:rsidDel="00000000" w:rsidR="00000000" w:rsidRPr="00000000">
        <w:rPr>
          <w:b w:val="1"/>
          <w:color w:val="000000"/>
          <w:sz w:val="26"/>
          <w:szCs w:val="26"/>
          <w:rtl w:val="0"/>
        </w:rPr>
        <w:t xml:space="preserve">Step 4: Explanation of the New Column</w:t>
      </w:r>
    </w:p>
    <w:p w:rsidR="00000000" w:rsidDel="00000000" w:rsidP="00000000" w:rsidRDefault="00000000" w:rsidRPr="00000000" w14:paraId="000004BF">
      <w:pPr>
        <w:numPr>
          <w:ilvl w:val="0"/>
          <w:numId w:val="5"/>
        </w:numPr>
        <w:spacing w:after="240" w:before="240" w:lineRule="auto"/>
        <w:ind w:left="720" w:hanging="360"/>
      </w:pPr>
      <w:r w:rsidDel="00000000" w:rsidR="00000000" w:rsidRPr="00000000">
        <w:rPr>
          <w:b w:val="1"/>
          <w:rtl w:val="0"/>
        </w:rPr>
        <w:t xml:space="preserve">New/Old (New Control)</w:t>
      </w:r>
      <w:r w:rsidDel="00000000" w:rsidR="00000000" w:rsidRPr="00000000">
        <w:rPr>
          <w:rtl w:val="0"/>
        </w:rPr>
        <w:t xml:space="preserve">: Indicates whether the control is “New” (introduced in 2022) or “Old” (carried over from 2013). For new controls, the control number is specified (e.g., New (A.5.7)). For old controls, I note significant changes like merging, renaming, or expansion.</w:t>
        <w:br w:type="textWrapping"/>
      </w:r>
    </w:p>
    <w:p w:rsidR="00000000" w:rsidDel="00000000" w:rsidP="00000000" w:rsidRDefault="00000000" w:rsidRPr="00000000" w14:paraId="000004C0">
      <w:pPr>
        <w:pStyle w:val="Heading3"/>
        <w:keepNext w:val="0"/>
        <w:keepLines w:val="0"/>
        <w:spacing w:before="280" w:lineRule="auto"/>
        <w:rPr>
          <w:b w:val="1"/>
          <w:color w:val="000000"/>
          <w:sz w:val="26"/>
          <w:szCs w:val="26"/>
        </w:rPr>
      </w:pPr>
      <w:bookmarkStart w:colFirst="0" w:colLast="0" w:name="_f2tcryu6cd6w" w:id="4"/>
      <w:bookmarkEnd w:id="4"/>
      <w:r w:rsidDel="00000000" w:rsidR="00000000" w:rsidRPr="00000000">
        <w:rPr>
          <w:b w:val="1"/>
          <w:color w:val="000000"/>
          <w:sz w:val="26"/>
          <w:szCs w:val="26"/>
          <w:rtl w:val="0"/>
        </w:rPr>
        <w:t xml:space="preserve">Step 5: Key Observations</w:t>
      </w:r>
    </w:p>
    <w:p w:rsidR="00000000" w:rsidDel="00000000" w:rsidP="00000000" w:rsidRDefault="00000000" w:rsidRPr="00000000" w14:paraId="000004C1">
      <w:pPr>
        <w:numPr>
          <w:ilvl w:val="0"/>
          <w:numId w:val="4"/>
        </w:numPr>
        <w:spacing w:after="0" w:afterAutospacing="0" w:before="240" w:lineRule="auto"/>
        <w:ind w:left="720" w:hanging="360"/>
      </w:pPr>
      <w:r w:rsidDel="00000000" w:rsidR="00000000" w:rsidRPr="00000000">
        <w:rPr>
          <w:b w:val="1"/>
          <w:rtl w:val="0"/>
        </w:rPr>
        <w:t xml:space="preserve">Merged Controls</w:t>
      </w:r>
      <w:r w:rsidDel="00000000" w:rsidR="00000000" w:rsidRPr="00000000">
        <w:rPr>
          <w:rtl w:val="0"/>
        </w:rPr>
        <w:t xml:space="preserve">: Some 2013 controls were merged in 2022 (e.g., A.5.1.1 and A.5.1.2 into A.5.1).</w:t>
        <w:br w:type="textWrapping"/>
      </w:r>
    </w:p>
    <w:p w:rsidR="00000000" w:rsidDel="00000000" w:rsidP="00000000" w:rsidRDefault="00000000" w:rsidRPr="00000000" w14:paraId="000004C2">
      <w:pPr>
        <w:numPr>
          <w:ilvl w:val="0"/>
          <w:numId w:val="4"/>
        </w:numPr>
        <w:spacing w:after="0" w:afterAutospacing="0" w:before="0" w:beforeAutospacing="0" w:lineRule="auto"/>
        <w:ind w:left="720" w:hanging="360"/>
      </w:pPr>
      <w:r w:rsidDel="00000000" w:rsidR="00000000" w:rsidRPr="00000000">
        <w:rPr>
          <w:b w:val="1"/>
          <w:rtl w:val="0"/>
        </w:rPr>
        <w:t xml:space="preserve">Renamed Controls</w:t>
      </w:r>
      <w:r w:rsidDel="00000000" w:rsidR="00000000" w:rsidRPr="00000000">
        <w:rPr>
          <w:rtl w:val="0"/>
        </w:rPr>
        <w:t xml:space="preserve">: A.6.2.2 (Teleworking) is renamed to A.6.7 (Remote working).</w:t>
        <w:br w:type="textWrapping"/>
      </w:r>
    </w:p>
    <w:p w:rsidR="00000000" w:rsidDel="00000000" w:rsidP="00000000" w:rsidRDefault="00000000" w:rsidRPr="00000000" w14:paraId="000004C3">
      <w:pPr>
        <w:numPr>
          <w:ilvl w:val="0"/>
          <w:numId w:val="4"/>
        </w:numPr>
        <w:spacing w:after="0" w:afterAutospacing="0" w:before="0" w:beforeAutospacing="0" w:lineRule="auto"/>
        <w:ind w:left="720" w:hanging="360"/>
      </w:pPr>
      <w:r w:rsidDel="00000000" w:rsidR="00000000" w:rsidRPr="00000000">
        <w:rPr>
          <w:b w:val="1"/>
          <w:rtl w:val="0"/>
        </w:rPr>
        <w:t xml:space="preserve">Expanded Controls</w:t>
      </w:r>
      <w:r w:rsidDel="00000000" w:rsidR="00000000" w:rsidRPr="00000000">
        <w:rPr>
          <w:rtl w:val="0"/>
        </w:rPr>
        <w:t xml:space="preserve">: A.6.2.1 (Mobile device policy) is now A.8.1 (User endpoint devices), covering all endpoint devices.</w:t>
        <w:br w:type="textWrapping"/>
      </w:r>
    </w:p>
    <w:p w:rsidR="00000000" w:rsidDel="00000000" w:rsidP="00000000" w:rsidRDefault="00000000" w:rsidRPr="00000000" w14:paraId="000004C4">
      <w:pPr>
        <w:numPr>
          <w:ilvl w:val="0"/>
          <w:numId w:val="4"/>
        </w:numPr>
        <w:spacing w:after="240" w:before="0" w:beforeAutospacing="0" w:lineRule="auto"/>
        <w:ind w:left="720" w:hanging="360"/>
      </w:pPr>
      <w:r w:rsidDel="00000000" w:rsidR="00000000" w:rsidRPr="00000000">
        <w:rPr>
          <w:b w:val="1"/>
          <w:rtl w:val="0"/>
        </w:rPr>
        <w:t xml:space="preserve">New Controls</w:t>
      </w:r>
      <w:r w:rsidDel="00000000" w:rsidR="00000000" w:rsidRPr="00000000">
        <w:rPr>
          <w:rtl w:val="0"/>
        </w:rPr>
        <w:t xml:space="preserve">: The 11 new controls (e.g., A.5.7, A.5.23, A.5.30) address modern security needs like threat intelligence, cloud services, and secure coding.</w:t>
        <w:br w:type="textWrapping"/>
      </w:r>
    </w:p>
    <w:p w:rsidR="00000000" w:rsidDel="00000000" w:rsidP="00000000" w:rsidRDefault="00000000" w:rsidRPr="00000000" w14:paraId="000004C5">
      <w:pPr>
        <w:pStyle w:val="Heading3"/>
        <w:keepNext w:val="0"/>
        <w:keepLines w:val="0"/>
        <w:spacing w:before="280" w:lineRule="auto"/>
        <w:rPr>
          <w:b w:val="1"/>
          <w:color w:val="000000"/>
          <w:sz w:val="26"/>
          <w:szCs w:val="26"/>
        </w:rPr>
      </w:pPr>
      <w:bookmarkStart w:colFirst="0" w:colLast="0" w:name="_l1frqbgxeksj" w:id="5"/>
      <w:bookmarkEnd w:id="5"/>
      <w:r w:rsidDel="00000000" w:rsidR="00000000" w:rsidRPr="00000000">
        <w:rPr>
          <w:b w:val="1"/>
          <w:color w:val="000000"/>
          <w:sz w:val="26"/>
          <w:szCs w:val="26"/>
          <w:rtl w:val="0"/>
        </w:rPr>
        <w:t xml:space="preserve">Step 6: Recommendations</w:t>
      </w:r>
    </w:p>
    <w:p w:rsidR="00000000" w:rsidDel="00000000" w:rsidP="00000000" w:rsidRDefault="00000000" w:rsidRPr="00000000" w14:paraId="000004C6">
      <w:pPr>
        <w:numPr>
          <w:ilvl w:val="0"/>
          <w:numId w:val="6"/>
        </w:numPr>
        <w:spacing w:after="0" w:afterAutospacing="0" w:before="240" w:lineRule="auto"/>
        <w:ind w:left="720" w:hanging="360"/>
      </w:pPr>
      <w:r w:rsidDel="00000000" w:rsidR="00000000" w:rsidRPr="00000000">
        <w:rPr>
          <w:b w:val="1"/>
          <w:rtl w:val="0"/>
        </w:rPr>
        <w:t xml:space="preserve">Review Applicability</w:t>
      </w:r>
      <w:r w:rsidDel="00000000" w:rsidR="00000000" w:rsidRPr="00000000">
        <w:rPr>
          <w:rtl w:val="0"/>
        </w:rPr>
        <w:t xml:space="preserve">: The table assumes all controls are applicable with “Yes” for all requirements, as seen in the image. You should review each control’s applicability to your organization.</w:t>
        <w:br w:type="textWrapping"/>
      </w:r>
    </w:p>
    <w:p w:rsidR="00000000" w:rsidDel="00000000" w:rsidP="00000000" w:rsidRDefault="00000000" w:rsidRPr="00000000" w14:paraId="000004C7">
      <w:pPr>
        <w:numPr>
          <w:ilvl w:val="0"/>
          <w:numId w:val="6"/>
        </w:numPr>
        <w:spacing w:after="0" w:afterAutospacing="0" w:before="0" w:beforeAutospacing="0" w:lineRule="auto"/>
        <w:ind w:left="720" w:hanging="360"/>
      </w:pPr>
      <w:r w:rsidDel="00000000" w:rsidR="00000000" w:rsidRPr="00000000">
        <w:rPr>
          <w:b w:val="1"/>
          <w:rtl w:val="0"/>
        </w:rPr>
        <w:t xml:space="preserve">Update Descriptions</w:t>
      </w:r>
      <w:r w:rsidDel="00000000" w:rsidR="00000000" w:rsidRPr="00000000">
        <w:rPr>
          <w:rtl w:val="0"/>
        </w:rPr>
        <w:t xml:space="preserve">: The “Description/Commentary” column uses placeholders. You should customize these based on your organization’s implementation.</w:t>
        <w:br w:type="textWrapping"/>
      </w:r>
    </w:p>
    <w:p w:rsidR="00000000" w:rsidDel="00000000" w:rsidP="00000000" w:rsidRDefault="00000000" w:rsidRPr="00000000" w14:paraId="000004C8">
      <w:pPr>
        <w:numPr>
          <w:ilvl w:val="0"/>
          <w:numId w:val="6"/>
        </w:numPr>
        <w:spacing w:after="0" w:afterAutospacing="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Reassess risks, especially for new controls like A.5.7 (Threat intelligence) and A.5.23 (Cloud services).</w:t>
        <w:br w:type="textWrapping"/>
      </w:r>
    </w:p>
    <w:p w:rsidR="00000000" w:rsidDel="00000000" w:rsidP="00000000" w:rsidRDefault="00000000" w:rsidRPr="00000000" w14:paraId="000004C9">
      <w:pPr>
        <w:numPr>
          <w:ilvl w:val="0"/>
          <w:numId w:val="6"/>
        </w:numPr>
        <w:spacing w:after="240" w:before="0" w:beforeAutospacing="0" w:lineRule="auto"/>
        <w:ind w:left="720" w:hanging="360"/>
      </w:pPr>
      <w:r w:rsidDel="00000000" w:rsidR="00000000" w:rsidRPr="00000000">
        <w:rPr>
          <w:b w:val="1"/>
          <w:rtl w:val="0"/>
        </w:rPr>
        <w:t xml:space="preserve">Document Updates</w:t>
      </w:r>
      <w:r w:rsidDel="00000000" w:rsidR="00000000" w:rsidRPr="00000000">
        <w:rPr>
          <w:rtl w:val="0"/>
        </w:rPr>
        <w:t xml:space="preserve">: Update your policies and ITRMS references to align with the 2022 standard.</w:t>
        <w:br w:type="textWrapping"/>
      </w:r>
    </w:p>
    <w:p w:rsidR="00000000" w:rsidDel="00000000" w:rsidP="00000000" w:rsidRDefault="00000000" w:rsidRPr="00000000" w14:paraId="000004CA">
      <w:pPr>
        <w:spacing w:after="240" w:before="240" w:lineRule="auto"/>
        <w:rPr/>
      </w:pPr>
      <w:r w:rsidDel="00000000" w:rsidR="00000000" w:rsidRPr="00000000">
        <w:rPr>
          <w:rtl w:val="0"/>
        </w:rPr>
        <w:t xml:space="preserve">This table provides a complete SoA for ISO 27001:2022, formatted like the one in the image, with the requested comparison column. If you need further customization or assistance with specific controls, let me know!</w:t>
      </w:r>
    </w:p>
    <w:p w:rsidR="00000000" w:rsidDel="00000000" w:rsidP="00000000" w:rsidRDefault="00000000" w:rsidRPr="00000000" w14:paraId="000004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