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ReactTS-Guidelines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References:</w:t>
      </w:r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https://github.com/pillarstudio/standards/blob/master/reactjs-guidelines.md</w:t>
      </w:r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https://dev.to/deepeshk1204/best-practices-of-reactjs-with-typescript-24p4</w:t>
      </w:r>
    </w:p>
    <w:p>
      <w:pPr>
        <w:numPr>
          <w:numId w:val="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https://blog.csdn.net/2301_79226238/article/details/133745757</w:t>
      </w:r>
    </w:p>
    <w:p>
      <w:pPr>
        <w:numPr>
          <w:numId w:val="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https://github.com/whatthehan/standard/blob/master/React%E7%BC%96%E7%A0%81%E8%A7%84%E8%8C%83.md</w:t>
      </w:r>
    </w:p>
    <w:p>
      <w:pPr>
        <w:numPr>
          <w:numId w:val="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https://jmfe.gitee.io/jm-fe/standard/cli/tslint.html</w:t>
      </w: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0" w:id="0"/>
      <w:r>
        <w:rPr>
          <w:rFonts w:eastAsia="等线" w:ascii="Arial" w:cs="Arial" w:hAnsi="Arial"/>
          <w:b w:val="true"/>
          <w:sz w:val="32"/>
        </w:rPr>
        <w:t>基本规则</w:t>
      </w:r>
      <w:bookmarkEnd w:id="0"/>
    </w:p>
    <w:p>
      <w:pPr>
        <w:spacing w:before="120" w:after="120" w:line="288" w:lineRule="auto"/>
        <w:ind w:left="0"/>
        <w:jc w:val="left"/>
      </w:pPr>
    </w:p>
    <w:p>
      <w:pPr>
        <w:numPr>
          <w:numId w:val="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每个文件只包含一个 React 组件。</w:t>
      </w:r>
    </w:p>
    <w:p>
      <w:pPr>
        <w:spacing w:before="120" w:after="120" w:line="288" w:lineRule="auto"/>
        <w:ind w:left="0"/>
        <w:jc w:val="left"/>
      </w:pPr>
    </w:p>
    <w:p>
      <w:pPr>
        <w:numPr>
          <w:numId w:val="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避免使用</w:t>
      </w:r>
      <w:r>
        <w:rPr>
          <w:rFonts w:eastAsia="Consolas" w:ascii="Consolas" w:cs="Consolas" w:hAnsi="Consolas"/>
          <w:sz w:val="22"/>
          <w:shd w:fill="EFF0F1"/>
        </w:rPr>
        <w:t>any</w:t>
      </w:r>
      <w:r>
        <w:rPr>
          <w:rFonts w:eastAsia="等线" w:ascii="Arial" w:cs="Arial" w:hAnsi="Arial"/>
          <w:sz w:val="22"/>
        </w:rPr>
        <w:t>关键字，显式指定类型。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TypeScript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const fetchData = (): Promise&lt;User[]&gt; =&gt; {</w:t>
              <w:br/>
              <w:t xml:space="preserve">  // Fetch user data from an API</w:t>
              <w:br/>
              <w:t>};</w:t>
              <w:br/>
              <w:br/>
              <w:t>const handleData = (data: User[] | null) =&gt; {</w:t>
              <w:br/>
              <w:t xml:space="preserve">  // Handle data</w:t>
              <w:br/>
            </w:r>
            <w:r>
              <w:rPr>
                <w:rFonts w:eastAsia="Consolas" w:ascii="Consolas" w:cs="Consolas" w:hAnsi="Consolas"/>
                <w:sz w:val="22"/>
              </w:rPr>
              <w:t>};</w:t>
            </w:r>
          </w:p>
        </w:tc>
      </w:tr>
    </w:tbl>
    <w:p>
      <w:pPr>
        <w:numPr>
          <w:numId w:val="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项目文件树按照以下方式命名：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Plain Text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pages    // 页面</w:t>
              <w:br/>
              <w:t>services   // 与服务端交互</w:t>
              <w:br/>
              <w:t>layouts   // 布局组件</w:t>
              <w:br/>
              <w:t>components  // 通用组件</w:t>
              <w:br/>
              <w:t>utils    // 公用方法</w:t>
              <w:br/>
              <w:t>assets   // 静态资源 如logo文件</w:t>
              <w:br/>
            </w:r>
            <w:r>
              <w:rPr>
                <w:rFonts w:eastAsia="Consolas" w:ascii="Consolas" w:cs="Consolas" w:hAnsi="Consolas"/>
                <w:sz w:val="22"/>
              </w:rPr>
              <w:t>config   // 配置文件</w:t>
            </w:r>
          </w:p>
        </w:tc>
      </w:tr>
    </w:tbl>
    <w:p>
      <w:pPr>
        <w:numPr>
          <w:numId w:val="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字符串拼接使用 ES6 语法方式，避免直接相加。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const str = </w:t>
      </w:r>
      <w:r>
        <w:rPr>
          <w:rFonts w:eastAsia="Consolas" w:ascii="Consolas" w:cs="Consolas" w:hAnsi="Consolas"/>
          <w:sz w:val="22"/>
          <w:shd w:fill="EFF0F1"/>
        </w:rPr>
        <w:t>早安，${name}，祝你开心每一天！</w:t>
      </w:r>
      <w:r>
        <w:rPr>
          <w:rFonts w:eastAsia="等线" w:ascii="Arial" w:cs="Arial" w:hAnsi="Arial"/>
          <w:sz w:val="22"/>
        </w:rPr>
        <w:t>;</w:t>
      </w:r>
    </w:p>
    <w:p>
      <w:pPr>
        <w:spacing w:before="120" w:after="120" w:line="288" w:lineRule="auto"/>
        <w:ind w:left="0"/>
        <w:jc w:val="left"/>
      </w:pPr>
    </w:p>
    <w:p>
      <w:pPr>
        <w:numPr>
          <w:numId w:val="1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TSX 属性始终使用双引号（</w:t>
      </w:r>
      <w:r>
        <w:rPr>
          <w:rFonts w:eastAsia="Consolas" w:ascii="Consolas" w:cs="Consolas" w:hAnsi="Consolas"/>
          <w:sz w:val="22"/>
          <w:shd w:fill="EFF0F1"/>
        </w:rPr>
        <w:t>"</w:t>
      </w:r>
      <w:r>
        <w:rPr>
          <w:rFonts w:eastAsia="等线" w:ascii="Arial" w:cs="Arial" w:hAnsi="Arial"/>
          <w:sz w:val="22"/>
        </w:rPr>
        <w:t>），但其他 TS 始终使用单引号(</w:t>
      </w:r>
      <w:r>
        <w:rPr>
          <w:rFonts w:eastAsia="Consolas" w:ascii="Consolas" w:cs="Consolas" w:hAnsi="Consolas"/>
          <w:sz w:val="22"/>
          <w:shd w:fill="EFF0F1"/>
        </w:rPr>
        <w:t>'</w:t>
      </w:r>
      <w:r>
        <w:rPr>
          <w:rFonts w:eastAsia="等线" w:ascii="Arial" w:cs="Arial" w:hAnsi="Arial"/>
          <w:sz w:val="22"/>
        </w:rPr>
        <w:t>)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TypeScript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&lt;Foo bar="bar" /&gt;</w:t>
              <w:br/>
              <w:br/>
            </w:r>
            <w:r>
              <w:rPr>
                <w:rFonts w:eastAsia="Consolas" w:ascii="Consolas" w:cs="Consolas" w:hAnsi="Consolas"/>
                <w:sz w:val="22"/>
              </w:rPr>
              <w:t>&lt;Foo style={{ left: '20px' }} /&gt;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numPr>
          <w:numId w:val="1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判断数值是否相等使用三等号 </w:t>
      </w:r>
      <w:r>
        <w:rPr>
          <w:rFonts w:eastAsia="Consolas" w:ascii="Consolas" w:cs="Consolas" w:hAnsi="Consolas"/>
          <w:sz w:val="22"/>
          <w:shd w:fill="EFF0F1"/>
        </w:rPr>
        <w:t>===</w:t>
      </w:r>
      <w:r>
        <w:rPr>
          <w:rFonts w:eastAsia="等线" w:ascii="Arial" w:cs="Arial" w:hAnsi="Arial"/>
          <w:sz w:val="22"/>
        </w:rPr>
        <w:t xml:space="preserve">，判断为 null 或者 undifine 使用双等号 </w:t>
      </w:r>
      <w:r>
        <w:rPr>
          <w:rFonts w:eastAsia="Consolas" w:ascii="Consolas" w:cs="Consolas" w:hAnsi="Consolas"/>
          <w:sz w:val="22"/>
          <w:shd w:fill="EFF0F1"/>
        </w:rPr>
        <w:t>==</w:t>
      </w:r>
      <w:r>
        <w:rPr>
          <w:rFonts w:eastAsia="等线" w:ascii="Arial" w:cs="Arial" w:hAnsi="Arial"/>
          <w:sz w:val="22"/>
        </w:rPr>
        <w:t>。</w:t>
      </w:r>
    </w:p>
    <w:p>
      <w:pPr>
        <w:spacing w:before="120" w:after="120" w:line="288" w:lineRule="auto"/>
        <w:ind w:left="0"/>
        <w:jc w:val="left"/>
      </w:pPr>
    </w:p>
    <w:p>
      <w:pPr>
        <w:numPr>
          <w:numId w:val="1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多个判断条件（三个以上）使用 switch case语句。</w:t>
      </w:r>
    </w:p>
    <w:p>
      <w:pPr>
        <w:spacing w:before="120" w:after="120" w:line="288" w:lineRule="auto"/>
        <w:ind w:left="0"/>
        <w:jc w:val="left"/>
      </w:pPr>
    </w:p>
    <w:p>
      <w:pPr>
        <w:numPr>
          <w:numId w:val="1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不要使用 Magic Number，使用enum给一个有意义的命名。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TypeScript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enum ErrorCode {</w:t>
              <w:br/>
              <w:t xml:space="preserve">  Success = 200,</w:t>
              <w:br/>
              <w:t xml:space="preserve">  NotFound = 404,</w:t>
              <w:br/>
              <w:t>}</w:t>
              <w:br/>
              <w:t>// ...</w:t>
              <w:br/>
              <w:t>if (errCode === ErrorCode.Success) {</w:t>
              <w:br/>
              <w:t xml:space="preserve">  // do something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" w:id="1"/>
      <w:r>
        <w:rPr>
          <w:rFonts w:eastAsia="等线" w:ascii="Arial" w:cs="Arial" w:hAnsi="Arial"/>
          <w:b w:val="true"/>
          <w:sz w:val="32"/>
        </w:rPr>
        <w:t>命名</w:t>
      </w:r>
      <w:bookmarkEnd w:id="1"/>
    </w:p>
    <w:p>
      <w:pPr>
        <w:spacing w:before="120" w:after="120" w:line="288" w:lineRule="auto"/>
        <w:ind w:left="0"/>
        <w:jc w:val="left"/>
      </w:pPr>
    </w:p>
    <w:p>
      <w:pPr>
        <w:numPr>
          <w:numId w:val="1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文件名和组件名需要相同，都使用大驼峰PascalCase。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TypeScript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// UserProfile.tsx</w:t>
              <w:br/>
              <w:t>const UserProfile: React.FC&lt;UserProfileProps&gt; = ({ user }) =&gt; {</w:t>
              <w:br/>
              <w:t xml:space="preserve">  // Component implementation</w:t>
              <w:br/>
            </w:r>
            <w:r>
              <w:rPr>
                <w:rFonts w:eastAsia="Consolas" w:ascii="Consolas" w:cs="Consolas" w:hAnsi="Consolas"/>
                <w:sz w:val="22"/>
              </w:rPr>
              <w:t>};</w:t>
            </w:r>
          </w:p>
        </w:tc>
      </w:tr>
    </w:tbl>
    <w:p>
      <w:pPr>
        <w:numPr>
          <w:numId w:val="1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类名和接口名都使用大驼峰PascalCase。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TypeScript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interface UserProfileProps {</w:t>
              <w:br/>
              <w:t xml:space="preserve">  user: User;</w:t>
              <w:br/>
              <w:t>}</w:t>
              <w:br/>
              <w:t>class FooBarBaz {</w:t>
              <w:br/>
              <w:t xml:space="preserve">    //...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numPr>
          <w:numId w:val="1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组件属性名、变量名、函数名使用小驼峰camelCase。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TypeScript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// 属性名</w:t>
              <w:br/>
              <w:t>&lt;Foo</w:t>
              <w:br/>
              <w:t xml:space="preserve">    userName="hello"</w:t>
              <w:br/>
              <w:t xml:space="preserve">    phoneNumber={12345678}</w:t>
              <w:br/>
              <w:t>/&gt;</w:t>
              <w:br/>
              <w:br/>
              <w:t>//变量名</w:t>
              <w:br/>
              <w:t>fooBarBaz = 1;</w:t>
              <w:br/>
              <w:br/>
              <w:t>//函数名</w:t>
              <w:br/>
              <w:t>const getUserData = (): Promise&lt;User&gt; =&gt; {</w:t>
              <w:br/>
              <w:t xml:space="preserve">  // Fetch user data</w:t>
              <w:br/>
            </w:r>
            <w:r>
              <w:rPr>
                <w:rFonts w:eastAsia="Consolas" w:ascii="Consolas" w:cs="Consolas" w:hAnsi="Consolas"/>
                <w:sz w:val="22"/>
              </w:rPr>
              <w:t>};</w:t>
            </w:r>
          </w:p>
        </w:tc>
      </w:tr>
    </w:tbl>
    <w:p>
      <w:pPr>
        <w:numPr>
          <w:numId w:val="1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所有命名尽量避免使用缩写。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2" w:id="2"/>
      <w:r>
        <w:rPr>
          <w:rFonts w:eastAsia="等线" w:ascii="Arial" w:cs="Arial" w:hAnsi="Arial"/>
          <w:b w:val="true"/>
          <w:sz w:val="32"/>
        </w:rPr>
        <w:t>标签</w:t>
      </w:r>
      <w:bookmarkEnd w:id="2"/>
    </w:p>
    <w:p>
      <w:pPr>
        <w:spacing w:before="120" w:after="120" w:line="288" w:lineRule="auto"/>
        <w:ind w:left="0"/>
        <w:jc w:val="left"/>
      </w:pPr>
    </w:p>
    <w:p>
      <w:pPr>
        <w:numPr>
          <w:numId w:val="1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TSX标签按以下方式对齐。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TypeScript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// 不好</w:t>
              <w:br/>
              <w:t>&lt;Foo superLongParam="bar"</w:t>
              <w:br/>
              <w:t xml:space="preserve">     anotherSuperLongParam="baz" /&gt;</w:t>
              <w:br/>
              <w:br/>
              <w:t>// 好</w:t>
              <w:br/>
              <w:t>&lt;Foo</w:t>
              <w:br/>
              <w:t xml:space="preserve">  superLongParam="bar"</w:t>
              <w:br/>
              <w:t xml:space="preserve">  anotherSuperLongParam="baz"</w:t>
              <w:br/>
              <w:t>/&gt;</w:t>
              <w:br/>
              <w:br/>
              <w:t>// 如果属性适合一行，则保持在同一行上</w:t>
              <w:br/>
              <w:t>&lt;Foo bar="bar" /&gt;</w:t>
              <w:br/>
              <w:br/>
              <w:t>// 子项正常缩进</w:t>
              <w:br/>
              <w:t>&lt;Foo</w:t>
              <w:br/>
              <w:t xml:space="preserve">  superLongParam="bar"</w:t>
              <w:br/>
              <w:t xml:space="preserve">  anotherSuperLongParam="baz"</w:t>
              <w:br/>
              <w:t>&gt;</w:t>
              <w:br/>
              <w:t xml:space="preserve">    &lt;Spazz /&gt;</w:t>
              <w:br/>
            </w:r>
            <w:r>
              <w:rPr>
                <w:rFonts w:eastAsia="Consolas" w:ascii="Consolas" w:cs="Consolas" w:hAnsi="Consolas"/>
                <w:sz w:val="22"/>
              </w:rPr>
              <w:t>&lt;/Foo&gt;</w:t>
            </w:r>
          </w:p>
        </w:tc>
      </w:tr>
    </w:tbl>
    <w:p>
      <w:pPr>
        <w:numPr>
          <w:numId w:val="1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对于没有子项的标签，始终自闭合，自闭合标签前留一个空格。</w:t>
      </w:r>
    </w:p>
    <w:p>
      <w:pPr>
        <w:spacing w:before="120" w:after="120" w:line="288" w:lineRule="auto"/>
        <w:ind w:left="0"/>
        <w:jc w:val="left"/>
      </w:pP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TypeScript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// 不好</w:t>
              <w:br/>
              <w:t>&lt;Foo className="stuff"&gt;&lt;/Foo&gt;</w:t>
              <w:br/>
              <w:br/>
              <w:t>// 好</w:t>
              <w:br/>
            </w:r>
            <w:r>
              <w:rPr>
                <w:rFonts w:eastAsia="Consolas" w:ascii="Consolas" w:cs="Consolas" w:hAnsi="Consolas"/>
                <w:sz w:val="22"/>
              </w:rPr>
              <w:t>&lt;Foo className="stuff" /&gt;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numPr>
          <w:numId w:val="2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如果您的组件具有多行属性，另起一行关闭标签。</w:t>
      </w:r>
    </w:p>
    <w:p>
      <w:pPr>
        <w:spacing w:before="120" w:after="120" w:line="288" w:lineRule="auto"/>
        <w:ind w:left="0"/>
        <w:jc w:val="left"/>
      </w:pP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TypeScript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// 不好</w:t>
              <w:br/>
              <w:t>&lt;Foo</w:t>
              <w:br/>
              <w:t xml:space="preserve">    bar="bar"</w:t>
              <w:br/>
              <w:t xml:space="preserve">    baz="baz" /&gt;</w:t>
              <w:br/>
              <w:br/>
              <w:t>// 好</w:t>
              <w:br/>
              <w:t>&lt;Foo</w:t>
              <w:br/>
              <w:t xml:space="preserve">    bar="bar"</w:t>
              <w:br/>
              <w:t xml:space="preserve">    baz="baz"</w:t>
              <w:br/>
            </w:r>
            <w:r>
              <w:rPr>
                <w:rFonts w:eastAsia="Consolas" w:ascii="Consolas" w:cs="Consolas" w:hAnsi="Consolas"/>
                <w:sz w:val="22"/>
              </w:rPr>
              <w:t>/</w:t>
              <w:t>&gt;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3" w:id="3"/>
      <w:r>
        <w:rPr>
          <w:rFonts w:eastAsia="等线" w:ascii="Arial" w:cs="Arial" w:hAnsi="Arial"/>
          <w:b w:val="true"/>
          <w:sz w:val="32"/>
        </w:rPr>
        <w:t>组件</w:t>
      </w:r>
      <w:bookmarkEnd w:id="3"/>
    </w:p>
    <w:p>
      <w:pPr>
        <w:numPr>
          <w:numId w:val="2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没有内部状态需要维护的组件，都使用函数式组件。</w:t>
      </w:r>
    </w:p>
    <w:p>
      <w:pPr>
        <w:spacing w:before="120" w:after="120" w:line="288" w:lineRule="auto"/>
        <w:ind w:left="0"/>
        <w:jc w:val="left"/>
      </w:pPr>
    </w:p>
    <w:p>
      <w:pPr>
        <w:numPr>
          <w:numId w:val="2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使用interface或type定义props和states对象属性的类。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TypeScript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interface MyComponentProps {</w:t>
              <w:br/>
              <w:t xml:space="preserve">  name: string;</w:t>
              <w:br/>
              <w:t xml:space="preserve">  age: number;</w:t>
              <w:br/>
              <w:t>}</w:t>
              <w:br/>
              <w:br/>
              <w:t>interface MyComponentState {</w:t>
              <w:br/>
              <w:t xml:space="preserve">  isOpen: boolean;</w:t>
              <w:br/>
              <w:t>}</w:t>
              <w:br/>
              <w:br/>
              <w:t>const MyComponent: React.FC&lt;MyComponentProps&gt; = ({ name, age }) =&gt; {</w:t>
              <w:br/>
              <w:t xml:space="preserve">  // Component implementation</w:t>
              <w:br/>
            </w:r>
            <w:r>
              <w:rPr>
                <w:rFonts w:eastAsia="Consolas" w:ascii="Consolas" w:cs="Consolas" w:hAnsi="Consolas"/>
                <w:sz w:val="22"/>
              </w:rPr>
              <w:t>};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numPr>
          <w:numId w:val="2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需要同时返回多个组件时，不要在外部增加其他无意义的标签，使用数组标识或空标签（React.Fragment）。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TypeScript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// 空标签</w:t>
              <w:br/>
              <w:t>return (</w:t>
              <w:br/>
              <w:t xml:space="preserve">  &lt;&gt;</w:t>
              <w:br/>
              <w:t xml:space="preserve">    &lt;A /&gt;</w:t>
              <w:br/>
              <w:t xml:space="preserve">    &lt;B /&gt;</w:t>
              <w:br/>
              <w:t xml:space="preserve">    &lt;C /&gt;</w:t>
              <w:br/>
              <w:t xml:space="preserve">  &lt;/&gt;</w:t>
              <w:br/>
              <w:t>);</w:t>
              <w:br/>
              <w:br/>
              <w:t>// 数组标识</w:t>
              <w:br/>
            </w:r>
            <w:r>
              <w:rPr>
                <w:rFonts w:eastAsia="Consolas" w:ascii="Consolas" w:cs="Consolas" w:hAnsi="Consolas"/>
                <w:sz w:val="22"/>
              </w:rPr>
              <w:t>return [&lt;A key="a" /&gt;, &lt;B key="b" /&gt;, &lt;C key="c" /&gt;];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sectPr>
      <w:footerReference w:type="default" r:id="rId3"/>
      <w:headerReference w:type="default" r:id="rId5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119857">
    <w:lvl>
      <w:numFmt w:val="bullet"/>
      <w:suff w:val="tab"/>
      <w:lvlText w:val="•"/>
      <w:rPr>
        <w:color w:val="3370ff"/>
      </w:rPr>
    </w:lvl>
  </w:abstractNum>
  <w:abstractNum w:abstractNumId="119858">
    <w:lvl>
      <w:numFmt w:val="bullet"/>
      <w:suff w:val="tab"/>
      <w:lvlText w:val="•"/>
      <w:rPr>
        <w:color w:val="3370ff"/>
      </w:rPr>
    </w:lvl>
  </w:abstractNum>
  <w:abstractNum w:abstractNumId="119859">
    <w:lvl>
      <w:numFmt w:val="bullet"/>
      <w:suff w:val="tab"/>
      <w:lvlText w:val="•"/>
      <w:rPr>
        <w:color w:val="3370ff"/>
      </w:rPr>
    </w:lvl>
  </w:abstractNum>
  <w:abstractNum w:abstractNumId="119860">
    <w:lvl>
      <w:numFmt w:val="bullet"/>
      <w:suff w:val="tab"/>
      <w:lvlText w:val="•"/>
      <w:rPr>
        <w:color w:val="3370ff"/>
      </w:rPr>
    </w:lvl>
  </w:abstractNum>
  <w:abstractNum w:abstractNumId="119861">
    <w:lvl>
      <w:numFmt w:val="bullet"/>
      <w:suff w:val="tab"/>
      <w:lvlText w:val="•"/>
      <w:rPr>
        <w:color w:val="3370ff"/>
      </w:rPr>
    </w:lvl>
  </w:abstractNum>
  <w:abstractNum w:abstractNumId="119862">
    <w:lvl>
      <w:numFmt w:val="bullet"/>
      <w:suff w:val="tab"/>
      <w:lvlText w:val="•"/>
      <w:rPr>
        <w:color w:val="3370ff"/>
      </w:rPr>
    </w:lvl>
  </w:abstractNum>
  <w:abstractNum w:abstractNumId="119863">
    <w:lvl>
      <w:numFmt w:val="bullet"/>
      <w:suff w:val="tab"/>
      <w:lvlText w:val="•"/>
      <w:rPr>
        <w:color w:val="3370ff"/>
      </w:rPr>
    </w:lvl>
  </w:abstractNum>
  <w:abstractNum w:abstractNumId="119864">
    <w:lvl>
      <w:numFmt w:val="bullet"/>
      <w:suff w:val="tab"/>
      <w:lvlText w:val="•"/>
      <w:rPr>
        <w:color w:val="3370ff"/>
      </w:rPr>
    </w:lvl>
  </w:abstractNum>
  <w:abstractNum w:abstractNumId="119865">
    <w:lvl>
      <w:numFmt w:val="bullet"/>
      <w:suff w:val="tab"/>
      <w:lvlText w:val="•"/>
      <w:rPr>
        <w:color w:val="3370ff"/>
      </w:rPr>
    </w:lvl>
  </w:abstractNum>
  <w:abstractNum w:abstractNumId="119866">
    <w:lvl>
      <w:numFmt w:val="bullet"/>
      <w:suff w:val="tab"/>
      <w:lvlText w:val="•"/>
      <w:rPr>
        <w:color w:val="3370ff"/>
      </w:rPr>
    </w:lvl>
  </w:abstractNum>
  <w:abstractNum w:abstractNumId="119867">
    <w:lvl>
      <w:numFmt w:val="bullet"/>
      <w:suff w:val="tab"/>
      <w:lvlText w:val="•"/>
      <w:rPr>
        <w:color w:val="3370ff"/>
      </w:rPr>
    </w:lvl>
  </w:abstractNum>
  <w:abstractNum w:abstractNumId="119868">
    <w:lvl>
      <w:numFmt w:val="bullet"/>
      <w:suff w:val="tab"/>
      <w:lvlText w:val="•"/>
      <w:rPr>
        <w:color w:val="3370ff"/>
      </w:rPr>
    </w:lvl>
  </w:abstractNum>
  <w:abstractNum w:abstractNumId="119869">
    <w:lvl>
      <w:numFmt w:val="bullet"/>
      <w:suff w:val="tab"/>
      <w:lvlText w:val="•"/>
      <w:rPr>
        <w:color w:val="3370ff"/>
      </w:rPr>
    </w:lvl>
  </w:abstractNum>
  <w:abstractNum w:abstractNumId="119870">
    <w:lvl>
      <w:numFmt w:val="bullet"/>
      <w:suff w:val="tab"/>
      <w:lvlText w:val="•"/>
      <w:rPr>
        <w:color w:val="3370ff"/>
      </w:rPr>
    </w:lvl>
  </w:abstractNum>
  <w:abstractNum w:abstractNumId="119871">
    <w:lvl>
      <w:numFmt w:val="bullet"/>
      <w:suff w:val="tab"/>
      <w:lvlText w:val="•"/>
      <w:rPr>
        <w:color w:val="3370ff"/>
      </w:rPr>
    </w:lvl>
  </w:abstractNum>
  <w:abstractNum w:abstractNumId="119872">
    <w:lvl>
      <w:numFmt w:val="bullet"/>
      <w:suff w:val="tab"/>
      <w:lvlText w:val="•"/>
      <w:rPr>
        <w:color w:val="3370ff"/>
      </w:rPr>
    </w:lvl>
  </w:abstractNum>
  <w:abstractNum w:abstractNumId="119873">
    <w:lvl>
      <w:numFmt w:val="bullet"/>
      <w:suff w:val="tab"/>
      <w:lvlText w:val="•"/>
      <w:rPr>
        <w:color w:val="3370ff"/>
      </w:rPr>
    </w:lvl>
  </w:abstractNum>
  <w:abstractNum w:abstractNumId="119874">
    <w:lvl>
      <w:numFmt w:val="bullet"/>
      <w:suff w:val="tab"/>
      <w:lvlText w:val="•"/>
      <w:rPr>
        <w:color w:val="3370ff"/>
      </w:rPr>
    </w:lvl>
  </w:abstractNum>
  <w:abstractNum w:abstractNumId="119875">
    <w:lvl>
      <w:numFmt w:val="bullet"/>
      <w:suff w:val="tab"/>
      <w:lvlText w:val="•"/>
      <w:rPr>
        <w:color w:val="3370ff"/>
      </w:rPr>
    </w:lvl>
  </w:abstractNum>
  <w:abstractNum w:abstractNumId="119876">
    <w:lvl>
      <w:numFmt w:val="bullet"/>
      <w:suff w:val="tab"/>
      <w:lvlText w:val="•"/>
      <w:rPr>
        <w:color w:val="3370ff"/>
      </w:rPr>
    </w:lvl>
  </w:abstractNum>
  <w:abstractNum w:abstractNumId="119877">
    <w:lvl>
      <w:numFmt w:val="bullet"/>
      <w:suff w:val="tab"/>
      <w:lvlText w:val="•"/>
      <w:rPr>
        <w:color w:val="3370ff"/>
      </w:rPr>
    </w:lvl>
  </w:abstractNum>
  <w:abstractNum w:abstractNumId="119878">
    <w:lvl>
      <w:numFmt w:val="bullet"/>
      <w:suff w:val="tab"/>
      <w:lvlText w:val="•"/>
      <w:rPr>
        <w:color w:val="3370ff"/>
      </w:rPr>
    </w:lvl>
  </w:abstractNum>
  <w:abstractNum w:abstractNumId="119879">
    <w:lvl>
      <w:numFmt w:val="bullet"/>
      <w:suff w:val="tab"/>
      <w:lvlText w:val="•"/>
      <w:rPr>
        <w:color w:val="3370ff"/>
      </w:rPr>
    </w:lvl>
  </w:abstractNum>
  <w:num w:numId="1">
    <w:abstractNumId w:val="119857"/>
  </w:num>
  <w:num w:numId="2">
    <w:abstractNumId w:val="119858"/>
  </w:num>
  <w:num w:numId="3">
    <w:abstractNumId w:val="119859"/>
  </w:num>
  <w:num w:numId="4">
    <w:abstractNumId w:val="119860"/>
  </w:num>
  <w:num w:numId="5">
    <w:abstractNumId w:val="119861"/>
  </w:num>
  <w:num w:numId="6">
    <w:abstractNumId w:val="119862"/>
  </w:num>
  <w:num w:numId="7">
    <w:abstractNumId w:val="119863"/>
  </w:num>
  <w:num w:numId="8">
    <w:abstractNumId w:val="119864"/>
  </w:num>
  <w:num w:numId="9">
    <w:abstractNumId w:val="119865"/>
  </w:num>
  <w:num w:numId="10">
    <w:abstractNumId w:val="119866"/>
  </w:num>
  <w:num w:numId="11">
    <w:abstractNumId w:val="119867"/>
  </w:num>
  <w:num w:numId="12">
    <w:abstractNumId w:val="119868"/>
  </w:num>
  <w:num w:numId="13">
    <w:abstractNumId w:val="119869"/>
  </w:num>
  <w:num w:numId="14">
    <w:abstractNumId w:val="119870"/>
  </w:num>
  <w:num w:numId="15">
    <w:abstractNumId w:val="119871"/>
  </w:num>
  <w:num w:numId="16">
    <w:abstractNumId w:val="119872"/>
  </w:num>
  <w:num w:numId="17">
    <w:abstractNumId w:val="119873"/>
  </w:num>
  <w:num w:numId="18">
    <w:abstractNumId w:val="119874"/>
  </w:num>
  <w:num w:numId="19">
    <w:abstractNumId w:val="119875"/>
  </w:num>
  <w:num w:numId="20">
    <w:abstractNumId w:val="119876"/>
  </w:num>
  <w:num w:numId="21">
    <w:abstractNumId w:val="119877"/>
  </w:num>
  <w:num w:numId="22">
    <w:abstractNumId w:val="119878"/>
  </w:num>
  <w:num w:numId="23">
    <w:abstractNumId w:val="119879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2024-05-11T15:40:12Z</dcterms:created>
  <dc:creator>Apache POI</dc:creator>
</cp:coreProperties>
</file>