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RAISING HUMANS IN THE AGE OF THE DIGITAL GOD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One-Page Brief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Nathaniel Baldock • nathanielbaldock.com • February 2026</w:t>
      </w:r>
    </w:p>
    <w:p>
      <w:pPr>
        <w:pBdr>
          <w:bottom w:val="single" w:color="CCCCCC" w:sz="1" w:space="4"/>
        </w:pBdr>
        <w:spacing w:after="80"/>
      </w:pPr>
    </w:p>
    <w:p>
      <w:pPr>
        <w:pStyle w:val="Heading2"/>
      </w:pPr>
      <w:r>
        <w:t xml:space="preserve">The Challenge</w:t>
      </w:r>
    </w:p>
    <w:p>
      <w:pPr>
        <w:spacing w:after="80"/>
      </w:pPr>
      <w:r>
        <w:t xml:space="preserve">AI is no longer a better search engine. It is a technology whose own creators describe as “building a digital god” (Tristan Harris, Center for Humane Technology). For Christian parents, the question is no longer about screen time. It is about </w:t>
      </w:r>
      <w:r>
        <w:rPr>
          <w:b/>
          <w:bCs/>
        </w:rPr>
        <w:t xml:space="preserve">who is discipling your child</w:t>
      </w:r>
      <w:r>
        <w:t xml:space="preserve">—and whether a machine built by people who think humanity is obsolete should have a seat at that table.</w:t>
      </w:r>
    </w:p>
    <w:p>
      <w:pPr>
        <w:pStyle w:val="Heading2"/>
      </w:pPr>
      <w:r>
        <w:t xml:space="preserve">What the Article Covers</w:t>
      </w:r>
    </w:p>
    <w:p>
      <w:pPr>
        <w:pStyle w:val="Heading3"/>
      </w:pPr>
      <w:r>
        <w:t xml:space="preserve">The Digital God (Section 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Leading AI engineers privately believe they are in a race to “build a superintelligent digital god” and “own the world economy.” This is not neutral territory.</w:t>
      </w:r>
    </w:p>
    <w:p>
      <w:pPr>
        <w:pStyle w:val="Heading3"/>
      </w:pPr>
      <w:r>
        <w:t xml:space="preserve">The Technology (Section 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has moved from passive chatbot to autonomous agent. It doesn’t know truth—it knows probability. It is a hall of mirrors, not a source of wisdom.</w:t>
      </w:r>
    </w:p>
    <w:p>
      <w:pPr>
        <w:pStyle w:val="Heading3"/>
      </w:pPr>
      <w:r>
        <w:t xml:space="preserve">The Heart of the Child (Section 3)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1 in 8 adolescents use AI for mental health advice. AI affirms users 50% more than humans do (the “sycophancy trap”).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Documented tragedies: a 14-year-old and a 16-year-old died by suicide after AI chatbots validated their darkest impulses (Garcia v. Character.AI; Rain v. OpenAI, 2024).</w:t>
      </w:r>
    </w:p>
    <w:p>
      <w:pPr>
        <w:pStyle w:val="Heading3"/>
      </w:pPr>
      <w:r>
        <w:t xml:space="preserve">The Mind of the Child (Section 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creates cognitive atrophy: students become editors of AI output instead of thinkers. AI hallucinations present falsehood with godlike confidence. Stewardship of the mind (Luke 10:27) is at stake.</w:t>
      </w:r>
    </w:p>
    <w:p>
      <w:pPr>
        <w:pStyle w:val="Heading3"/>
      </w:pPr>
      <w:r>
        <w:t xml:space="preserve">The Broken Ladder (Section 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50% of entry-level white-collar jobs could disappear within 1–5 years. But this is also an opportunity: if machines beat us at being machines, we must reclaim being human—the imago Dei.</w:t>
      </w:r>
    </w:p>
    <w:p>
      <w:pPr>
        <w:pBdr>
          <w:left w:val="single" w:color="2E75B6" w:sz="6" w:space="8"/>
        </w:pBdr>
        <w:spacing w:before="80" w:after="80"/>
        <w:ind w:left="500" w:right="500"/>
      </w:pPr>
      <w:r>
        <w:rPr>
          <w:i/>
          <w:iCs/>
        </w:rPr>
        <w:t xml:space="preserve">“While AI simulates intelligence, it lacks the breath of life. Your children are made in the image of the living God. That is their superpower.”</w:t>
      </w:r>
    </w:p>
    <w:p>
      <w:pPr>
        <w:pStyle w:val="Heading2"/>
      </w:pPr>
      <w:r>
        <w:t xml:space="preserve">Practical Takeaways (Section 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D6A2D"/>
          <w:sz w:val="19"/>
          <w:szCs w:val="19"/>
        </w:rPr>
        <w:t xml:space="preserve">Be the adult: </w:t>
      </w:r>
      <w:r>
        <w:rPr>
          <w:color w:val="2D6A2D"/>
          <w:sz w:val="19"/>
          <w:szCs w:val="19"/>
        </w:rPr>
        <w:t xml:space="preserve">You cannot wait for government or tech companies to protect your family. Grab the steering wheel.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D6A2D"/>
          <w:sz w:val="19"/>
          <w:szCs w:val="19"/>
        </w:rPr>
        <w:t xml:space="preserve">Train biological intelligence: </w:t>
      </w:r>
      <w:r>
        <w:rPr>
          <w:color w:val="2D6A2D"/>
          <w:sz w:val="19"/>
          <w:szCs w:val="19"/>
        </w:rPr>
        <w:t xml:space="preserve">Deep reading, physical play, problem-solving without screens, emotional resilience.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D6A2D"/>
          <w:sz w:val="19"/>
          <w:szCs w:val="19"/>
        </w:rPr>
        <w:t xml:space="preserve">Ban AI companions for children: </w:t>
      </w:r>
      <w:r>
        <w:rPr>
          <w:color w:val="2D6A2D"/>
          <w:sz w:val="19"/>
          <w:szCs w:val="19"/>
        </w:rPr>
        <w:t xml:space="preserve">Real relationships are the vegetables. AI relationships are spiritual candy.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D6A2D"/>
          <w:sz w:val="19"/>
          <w:szCs w:val="19"/>
        </w:rPr>
        <w:t xml:space="preserve">Monitor for sycophancy: </w:t>
      </w:r>
      <w:r>
        <w:rPr>
          <w:color w:val="2D6A2D"/>
          <w:sz w:val="19"/>
          <w:szCs w:val="19"/>
        </w:rPr>
        <w:t xml:space="preserve">If your child retreats from real friends to the bot, it’s a spiritual red flag.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D6A2D"/>
          <w:sz w:val="19"/>
          <w:szCs w:val="19"/>
        </w:rPr>
        <w:t xml:space="preserve">Name the idol: </w:t>
      </w:r>
      <w:r>
        <w:rPr>
          <w:color w:val="2D6A2D"/>
          <w:sz w:val="19"/>
          <w:szCs w:val="19"/>
        </w:rPr>
        <w:t xml:space="preserve">Teach children to ask: “Is this true, or is it just the most statistically likely words from a machine?”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D6A2D"/>
          <w:sz w:val="19"/>
          <w:szCs w:val="19"/>
        </w:rPr>
        <w:t xml:space="preserve">Praise the process: </w:t>
      </w:r>
      <w:r>
        <w:rPr>
          <w:color w:val="2D6A2D"/>
          <w:sz w:val="19"/>
          <w:szCs w:val="19"/>
        </w:rPr>
        <w:t xml:space="preserve">The struggle—not the output—is where character is formed (James 1:2–3).</w:t>
      </w:r>
    </w:p>
    <w:p>
      <w:pPr>
        <w:pBdr>
          <w:top w:val="single" w:color="CCCCCC" w:sz="1" w:space="4"/>
        </w:pBdr>
        <w:spacing w:after="40"/>
      </w:pPr>
    </w:p>
    <w:p>
      <w:pPr>
        <w:spacing w:after="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Full article with discussion questions available at nathanielbaldock.com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nathanielbaldock@gmail.com • +64 020 479 6683</w:t>
      </w:r>
    </w:p>
    <w:sectPr>
      <w:pgSz w:w="12240" w:h="15840" w:orient="portrait"/>
      <w:pgMar w:top="1008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" w:after="80"/>
      <w:jc w:val="center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1B3A5C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40"/>
      <w:outlineLvl w:val="2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2026-02-19T07:43:51.341Z</dcterms:created>
  <dcterms:modified xsi:type="dcterms:W3CDTF">2026-02-19T07:43:51.342Z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