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1A12" w14:textId="6BB16FFC" w:rsidR="00F24783" w:rsidRPr="008F7BAE" w:rsidRDefault="005C2C40">
      <w:pPr>
        <w:rPr>
          <w:b/>
          <w:bCs/>
          <w:sz w:val="36"/>
          <w:szCs w:val="36"/>
        </w:rPr>
      </w:pPr>
      <w:r w:rsidRPr="008F7BAE">
        <w:rPr>
          <w:b/>
          <w:bCs/>
          <w:sz w:val="36"/>
          <w:szCs w:val="36"/>
        </w:rPr>
        <w:t>MOORE’S LAW</w:t>
      </w:r>
    </w:p>
    <w:p w14:paraId="1A25AC6E" w14:textId="3254C2F7" w:rsidR="005C2C40" w:rsidRPr="008F7BAE" w:rsidRDefault="005C2C40">
      <w:pPr>
        <w:rPr>
          <w:b/>
          <w:bCs/>
          <w:sz w:val="28"/>
          <w:szCs w:val="28"/>
        </w:rPr>
      </w:pPr>
    </w:p>
    <w:p w14:paraId="78C850BF" w14:textId="6F82D185" w:rsidR="005C2C40" w:rsidRPr="008F7BAE" w:rsidRDefault="005C2C40">
      <w:pPr>
        <w:rPr>
          <w:sz w:val="28"/>
          <w:szCs w:val="28"/>
        </w:rPr>
      </w:pPr>
      <w:r w:rsidRPr="008F7BAE">
        <w:rPr>
          <w:sz w:val="28"/>
          <w:szCs w:val="28"/>
        </w:rPr>
        <w:t>Moore’s Law is simply an anticipation of Gordon Moore in 1965 that the number o transistors in a dense Integrated Circuit (IC) doubt approximately about every two years. It is not a proven theory but just an empirical observation when he was working at Fairchild Semiconductor. He further said that this growth would be exponential (the number of transistors keeps on increasing and cost keeps on decreasing).</w:t>
      </w:r>
    </w:p>
    <w:p w14:paraId="567C0D74" w14:textId="7CA737C5" w:rsidR="005C2C40" w:rsidRPr="008F7BAE" w:rsidRDefault="005C2C40">
      <w:pPr>
        <w:rPr>
          <w:b/>
          <w:bCs/>
          <w:sz w:val="32"/>
          <w:szCs w:val="32"/>
        </w:rPr>
      </w:pPr>
      <w:r w:rsidRPr="008F7BAE">
        <w:rPr>
          <w:b/>
          <w:bCs/>
          <w:sz w:val="32"/>
          <w:szCs w:val="32"/>
        </w:rPr>
        <w:t>PHYSICAL LIMITATIONS</w:t>
      </w:r>
    </w:p>
    <w:p w14:paraId="3613803F" w14:textId="19F23EAC" w:rsidR="005C2C40" w:rsidRPr="008F7BAE" w:rsidRDefault="005C2C40" w:rsidP="005C2C40">
      <w:pPr>
        <w:pStyle w:val="ListParagraph"/>
        <w:numPr>
          <w:ilvl w:val="0"/>
          <w:numId w:val="1"/>
        </w:numPr>
        <w:rPr>
          <w:sz w:val="28"/>
          <w:szCs w:val="28"/>
        </w:rPr>
      </w:pPr>
      <w:r w:rsidRPr="008F7BAE">
        <w:rPr>
          <w:sz w:val="28"/>
          <w:szCs w:val="28"/>
        </w:rPr>
        <w:t>The increase in number of transistors is directly proportional to power. When power is increased, more heat is generated which requires a proper cooling system (</w:t>
      </w:r>
      <w:r w:rsidR="00DE510A" w:rsidRPr="008F7BAE">
        <w:rPr>
          <w:sz w:val="28"/>
          <w:szCs w:val="28"/>
        </w:rPr>
        <w:t>dry/liquid) to be in place.</w:t>
      </w:r>
    </w:p>
    <w:p w14:paraId="7D5B07C0" w14:textId="7F7BA1E0" w:rsidR="00DE510A" w:rsidRPr="008F7BAE" w:rsidRDefault="00DE510A" w:rsidP="005C2C40">
      <w:pPr>
        <w:pStyle w:val="ListParagraph"/>
        <w:numPr>
          <w:ilvl w:val="0"/>
          <w:numId w:val="1"/>
        </w:numPr>
        <w:rPr>
          <w:sz w:val="28"/>
          <w:szCs w:val="28"/>
        </w:rPr>
      </w:pPr>
      <w:r w:rsidRPr="008F7BAE">
        <w:rPr>
          <w:sz w:val="28"/>
          <w:szCs w:val="28"/>
        </w:rPr>
        <w:t>There is power leakage from the transistors and should alter the voltage.</w:t>
      </w:r>
    </w:p>
    <w:p w14:paraId="44FE1C11" w14:textId="62444144" w:rsidR="00DE510A" w:rsidRPr="008F7BAE" w:rsidRDefault="00DE510A" w:rsidP="005C2C40">
      <w:pPr>
        <w:pStyle w:val="ListParagraph"/>
        <w:numPr>
          <w:ilvl w:val="0"/>
          <w:numId w:val="1"/>
        </w:numPr>
        <w:rPr>
          <w:sz w:val="28"/>
          <w:szCs w:val="28"/>
        </w:rPr>
      </w:pPr>
      <w:r w:rsidRPr="008F7BAE">
        <w:rPr>
          <w:sz w:val="28"/>
          <w:szCs w:val="28"/>
        </w:rPr>
        <w:t>Noise is one of the major limitations when voltage is increased, but to switch transistors a minimum voltage is required.</w:t>
      </w:r>
    </w:p>
    <w:p w14:paraId="6F88C0B7" w14:textId="007C1D49" w:rsidR="00DE510A" w:rsidRPr="008F7BAE" w:rsidRDefault="00DE510A" w:rsidP="005C2C40">
      <w:pPr>
        <w:pStyle w:val="ListParagraph"/>
        <w:numPr>
          <w:ilvl w:val="0"/>
          <w:numId w:val="1"/>
        </w:numPr>
        <w:rPr>
          <w:sz w:val="28"/>
          <w:szCs w:val="28"/>
        </w:rPr>
      </w:pPr>
      <w:r w:rsidRPr="008F7BAE">
        <w:rPr>
          <w:sz w:val="28"/>
          <w:szCs w:val="28"/>
        </w:rPr>
        <w:t>Dynamic power consumption is reduced by voltage scaling.</w:t>
      </w:r>
    </w:p>
    <w:p w14:paraId="347C238E" w14:textId="0A7C9154" w:rsidR="00DE510A" w:rsidRPr="008F7BAE" w:rsidRDefault="00DE510A" w:rsidP="005C2C40">
      <w:pPr>
        <w:pStyle w:val="ListParagraph"/>
        <w:numPr>
          <w:ilvl w:val="0"/>
          <w:numId w:val="1"/>
        </w:numPr>
        <w:rPr>
          <w:sz w:val="28"/>
          <w:szCs w:val="28"/>
        </w:rPr>
      </w:pPr>
      <w:r w:rsidRPr="008F7BAE">
        <w:rPr>
          <w:sz w:val="28"/>
          <w:szCs w:val="28"/>
        </w:rPr>
        <w:t>The smaller the number of transistors, the faster they will be able to switch.</w:t>
      </w:r>
    </w:p>
    <w:sectPr w:rsidR="00DE510A" w:rsidRPr="008F7BA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AF74" w14:textId="77777777" w:rsidR="0064761D" w:rsidRDefault="0064761D" w:rsidP="00DE510A">
      <w:pPr>
        <w:spacing w:after="0" w:line="240" w:lineRule="auto"/>
      </w:pPr>
      <w:r>
        <w:separator/>
      </w:r>
    </w:p>
  </w:endnote>
  <w:endnote w:type="continuationSeparator" w:id="0">
    <w:p w14:paraId="25247BCE" w14:textId="77777777" w:rsidR="0064761D" w:rsidRDefault="0064761D" w:rsidP="00DE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620A" w14:textId="09A828A6" w:rsidR="00DE510A" w:rsidRDefault="00DE510A">
    <w:pPr>
      <w:pStyle w:val="Footer"/>
    </w:pPr>
    <w:r>
      <w:rPr>
        <w:noProof/>
      </w:rPr>
      <mc:AlternateContent>
        <mc:Choice Requires="wps">
          <w:drawing>
            <wp:anchor distT="0" distB="0" distL="0" distR="0" simplePos="0" relativeHeight="251659264" behindDoc="0" locked="0" layoutInCell="1" allowOverlap="1" wp14:anchorId="132C2393" wp14:editId="7BB89073">
              <wp:simplePos x="635" y="635"/>
              <wp:positionH relativeFrom="leftMargin">
                <wp:align>left</wp:align>
              </wp:positionH>
              <wp:positionV relativeFrom="paragraph">
                <wp:posOffset>635</wp:posOffset>
              </wp:positionV>
              <wp:extent cx="443865" cy="443865"/>
              <wp:effectExtent l="0" t="0" r="5080" b="17145"/>
              <wp:wrapSquare wrapText="bothSides"/>
              <wp:docPr id="2" name="Text Box 2" descr="Tata Communications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969B98" w14:textId="54DBF35B" w:rsidR="00DE510A" w:rsidRPr="00DE510A" w:rsidRDefault="00DE510A">
                          <w:pPr>
                            <w:rPr>
                              <w:rFonts w:ascii="Calibri" w:eastAsia="Calibri" w:hAnsi="Calibri" w:cs="Calibri"/>
                              <w:color w:val="000000"/>
                              <w:sz w:val="20"/>
                              <w:szCs w:val="20"/>
                            </w:rPr>
                          </w:pPr>
                          <w:r w:rsidRPr="00DE510A">
                            <w:rPr>
                              <w:rFonts w:ascii="Calibri" w:eastAsia="Calibri" w:hAnsi="Calibri" w:cs="Calibri"/>
                              <w:color w:val="000000"/>
                              <w:sz w:val="20"/>
                              <w:szCs w:val="20"/>
                            </w:rPr>
                            <w:t>Tata Communications - 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32C2393" id="_x0000_t202" coordsize="21600,21600" o:spt="202" path="m,l,21600r21600,l21600,xe">
              <v:stroke joinstyle="miter"/>
              <v:path gradientshapeok="t" o:connecttype="rect"/>
            </v:shapetype>
            <v:shape id="Text Box 2" o:spid="_x0000_s1026" type="#_x0000_t202" alt="Tata Communications - Intern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" filled="f" stroked="f">
              <v:fill o:detectmouseclick="t"/>
              <v:textbox style="mso-fit-shape-to-text:t" inset="5pt,0,0,0">
                <w:txbxContent>
                  <w:p w14:paraId="48969B98" w14:textId="54DBF35B" w:rsidR="00DE510A" w:rsidRPr="00DE510A" w:rsidRDefault="00DE510A">
                    <w:pPr>
                      <w:rPr>
                        <w:rFonts w:ascii="Calibri" w:eastAsia="Calibri" w:hAnsi="Calibri" w:cs="Calibri"/>
                        <w:color w:val="000000"/>
                        <w:sz w:val="20"/>
                        <w:szCs w:val="20"/>
                      </w:rPr>
                    </w:pPr>
                    <w:r w:rsidRPr="00DE510A">
                      <w:rPr>
                        <w:rFonts w:ascii="Calibri" w:eastAsia="Calibri" w:hAnsi="Calibri" w:cs="Calibri"/>
                        <w:color w:val="000000"/>
                        <w:sz w:val="20"/>
                        <w:szCs w:val="20"/>
                      </w:rPr>
                      <w:t>Tata Communications - 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79CD" w14:textId="46AA9F35" w:rsidR="00DE510A" w:rsidRDefault="00DE510A">
    <w:pPr>
      <w:pStyle w:val="Footer"/>
    </w:pPr>
    <w:r>
      <w:rPr>
        <w:noProof/>
      </w:rPr>
      <mc:AlternateContent>
        <mc:Choice Requires="wps">
          <w:drawing>
            <wp:anchor distT="0" distB="0" distL="0" distR="0" simplePos="0" relativeHeight="251660288" behindDoc="0" locked="0" layoutInCell="1" allowOverlap="1" wp14:anchorId="1AAA804F" wp14:editId="59CF44DC">
              <wp:simplePos x="635" y="635"/>
              <wp:positionH relativeFrom="leftMargin">
                <wp:align>left</wp:align>
              </wp:positionH>
              <wp:positionV relativeFrom="paragraph">
                <wp:posOffset>635</wp:posOffset>
              </wp:positionV>
              <wp:extent cx="443865" cy="443865"/>
              <wp:effectExtent l="0" t="0" r="5080" b="17145"/>
              <wp:wrapSquare wrapText="bothSides"/>
              <wp:docPr id="3" name="Text Box 3" descr="Tata Communications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731CC2" w14:textId="50232C65" w:rsidR="00DE510A" w:rsidRPr="00DE510A" w:rsidRDefault="00DE510A">
                          <w:pPr>
                            <w:rPr>
                              <w:rFonts w:ascii="Calibri" w:eastAsia="Calibri" w:hAnsi="Calibri" w:cs="Calibri"/>
                              <w:color w:val="000000"/>
                              <w:sz w:val="20"/>
                              <w:szCs w:val="20"/>
                            </w:rPr>
                          </w:pPr>
                          <w:r w:rsidRPr="00DE510A">
                            <w:rPr>
                              <w:rFonts w:ascii="Calibri" w:eastAsia="Calibri" w:hAnsi="Calibri" w:cs="Calibri"/>
                              <w:color w:val="000000"/>
                              <w:sz w:val="20"/>
                              <w:szCs w:val="20"/>
                            </w:rPr>
                            <w:t>Tata Communications - 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AAA804F" id="_x0000_t202" coordsize="21600,21600" o:spt="202" path="m,l,21600r21600,l21600,xe">
              <v:stroke joinstyle="miter"/>
              <v:path gradientshapeok="t" o:connecttype="rect"/>
            </v:shapetype>
            <v:shape id="Text Box 3" o:spid="_x0000_s1027" type="#_x0000_t202" alt="Tata Communications - Intern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" filled="f" stroked="f">
              <v:fill o:detectmouseclick="t"/>
              <v:textbox style="mso-fit-shape-to-text:t" inset="5pt,0,0,0">
                <w:txbxContent>
                  <w:p w14:paraId="79731CC2" w14:textId="50232C65" w:rsidR="00DE510A" w:rsidRPr="00DE510A" w:rsidRDefault="00DE510A">
                    <w:pPr>
                      <w:rPr>
                        <w:rFonts w:ascii="Calibri" w:eastAsia="Calibri" w:hAnsi="Calibri" w:cs="Calibri"/>
                        <w:color w:val="000000"/>
                        <w:sz w:val="20"/>
                        <w:szCs w:val="20"/>
                      </w:rPr>
                    </w:pPr>
                    <w:r w:rsidRPr="00DE510A">
                      <w:rPr>
                        <w:rFonts w:ascii="Calibri" w:eastAsia="Calibri" w:hAnsi="Calibri" w:cs="Calibri"/>
                        <w:color w:val="000000"/>
                        <w:sz w:val="20"/>
                        <w:szCs w:val="20"/>
                      </w:rPr>
                      <w:t>Tata Communications - 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3B93" w14:textId="4AACA63F" w:rsidR="00DE510A" w:rsidRDefault="00DE510A">
    <w:pPr>
      <w:pStyle w:val="Footer"/>
    </w:pPr>
    <w:r>
      <w:rPr>
        <w:noProof/>
      </w:rPr>
      <mc:AlternateContent>
        <mc:Choice Requires="wps">
          <w:drawing>
            <wp:anchor distT="0" distB="0" distL="0" distR="0" simplePos="0" relativeHeight="251658240" behindDoc="0" locked="0" layoutInCell="1" allowOverlap="1" wp14:anchorId="5C72902F" wp14:editId="34585ABC">
              <wp:simplePos x="635" y="635"/>
              <wp:positionH relativeFrom="leftMargin">
                <wp:align>left</wp:align>
              </wp:positionH>
              <wp:positionV relativeFrom="paragraph">
                <wp:posOffset>635</wp:posOffset>
              </wp:positionV>
              <wp:extent cx="443865" cy="443865"/>
              <wp:effectExtent l="0" t="0" r="5080" b="17145"/>
              <wp:wrapSquare wrapText="bothSides"/>
              <wp:docPr id="1" name="Text Box 1" descr="Tata Communications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0DD01E" w14:textId="25F5ECA3" w:rsidR="00DE510A" w:rsidRPr="00DE510A" w:rsidRDefault="00DE510A">
                          <w:pPr>
                            <w:rPr>
                              <w:rFonts w:ascii="Calibri" w:eastAsia="Calibri" w:hAnsi="Calibri" w:cs="Calibri"/>
                              <w:color w:val="000000"/>
                              <w:sz w:val="20"/>
                              <w:szCs w:val="20"/>
                            </w:rPr>
                          </w:pPr>
                          <w:r w:rsidRPr="00DE510A">
                            <w:rPr>
                              <w:rFonts w:ascii="Calibri" w:eastAsia="Calibri" w:hAnsi="Calibri" w:cs="Calibri"/>
                              <w:color w:val="000000"/>
                              <w:sz w:val="20"/>
                              <w:szCs w:val="20"/>
                            </w:rPr>
                            <w:t>Tata Communications - 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C72902F" id="_x0000_t202" coordsize="21600,21600" o:spt="202" path="m,l,21600r21600,l21600,xe">
              <v:stroke joinstyle="miter"/>
              <v:path gradientshapeok="t" o:connecttype="rect"/>
            </v:shapetype>
            <v:shape id="Text Box 1" o:spid="_x0000_s1028" type="#_x0000_t202" alt="Tata Communications - Intern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" filled="f" stroked="f">
              <v:fill o:detectmouseclick="t"/>
              <v:textbox style="mso-fit-shape-to-text:t" inset="5pt,0,0,0">
                <w:txbxContent>
                  <w:p w14:paraId="4D0DD01E" w14:textId="25F5ECA3" w:rsidR="00DE510A" w:rsidRPr="00DE510A" w:rsidRDefault="00DE510A">
                    <w:pPr>
                      <w:rPr>
                        <w:rFonts w:ascii="Calibri" w:eastAsia="Calibri" w:hAnsi="Calibri" w:cs="Calibri"/>
                        <w:color w:val="000000"/>
                        <w:sz w:val="20"/>
                        <w:szCs w:val="20"/>
                      </w:rPr>
                    </w:pPr>
                    <w:r w:rsidRPr="00DE510A">
                      <w:rPr>
                        <w:rFonts w:ascii="Calibri" w:eastAsia="Calibri" w:hAnsi="Calibri" w:cs="Calibri"/>
                        <w:color w:val="000000"/>
                        <w:sz w:val="20"/>
                        <w:szCs w:val="20"/>
                      </w:rPr>
                      <w:t>Tata Communications - 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6BCE1" w14:textId="77777777" w:rsidR="0064761D" w:rsidRDefault="0064761D" w:rsidP="00DE510A">
      <w:pPr>
        <w:spacing w:after="0" w:line="240" w:lineRule="auto"/>
      </w:pPr>
      <w:r>
        <w:separator/>
      </w:r>
    </w:p>
  </w:footnote>
  <w:footnote w:type="continuationSeparator" w:id="0">
    <w:p w14:paraId="0CC31CE0" w14:textId="77777777" w:rsidR="0064761D" w:rsidRDefault="0064761D" w:rsidP="00DE5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366DA" w14:textId="77777777" w:rsidR="00DE510A" w:rsidRDefault="00DE5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C292" w14:textId="77777777" w:rsidR="00DE510A" w:rsidRDefault="00DE51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041A" w14:textId="77777777" w:rsidR="00DE510A" w:rsidRDefault="00DE5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859E6"/>
    <w:multiLevelType w:val="hybridMultilevel"/>
    <w:tmpl w:val="0F72F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40"/>
    <w:rsid w:val="002271F9"/>
    <w:rsid w:val="005C2C40"/>
    <w:rsid w:val="0064761D"/>
    <w:rsid w:val="008F7BAE"/>
    <w:rsid w:val="00D146E8"/>
    <w:rsid w:val="00DE5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B4BD"/>
  <w15:chartTrackingRefBased/>
  <w15:docId w15:val="{E1E0D428-4868-4798-AA35-0EA0AC98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C40"/>
    <w:pPr>
      <w:ind w:left="720"/>
      <w:contextualSpacing/>
    </w:pPr>
  </w:style>
  <w:style w:type="paragraph" w:styleId="Header">
    <w:name w:val="header"/>
    <w:basedOn w:val="Normal"/>
    <w:link w:val="HeaderChar"/>
    <w:uiPriority w:val="99"/>
    <w:unhideWhenUsed/>
    <w:rsid w:val="00DE5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10A"/>
  </w:style>
  <w:style w:type="paragraph" w:styleId="Footer">
    <w:name w:val="footer"/>
    <w:basedOn w:val="Normal"/>
    <w:link w:val="FooterChar"/>
    <w:uiPriority w:val="99"/>
    <w:unhideWhenUsed/>
    <w:rsid w:val="00DE5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Cardoza</dc:creator>
  <cp:keywords/>
  <dc:description/>
  <cp:lastModifiedBy>Benny Cardoza</cp:lastModifiedBy>
  <cp:revision>2</cp:revision>
  <dcterms:created xsi:type="dcterms:W3CDTF">2021-09-30T03:54:00Z</dcterms:created>
  <dcterms:modified xsi:type="dcterms:W3CDTF">2021-09-30T04:13:00Z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Tata Communications - Internal</vt:lpwstr>
  </property>
  <property fmtid="{D5CDD505-2E9C-101B-9397-08002B2CF9AE}" pid="5" name="MSIP_Label_1279e031-c5e1-4a60-9870-d2fb7973489c_Enabled">
    <vt:lpwstr>true</vt:lpwstr>
  </property>
  <property fmtid="{D5CDD505-2E9C-101B-9397-08002B2CF9AE}" pid="6" name="MSIP_Label_1279e031-c5e1-4a60-9870-d2fb7973489c_SetDate">
    <vt:lpwstr>2021-09-30T04:13:15Z</vt:lpwstr>
  </property>
  <property fmtid="{D5CDD505-2E9C-101B-9397-08002B2CF9AE}" pid="7" name="MSIP_Label_1279e031-c5e1-4a60-9870-d2fb7973489c_Method">
    <vt:lpwstr>Privileged</vt:lpwstr>
  </property>
  <property fmtid="{D5CDD505-2E9C-101B-9397-08002B2CF9AE}" pid="8" name="MSIP_Label_1279e031-c5e1-4a60-9870-d2fb7973489c_Name">
    <vt:lpwstr>Internal</vt:lpwstr>
  </property>
  <property fmtid="{D5CDD505-2E9C-101B-9397-08002B2CF9AE}" pid="9" name="MSIP_Label_1279e031-c5e1-4a60-9870-d2fb7973489c_SiteId">
    <vt:lpwstr>20210462-2c5e-4ec8-b3e2-0be950f292ca</vt:lpwstr>
  </property>
  <property fmtid="{D5CDD505-2E9C-101B-9397-08002B2CF9AE}" pid="10" name="MSIP_Label_1279e031-c5e1-4a60-9870-d2fb7973489c_ActionId">
    <vt:lpwstr>ce327021-af7f-4561-8a84-fa88d9ccbe35</vt:lpwstr>
  </property>
  <property fmtid="{D5CDD505-2E9C-101B-9397-08002B2CF9AE}" pid="11" name="MSIP_Label_1279e031-c5e1-4a60-9870-d2fb7973489c_ContentBits">
    <vt:lpwstr>2</vt:lpwstr>
  </property>
</Properties>
</file>