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Rich Picture Studio</w:t>
      </w:r>
    </w:p>
    <w:p>
      <w:r>
        <w:rPr>
          <w:i/>
          <w:iCs/>
          <w:color w:val="555555"/>
          <w:sz w:val="28"/>
          <w:szCs w:val="28"/>
        </w:rPr>
        <w:t xml:space="preserve">Architecture and Design Rationale</w:t>
      </w:r>
    </w:p>
    <w:p>
      <w:pPr>
        <w:spacing w:after="400"/>
      </w:pPr>
      <w:r>
        <w:rPr>
          <w:color w:val="888888"/>
          <w:sz w:val="22"/>
          <w:szCs w:val="22"/>
        </w:rPr>
        <w:t xml:space="preserve">Working Document — March 2026</w:t>
      </w:r>
    </w:p>
    <w:p>
      <w:pPr>
        <w:pStyle w:val="Heading2"/>
      </w:pPr>
      <w:r>
        <w:t xml:space="preserve">1. What This Is</w:t>
      </w:r>
    </w:p>
    <w:p>
      <w:pPr>
        <w:spacing w:after="200"/>
      </w:pPr>
      <w:r>
        <w:t xml:space="preserve">Rich Picture Studio is a browser-based diagramming application designed to support the creation, analysis and communication of complex real-world situations through richly visual, informal diagrams. It draws on the tradition of Rich Pictures from Peter Checkland’s Soft Systems Methodology (SSM) and subsequent developments in systems thinking, without imposing SSM’s formal process on the user. The application is intended to be expressive, informal, and visually compelling — accessible to anyone regardless of artistic ability — while being capable of supporting serious analytical dialogue assisted by a Large Language Model (LLM).</w:t>
      </w:r>
    </w:p>
    <w:p>
      <w:pPr>
        <w:pStyle w:val="Heading2"/>
      </w:pPr>
      <w:r>
        <w:t xml:space="preserve">2. Why Rich Pictures</w:t>
      </w:r>
    </w:p>
    <w:p>
      <w:pPr>
        <w:spacing w:after="120"/>
      </w:pPr>
      <w:r>
        <w:t xml:space="preserve">A rich picture is an intentionally informal, hand-drawn representation of a situation that captures people, processes, relationships, conflicts, flows and worldviews simultaneously. Unlike flowcharts, architecture diagrams or mind maps, a rich picture makes no claim to completeness or precision. Its deliberate informality signals to readers that the diagram is exploratory and interpretive rather than definitive, which changes how people engage with it. Stakeholders who would push back on a formal process model will often contribute freely to a rich picture.</w:t>
      </w:r>
    </w:p>
    <w:p>
      <w:pPr>
        <w:spacing w:after="200"/>
      </w:pPr>
      <w:r>
        <w:t xml:space="preserve">The communicative power of a rich picture comes substantially from its visual metaphors — a person drowning in paperwork conveys administrative burden in a way that a labelled box never quite achieves. This application treats that visual expressiveness as a first-class feature, not an afterthought.</w:t>
      </w:r>
    </w:p>
    <w:p>
      <w:pPr>
        <w:pStyle w:val="Heading2"/>
      </w:pPr>
      <w:r>
        <w:t xml:space="preserve">3. The Gap in Existing Tools</w:t>
      </w:r>
    </w:p>
    <w:p>
      <w:pPr>
        <w:spacing w:after="120"/>
      </w:pPr>
      <w:r>
        <w:t xml:space="preserve">No existing tool adequately supports rich picture creation. The market currently offers:</w:t>
      </w:r>
    </w:p>
    <w:p>
      <w:pPr>
        <w:pStyle w:val="ListParagraph"/>
        <w:numPr>
          <w:ilvl w:val="0"/>
          <w:numId w:val="2"/>
        </w:numPr>
        <w:spacing w:after="80"/>
      </w:pPr>
      <w:r>
        <w:t xml:space="preserve">Mind mapping tools (XMind, MindMeister) — impose hierarchical tree structures that fight the free-form, interconnected nature of a rich picture.</w:t>
      </w:r>
    </w:p>
    <w:p>
      <w:pPr>
        <w:pStyle w:val="ListParagraph"/>
        <w:numPr>
          <w:ilvl w:val="0"/>
          <w:numId w:val="2"/>
        </w:numPr>
        <w:spacing w:after="80"/>
      </w:pPr>
      <w:r>
        <w:t xml:space="preserve">General diagramming tools (draw.io, Lucidchart) — provide freedom but treat everything as an art exercise with no semantic awareness; the LLM cannot reason about what the diagram means.</w:t>
      </w:r>
    </w:p>
    <w:p>
      <w:pPr>
        <w:pStyle w:val="ListParagraph"/>
        <w:numPr>
          <w:ilvl w:val="0"/>
          <w:numId w:val="2"/>
        </w:numPr>
        <w:spacing w:after="80"/>
      </w:pPr>
      <w:r>
        <w:t xml:space="preserve">Whiteboard tools (Miro, Mural) — free-form but entirely visual with no underlying data model; no analytical capability.</w:t>
      </w:r>
    </w:p>
    <w:p>
      <w:pPr>
        <w:pStyle w:val="ListParagraph"/>
        <w:numPr>
          <w:ilvl w:val="0"/>
          <w:numId w:val="2"/>
        </w:numPr>
        <w:spacing w:after="80"/>
      </w:pPr>
      <w:r>
        <w:t xml:space="preserve">Systems mapping tools (Kumu) — closest in spirit but web-only, subscription-based, and not oriented toward the informal hand-drawn aesthetic that gives rich pictures their communicative character.</w:t>
      </w:r>
    </w:p>
    <w:p>
      <w:pPr>
        <w:pStyle w:val="ListParagraph"/>
        <w:numPr>
          <w:ilvl w:val="0"/>
          <w:numId w:val="2"/>
        </w:numPr>
        <w:spacing w:after="80"/>
      </w:pPr>
      <w:r>
        <w:t xml:space="preserve">AI diagram generators (Eraser.io, Napkin.ai) — generate flowcharts and architecture diagrams from text; none understand actors, worldviews, conflicts, or the SSM vocabulary.</w:t>
      </w:r>
    </w:p>
    <w:p>
      <w:pPr>
        <w:spacing w:before="160" w:after="200"/>
      </w:pPr>
      <w:r>
        <w:t xml:space="preserve">Rich Picture Studio addresses this gap by combining a hand-drawn aesthetic canvas, a semantically typed element vocabulary, intelligent image and icon finding, and bidirectional LLM dialogue — none of which exist together in any current product.</w:t>
      </w:r>
    </w:p>
    <w:p>
      <w:pPr>
        <w:pStyle w:val="Heading2"/>
      </w:pPr>
      <w:r>
        <w:t xml:space="preserve">4. Key Architectural Principles</w:t>
      </w:r>
    </w:p>
    <w:p>
      <w:pPr>
        <w:pStyle w:val="Heading3"/>
      </w:pPr>
      <w:r>
        <w:t xml:space="preserve">4.1 The Picture is the Source of Truth</w:t>
      </w:r>
    </w:p>
    <w:p>
      <w:pPr>
        <w:spacing w:after="200"/>
      </w:pPr>
      <w:r>
        <w:t xml:space="preserve">The visual canvas is the primary and authoritative representation. The author draws, places icons, writes labels and sketches relationships. Everything they create is stored purely as visual elements — positions, shapes, images, text — with no requirement to classify or formally declare anything. The diagram can be fully rendered and edited with no semantic model present at all. This preserves the fundamental informality of the rich picture tradition.</w:t>
      </w:r>
    </w:p>
    <w:p>
      <w:pPr>
        <w:pStyle w:val="Heading3"/>
      </w:pPr>
      <w:r>
        <w:t xml:space="preserve">4.2 Strict Separation of Visual and Semantic Stores</w:t>
      </w:r>
    </w:p>
    <w:p>
      <w:pPr>
        <w:spacing w:after="200"/>
      </w:pPr>
      <w:r>
        <w:t xml:space="preserve">Two entirely independent data structures underpin the application. The Visual Store contains everything needed to render the diagram faithfully: shape geometry, image references, text content, positions and styles. It carries no semantic meaning. The Semantic Store contains the LLM’s interpretation of the diagram: inferred relationships, containment, actor types, tensions and ambiguities. These stores are coupled only through the LLM Bridge, which reads the visual store and produces the semantic store. The semantic store can be cleared, rebuilt or corrected without touching the canvas.</w:t>
      </w:r>
    </w:p>
    <w:p>
      <w:pPr>
        <w:pStyle w:val="Heading3"/>
      </w:pPr>
      <w:r>
        <w:t xml:space="preserve">4.3 The LLM as Interpreter, Not Author of Record</w:t>
      </w:r>
    </w:p>
    <w:p>
      <w:pPr>
        <w:spacing w:after="200"/>
      </w:pPr>
      <w:r>
        <w:t xml:space="preserve">The LLM’s semantic interpretation of the diagram is always clearly the LLM’s reading, not an assertion by the author. Every inferred relationship carries a confidence score and a confirmed flag. The author may confirm, correct or leave ambiguous any interpretation. Author corrections are logged and used to improve subsequent interpretations, teaching the LLM the conventions of this author and this diagram over time. This is intellectually honest: the picture means what its author intends, and the LLM’s role is to help surface and articulate that meaning, not to define it.</w:t>
      </w:r>
    </w:p>
    <w:p>
      <w:pPr>
        <w:pStyle w:val="Heading3"/>
      </w:pPr>
      <w:r>
        <w:t xml:space="preserve">4.4 Persisted Interpretation Across Sessions</w:t>
      </w:r>
    </w:p>
    <w:p>
      <w:pPr>
        <w:spacing w:after="200"/>
      </w:pPr>
      <w:r>
        <w:t xml:space="preserve">The LLM’s interpretation of the diagram is persisted as a separate document alongside the visual store. On session load, a canvas hash check determines whether the diagram has changed since the last interpretation. If unchanged, the persisted interpretation is loaded directly. If changed, only affected regions are re-interpreted and merged with the existing semantic store. This means each session begins from established shared understanding rather than cold inference, and the quality of the LLM’s analytical contribution improves with each working session.</w:t>
      </w:r>
    </w:p>
    <w:p>
      <w:pPr>
        <w:pStyle w:val="Heading3"/>
      </w:pPr>
      <w:r>
        <w:t xml:space="preserve">4.5 Formal Structure is Always Optional</w:t>
      </w:r>
    </w:p>
    <w:p>
      <w:pPr>
        <w:spacing w:after="200"/>
      </w:pPr>
      <w:r>
        <w:t xml:space="preserve">No element in the diagram is required to carry formal classification. The minimum viable element is a labelled shape with an image. Type annotations, relationship classifications, certainty markers, temporal indicators and boundary assertions are all available enrichments that add analytical depth when present, but they never gatekeep expression. A boundary drawn around elements implies containment through spatial inference alone; the author is never required to formally declare it. This principle applies throughout the application: structure emerges from the diagram, it is not imposed upon it.</w:t>
      </w:r>
    </w:p>
    <w:p>
      <w:pPr>
        <w:pStyle w:val="Heading3"/>
      </w:pPr>
      <w:r>
        <w:t xml:space="preserve">4.6 Hand-Drawn Aesthetic as a Design Principle</w:t>
      </w:r>
    </w:p>
    <w:p>
      <w:pPr>
        <w:spacing w:after="200"/>
      </w:pPr>
      <w:r>
        <w:t xml:space="preserve">The application renders all diagram elements in a deliberately sketchy, hand-drawn style using Rough.js. Freehand strokes drawn by the author are recognised by a gesture engine and re-rendered through Rough.js immediately on pen-up, producing geometrically coherent shapes that retain an informal, hand-drawn character. Text is rendered in handwriting-style fonts. The author does not need to be good at drawing. This aesthetic is not cosmetic: it signals to readers that the diagram is exploratory and invites contribution rather than presenting a finished authoritative model.</w:t>
      </w:r>
    </w:p>
    <w:p>
      <w:pPr>
        <w:pStyle w:val="Heading3"/>
      </w:pPr>
      <w:r>
        <w:t xml:space="preserve">4.7 Visual Metaphor as First-Class Communication</w:t>
      </w:r>
    </w:p>
    <w:p>
      <w:pPr>
        <w:spacing w:after="200"/>
      </w:pPr>
      <w:r>
        <w:t xml:space="preserve">The application provides integrated access to icon and image libraries, including the Noun Project API for concept-oriented icons, open-licensed image sources, and AI image generation as a fallback for concepts not served by search. When the LLM places or suggests a node it simultaneously proposes appropriate imagery, with the author choosing from candidates in a single click. Style normalisation across image sources maintains visual coherence. The author can also describe a desired image in natural language and the LLM generates an appropriate generative prompt. This makes rich visual metaphor accessible to non-artists.</w:t>
      </w:r>
    </w:p>
    <w:p>
      <w:pPr>
        <w:pStyle w:val="Heading2"/>
      </w:pPr>
      <w:r>
        <w:t xml:space="preserve">5. Bidirectional LLM Dialogue</w:t>
      </w:r>
    </w:p>
    <w:p>
      <w:pPr>
        <w:spacing w:after="120"/>
      </w:pPr>
      <w:r>
        <w:t xml:space="preserve">The LLM participates in diagram development in two directions. In the author-to-diagram direction, the author describes actors, relationships or situations in natural language and the LLM translates these into additions to the visual store, positioning new elements sensibly relative to existing content and suggesting appropriate imagery. In the diagram-to-author direction, the LLM analyses the current diagram and offers textual observations: key tensions, isolated actors, missing stakeholders, implicit feedback loops, or the implications of a particular worldview embedded in the diagram.</w:t>
      </w:r>
    </w:p>
    <w:p>
      <w:pPr>
        <w:spacing w:after="200"/>
      </w:pPr>
      <w:r>
        <w:t xml:space="preserve">A perspective mode allows the author to ask the LLM to view the diagram from a named stakeholder’s perspective, highlighting relationships and suggesting additions that reflect that viewpoint. Proposed amendments are always presented as suggestions the author can accept, reject or modify — the author retains full control. Both the rendered diagram image and the derived visual store JSON are passed to the LLM on each call, giving it both spatial/visual context and reliable structured input.</w:t>
      </w:r>
    </w:p>
    <w:p>
      <w:pPr>
        <w:pStyle w:val="Heading2"/>
      </w:pPr>
      <w:r>
        <w:t xml:space="preserve">6. Phased Build Approach</w:t>
      </w:r>
    </w:p>
    <w:p>
      <w:pPr>
        <w:spacing w:after="120"/>
      </w:pPr>
      <w:r>
        <w:t xml:space="preserve">The application is being developed in phases, each of which produces a usable tool in its own right:</w:t>
      </w:r>
    </w:p>
    <w:p>
      <w:pPr>
        <w:pStyle w:val="ListParagraph"/>
        <w:numPr>
          <w:ilvl w:val="0"/>
          <w:numId w:val="2"/>
        </w:numPr>
        <w:spacing w:after="80"/>
      </w:pPr>
      <w:r>
        <w:t xml:space="preserve">Phase 1 — Drawing application: hand-drawn canvas, gesture recognition, Rough.js rendering, element vocabulary, visual store, undo/redo, save/load.</w:t>
      </w:r>
    </w:p>
    <w:p>
      <w:pPr>
        <w:pStyle w:val="ListParagraph"/>
        <w:numPr>
          <w:ilvl w:val="0"/>
          <w:numId w:val="2"/>
        </w:numPr>
        <w:spacing w:after="80"/>
      </w:pPr>
      <w:r>
        <w:t xml:space="preserve">Phase 2 — Icon and image integration: Noun Project API, open-licensed image search, style normalisation, single-click image assignment.</w:t>
      </w:r>
    </w:p>
    <w:p>
      <w:pPr>
        <w:pStyle w:val="ListParagraph"/>
        <w:numPr>
          <w:ilvl w:val="0"/>
          <w:numId w:val="2"/>
        </w:numPr>
        <w:spacing w:after="80"/>
      </w:pPr>
      <w:r>
        <w:t xml:space="preserve">Phase 3 — LLM text-to-diagram: natural language input generating visual store additions with image suggestions.</w:t>
      </w:r>
    </w:p>
    <w:p>
      <w:pPr>
        <w:pStyle w:val="ListParagraph"/>
        <w:numPr>
          <w:ilvl w:val="0"/>
          <w:numId w:val="2"/>
        </w:numPr>
        <w:spacing w:after="80"/>
      </w:pPr>
      <w:r>
        <w:t xml:space="preserve">Phase 4 — AI image generation: generative fallback for concepts not served by search libraries.</w:t>
      </w:r>
    </w:p>
    <w:p>
      <w:pPr>
        <w:pStyle w:val="ListParagraph"/>
        <w:numPr>
          <w:ilvl w:val="0"/>
          <w:numId w:val="2"/>
        </w:numPr>
        <w:spacing w:after="80"/>
      </w:pPr>
      <w:r>
        <w:t xml:space="preserve">Phase 5 — Bidirectional LLM dialogue: diagram analysis, perspective shifting, proposed amendments with accept/reject workflow.</w:t>
      </w:r>
    </w:p>
    <w:p>
      <w:pPr>
        <w:spacing w:before="160" w:after="200"/>
      </w:pPr>
      <w:r>
        <w:t xml:space="preserve">Phase 1 is fully independent of all LLM and API work. The drawing application is buildable and testable as a standalone product, with well-defined interfaces to the components that follow.</w:t>
      </w:r>
    </w:p>
    <w:p>
      <w:pPr>
        <w:pStyle w:val="Heading2"/>
      </w:pPr>
      <w:r>
        <w:t xml:space="preserve">7. Technology Stack</w:t>
      </w:r>
    </w:p>
    <w:p>
      <w:pPr>
        <w:pStyle w:val="ListParagraph"/>
        <w:numPr>
          <w:ilvl w:val="0"/>
          <w:numId w:val="2"/>
        </w:numPr>
        <w:spacing w:after="80"/>
      </w:pPr>
      <w:r>
        <w:t xml:space="preserve">Frontend framework: React with React Flow for the graph canvas layer.</w:t>
      </w:r>
    </w:p>
    <w:p>
      <w:pPr>
        <w:pStyle w:val="ListParagraph"/>
        <w:numPr>
          <w:ilvl w:val="0"/>
          <w:numId w:val="2"/>
        </w:numPr>
        <w:spacing w:after="80"/>
      </w:pPr>
      <w:r>
        <w:t xml:space="preserve">Sketchy rendering: Rough.js, rendering all diagram elements with a hand-drawn aesthetic over SVG.</w:t>
      </w:r>
    </w:p>
    <w:p>
      <w:pPr>
        <w:pStyle w:val="ListParagraph"/>
        <w:numPr>
          <w:ilvl w:val="0"/>
          <w:numId w:val="2"/>
        </w:numPr>
        <w:spacing w:after="80"/>
      </w:pPr>
      <w:r>
        <w:t xml:space="preserve">Gesture recognition: Dollar.js ($N recogniser) for real-time freehand stroke classification.</w:t>
      </w:r>
    </w:p>
    <w:p>
      <w:pPr>
        <w:pStyle w:val="ListParagraph"/>
        <w:numPr>
          <w:ilvl w:val="0"/>
          <w:numId w:val="2"/>
        </w:numPr>
        <w:spacing w:after="80"/>
      </w:pPr>
      <w:r>
        <w:t xml:space="preserve">Handwriting fonts: Google Fonts — Caveat, Patrick Hand or Architects Daughter.</w:t>
      </w:r>
    </w:p>
    <w:p>
      <w:pPr>
        <w:pStyle w:val="ListParagraph"/>
        <w:numPr>
          <w:ilvl w:val="0"/>
          <w:numId w:val="2"/>
        </w:numPr>
        <w:spacing w:after="80"/>
      </w:pPr>
      <w:r>
        <w:t xml:space="preserve">Backend: FastAPI (Python), consistent with the development team’s existing Python expertise.</w:t>
      </w:r>
    </w:p>
    <w:p>
      <w:pPr>
        <w:pStyle w:val="ListParagraph"/>
        <w:numPr>
          <w:ilvl w:val="0"/>
          <w:numId w:val="2"/>
        </w:numPr>
        <w:spacing w:after="80"/>
      </w:pPr>
      <w:r>
        <w:t xml:space="preserve">LLM integration: Claude API, selected for structured JSON output quality and vision capability.</w:t>
      </w:r>
    </w:p>
    <w:p>
      <w:pPr>
        <w:pStyle w:val="ListParagraph"/>
        <w:numPr>
          <w:ilvl w:val="0"/>
          <w:numId w:val="2"/>
        </w:numPr>
        <w:spacing w:after="80"/>
      </w:pPr>
      <w:r>
        <w:t xml:space="preserve">Icon search: Noun Project API as primary source; Openverse and Pixabay for broader image search.</w:t>
      </w:r>
    </w:p>
    <w:p>
      <w:pPr>
        <w:pStyle w:val="ListParagraph"/>
        <w:numPr>
          <w:ilvl w:val="0"/>
          <w:numId w:val="2"/>
        </w:numPr>
        <w:spacing w:after="80"/>
      </w:pPr>
      <w:r>
        <w:t xml:space="preserve">AI image generation: Stability AI or Flux API as generative fallback.</w:t>
      </w:r>
    </w:p>
    <w:p>
      <w:pPr>
        <w:pStyle w:val="ListParagraph"/>
        <w:numPr>
          <w:ilvl w:val="0"/>
          <w:numId w:val="2"/>
        </w:numPr>
        <w:spacing w:after="80"/>
      </w:pPr>
      <w:r>
        <w:t xml:space="preserve">Persistence: JSON file store initially; PostgreSQL for multi-user deployment.</w:t>
      </w:r>
    </w:p>
    <w:p>
      <w:pPr>
        <w:spacing w:before="400"/>
      </w:pPr>
    </w:p>
    <w:p>
      <w:r>
        <w:rPr>
          <w:i/>
          <w:iCs/>
          <w:color w:val="888888"/>
          <w:sz w:val="20"/>
          <w:szCs w:val="20"/>
        </w:rPr>
        <w:t xml:space="preserve">This document will be updated as the design evolves. It represents the architectural intent as of March 2026 and should be read alongside the component architecture specification.</w:t>
      </w:r>
    </w:p>
    <w:p>
      <w:r>
        <w:rPr>
          <w:color w:val="888888"/>
        </w:rPr>
        <w:br w:type="page"/>
      </w:r>
    </w:p>
    <w:p>
      <w:pPr>
        <w:pStyle w:val="Heading1"/>
      </w:pPr>
      <w:r>
        <w:t>Addendum A: Revised Approach to Semantic Storage</w:t>
      </w:r>
    </w:p>
    <w:p>
      <w:r>
        <w:rPr>
          <w:i/>
          <w:iCs/>
          <w:color w:val="888888"/>
          <w:sz w:val="20"/>
          <w:szCs w:val="20"/>
        </w:rPr>
        <w:t>March 2026 — supersedes Section 4.2 and 4.4 in part</w:t>
      </w:r>
    </w:p>
    <w:p>
      <w:pPr>
        <w:spacing w:after="160"/>
      </w:pPr>
    </w:p>
    <w:p>
      <w:pPr>
        <w:pStyle w:val="Heading2"/>
      </w:pPr>
      <w:r>
        <w:t>A.1 The Original Assumption Revisited</w:t>
      </w:r>
    </w:p>
    <w:p>
      <w:pPr>
        <w:spacing w:after="160"/>
      </w:pPr>
      <w:r>
        <w:t xml:space="preserve">The original architecture proposed a bespoke semantic schema as the primary mechanism for capturing the LLM’s interpretation of the diagram — a structured JSON store of inferred relationships, containment, actor types and ambiguities. The intent was to persist this interpretation between sessions so that each new session could begin from established shared understanding rather than cold inference.</w:t>
      </w:r>
    </w:p>
    <w:p>
      <w:pPr>
        <w:spacing w:after="160"/>
      </w:pPr>
      <w:r>
        <w:t xml:space="preserve">A subsequent observation prompted a useful reconsideration: LLMs already build rich internal semantic representations during inference — relational structures, inferred tensions, activated concepts. Why design a new formal schema when that representational work is already being done?</w:t>
      </w:r>
    </w:p>
    <w:p>
      <w:pPr>
        <w:pStyle w:val="Heading2"/>
      </w:pPr>
      <w:r>
        <w:t>A.2 The Honest Limitation</w:t>
      </w:r>
    </w:p>
    <w:p>
      <w:pPr>
        <w:spacing w:after="160"/>
      </w:pPr>
      <w:r>
        <w:t xml:space="preserve">LLMs do not expose their internal semantic representations in any accessible form. The attention patterns and relational structures computed during inference are not extractable. What can be captured is the expressed output of that reasoning — which is effectively what the semantic store was already recording. The original schema was not downloading an internal representation; it was storing the LLM’s expressed interpretation in a formalised structure.</w:t>
      </w:r>
    </w:p>
    <w:p>
      <w:pPr>
        <w:spacing w:after="160"/>
      </w:pPr>
      <w:r>
        <w:t xml:space="preserve">However the observation points at something genuinely useful: if the full conversation history — diagram images, exchanges, interpretations offered, author corrections — is preserved and restored at session start, the LLM reconstitutes its working understanding efficiently and naturally from that record. This is not restoring internal state, but it achieves something functionally equivalent at the level of expressed reasoning.</w:t>
      </w:r>
    </w:p>
    <w:p>
      <w:pPr>
        <w:pStyle w:val="Heading2"/>
      </w:pPr>
      <w:r>
        <w:t>A.3 Revised Architecture: Conversation Log as Primary Continuity Mechanism</w:t>
      </w:r>
    </w:p>
    <w:p>
      <w:pPr>
        <w:spacing w:after="160"/>
      </w:pPr>
      <w:r>
        <w:t xml:space="preserve">The semantic store is reconceived as a structured conversation log rather than a formal interpretation schema. The log is the primary continuity mechanism between sessions. On session load, the full conversation history is restored as context, with the current diagram image prepended, and the LLM picks up where it left off — with prior confirmations and corrections already in context.</w:t>
      </w:r>
    </w:p>
    <w:p>
      <w:pPr>
        <w:spacing w:after="80"/>
      </w:pPr>
      <w:r>
        <w:t>A representative conversation log entry takes the following form:</w:t>
      </w:r>
    </w:p>
    <w:p>
      <w:pPr>
        <w:pStyle w:val="Normal"/>
        <w:spacing w:after="80"/>
        <w:ind w:left="720"/>
      </w:pPr>
      <w:r>
        <w:rPr>
          <w:rFonts w:ascii="Courier New" w:hAnsi="Courier New"/>
          <w:sz w:val="18"/>
          <w:color w:val="333333"/>
        </w:rPr>
        <w:t xml:space="preserve">{ “role”: “user”, “content”: [ { “type”: “image”, “canvas_snapshot”: “session1_v3.png” }, { “type”: “text”, “text”: “What tensions do you see here?” } ] }</w:t>
      </w:r>
    </w:p>
    <w:p>
      <w:pPr>
        <w:spacing w:after="160"/>
      </w:pPr>
      <w:r>
        <w:t xml:space="preserve">Author confirmations and corrections are preserved as explicit entries in the log, giving the LLM a reliable record of what has been validated and what has been corrected across previous sessions.</w:t>
      </w:r>
    </w:p>
    <w:p>
      <w:pPr>
        <w:pStyle w:val="Heading2"/>
      </w:pPr>
      <w:r>
        <w:t>A.4 The Residual Role of a Thin Local Index</w:t>
      </w:r>
    </w:p>
    <w:p>
      <w:pPr>
        <w:spacing w:after="160"/>
      </w:pPr>
      <w:r>
        <w:t xml:space="preserve">A lightweight local index is retained alongside the conversation log, but its scope is significantly reduced from the original semantic schema. It serves only those functions that require fast local lookup without an LLM API call:</w:t>
      </w:r>
    </w:p>
    <w:p>
      <w:pPr>
        <w:pStyle w:val="ListParagraph"/>
        <w:numPr>
          <w:ilvl w:val="0"/>
          <w:numId w:val="1"/>
        </w:numPr>
        <w:spacing w:after="80"/>
      </w:pPr>
      <w:r>
        <w:t>Rendering visual cues on the canvas — showing confirmed versus speculative relationships in different styles requires fast local state, not an API call.</w:t>
      </w:r>
    </w:p>
    <w:p>
      <w:pPr>
        <w:pStyle w:val="ListParagraph"/>
        <w:numPr>
          <w:ilvl w:val="0"/>
          <w:numId w:val="1"/>
        </w:numPr>
        <w:spacing w:after="80"/>
      </w:pPr>
      <w:r>
        <w:t>Canvas hash comparison — determining whether the diagram has changed since the last interpretation to decide what needs re-processing.</w:t>
      </w:r>
    </w:p>
    <w:p>
      <w:pPr>
        <w:pStyle w:val="ListParagraph"/>
        <w:numPr>
          <w:ilvl w:val="0"/>
          <w:numId w:val="1"/>
        </w:numPr>
        <w:spacing w:after="80"/>
      </w:pPr>
      <w:r>
        <w:t>Export and interoperability — sharing a human-readable semantic summary with other tools or collaborators.</w:t>
      </w:r>
    </w:p>
    <w:p>
      <w:pPr>
        <w:pStyle w:val="ListParagraph"/>
        <w:numPr>
          <w:ilvl w:val="0"/>
          <w:numId w:val="1"/>
        </w:numPr>
        <w:spacing w:after="160"/>
      </w:pPr>
      <w:r>
        <w:t>Simple local queries — counting relationships, identifying isolated actors — where invoking the LLM would be unnecessary overhead.</w:t>
      </w:r>
    </w:p>
    <w:p>
      <w:pPr>
        <w:spacing w:after="160"/>
      </w:pPr>
      <w:r>
        <w:t xml:space="preserve">The thin index contains only confirmed interpretations — those explicitly validated by the author. Speculative and unconfirmed interpretations live in the conversation log only, available to the LLM in context but not cached locally as if they were ground truth.</w:t>
      </w:r>
    </w:p>
    <w:p>
      <w:pPr>
        <w:pStyle w:val="Heading2"/>
      </w:pPr>
      <w:r>
        <w:t>A.5 Why This is a Better Fit</w:t>
      </w:r>
    </w:p>
    <w:p>
      <w:pPr>
        <w:spacing w:after="160"/>
      </w:pPr>
      <w:r>
        <w:t xml:space="preserve">The conversation log approach is more honest about how LLMs actually work. Rather than imposing a formal schema that the LLM must populate and that may not faithfully represent its actual reasoning, the log preserves the reasoning process itself — the questions asked, the interpretations offered, the corrections received. The LLM works from this natural record rather than a structured summary of it.</w:t>
      </w:r>
    </w:p>
    <w:p>
      <w:pPr>
        <w:spacing w:after="160"/>
      </w:pPr>
      <w:r>
        <w:t xml:space="preserve">It is also simpler to implement and maintain. The conversation log is a natural output of the LLM interaction layer and requires no additional schema design or mapping logic. The thin local index is a small, stable structure with a well-bounded purpose. Together they replace a heavyweight semantic schema with two lightweight, well-motivated components.</w:t>
      </w:r>
    </w:p>
    <w:p>
      <w:pPr>
        <w:spacing w:after="160"/>
      </w:pPr>
      <w:r>
        <w:t xml:space="preserve">The core architectural principle is unchanged: the picture remains the source of truth, and the LLM remains an interpreter rather than an author of record. This revision clarifies how that interpretation is most faithfully preserved and restored.</w:t>
      </w:r>
    </w:p>
    <w:p>
      <w:pPr>
        <w:spacing w:before="400"/>
      </w:pPr>
    </w:p>
    <w:p>
      <w:r>
        <w:rPr>
          <w:i/>
          <w:iCs/>
          <w:color w:val="888888"/>
          <w:sz w:val="20"/>
          <w:szCs w:val="20"/>
        </w:rPr>
        <w:t>This document will be updated as the design evolves. It represents the architectural intent as of March 2026 and should be read alongside the component architecture specification.</w:t>
      </w:r>
    </w:p>
    <w:p>
      <w:r>
        <w:br w:type="page"/>
      </w:r>
    </w:p>
    <w:p>
      <w:pPr>
        <w:pStyle w:val="Heading1"/>
      </w:pPr>
      <w:r>
        <w:t>Addendum B: Component Architecture</w:t>
      </w:r>
    </w:p>
    <w:p>
      <w:r>
        <w:rPr>
          <w:i/>
          <w:iCs/>
          <w:color w:val="888888"/>
          <w:sz w:val="20"/>
          <w:szCs w:val="20"/>
        </w:rPr>
        <w:t xml:space="preserve">March 2026 — updated to reflect revised semantic storage approach (Addendum A)</w:t>
      </w:r>
    </w:p>
    <w:p>
      <w:pPr>
        <w:spacing w:after="200"/>
      </w:pPr>
    </w:p>
    <w:p>
      <w:pPr>
        <w:spacing w:after="160"/>
      </w:pPr>
      <w:r>
        <w:t xml:space="preserve">This addendum defines the component structure of Rich Picture Studio. Components are organised into seven top-level modules. LLM Bridge, Icon Service, and parts of Session Manager are stubs in Phase 1 — their interfaces are defined but not implemented, allowing the drawing application to be built and tested independently.</w:t>
      </w:r>
    </w:p>
    <w:p>
      <w:pPr>
        <w:pStyle w:val="Heading2"/>
      </w:pPr>
      <w:r>
        <w:t>B.1 Top-Level Structure</w:t>
      </w:r>
    </w:p>
    <w:p>
      <w:pPr>
        <w:ind w:left="720"/>
        <w:spacing w:after="40"/>
      </w:pPr>
      <w:r>
        <w:rPr>
          <w:rFonts w:ascii="Courier New" w:hAnsi="Courier New"/>
          <w:sz w:val="18"/>
          <w:color w:val="333333"/>
        </w:rPr>
        <w:t>RichPicture App</w:t>
      </w:r>
    </w:p>
    <w:p>
      <w:pPr>
        <w:ind w:left="1080"/>
        <w:spacing w:after="40"/>
      </w:pPr>
      <w:r>
        <w:rPr>
          <w:rFonts w:ascii="Courier New" w:hAnsi="Courier New"/>
          <w:sz w:val="18"/>
          <w:color w:val="333333"/>
        </w:rPr>
        <w:t xml:space="preserve">├── Canvas Engine</w:t>
      </w:r>
    </w:p>
    <w:p>
      <w:pPr>
        <w:ind w:left="1080"/>
        <w:spacing w:after="40"/>
      </w:pPr>
      <w:r>
        <w:rPr>
          <w:rFonts w:ascii="Courier New" w:hAnsi="Courier New"/>
          <w:sz w:val="18"/>
          <w:color w:val="333333"/>
        </w:rPr>
        <w:t xml:space="preserve">├── Tool Palette</w:t>
      </w:r>
    </w:p>
    <w:p>
      <w:pPr>
        <w:ind w:left="1080"/>
        <w:spacing w:after="40"/>
      </w:pPr>
      <w:r>
        <w:rPr>
          <w:rFonts w:ascii="Courier New" w:hAnsi="Courier New"/>
          <w:sz w:val="18"/>
          <w:color w:val="333333"/>
        </w:rPr>
        <w:t xml:space="preserve">├── Visual Store</w:t>
      </w:r>
    </w:p>
    <w:p>
      <w:pPr>
        <w:ind w:left="1080"/>
        <w:spacing w:after="40"/>
      </w:pPr>
      <w:r>
        <w:rPr>
          <w:rFonts w:ascii="Courier New" w:hAnsi="Courier New"/>
          <w:sz w:val="18"/>
          <w:color w:val="333333"/>
        </w:rPr>
        <w:t xml:space="preserve">├── Semantic Store  (Conversation Log + Thin Index)</w:t>
      </w:r>
    </w:p>
    <w:p>
      <w:pPr>
        <w:ind w:left="1080"/>
        <w:spacing w:after="40"/>
      </w:pPr>
      <w:r>
        <w:rPr>
          <w:rFonts w:ascii="Courier New" w:hAnsi="Courier New"/>
          <w:sz w:val="18"/>
          <w:color w:val="333333"/>
        </w:rPr>
        <w:t xml:space="preserve">├── LLM Bridge  [stub Phase 1]</w:t>
      </w:r>
    </w:p>
    <w:p>
      <w:pPr>
        <w:ind w:left="1080"/>
        <w:spacing w:after="40"/>
      </w:pPr>
      <w:r>
        <w:rPr>
          <w:rFonts w:ascii="Courier New" w:hAnsi="Courier New"/>
          <w:sz w:val="18"/>
          <w:color w:val="333333"/>
        </w:rPr>
        <w:t xml:space="preserve">├── Icon Service  [stub Phase 1]</w:t>
      </w:r>
    </w:p>
    <w:p>
      <w:pPr>
        <w:ind w:left="1080"/>
        <w:spacing w:after="200"/>
      </w:pPr>
      <w:r>
        <w:rPr>
          <w:rFonts w:ascii="Courier New" w:hAnsi="Courier New"/>
          <w:sz w:val="18"/>
          <w:color w:val="333333"/>
        </w:rPr>
        <w:t xml:space="preserve">└── Session Manager</w:t>
      </w:r>
    </w:p>
    <w:p>
      <w:pPr>
        <w:pStyle w:val="Heading2"/>
      </w:pPr>
      <w:r>
        <w:t>B.2 Canvas Engine</w:t>
      </w:r>
    </w:p>
    <w:p>
      <w:pPr>
        <w:spacing w:after="120"/>
      </w:pPr>
      <w:r>
        <w:t xml:space="preserve">The heart of the application. Manages all drawing input, gesture recognition, Rough.js rendering, viewport control and transition animation. Renders exclusively from the Visual Store — no semantic data is read here.</w:t>
      </w:r>
    </w:p>
    <w:p>
      <w:pPr>
        <w:ind w:left="720"/>
        <w:spacing w:after="40"/>
      </w:pPr>
      <w:r>
        <w:rPr>
          <w:rFonts w:ascii="Courier New" w:hAnsi="Courier New"/>
          <w:sz w:val="18"/>
          <w:color w:val="333333"/>
        </w:rPr>
        <w:t>CanvasEngine</w:t>
      </w:r>
    </w:p>
    <w:p>
      <w:pPr>
        <w:ind w:left="1080"/>
        <w:spacing w:after="40"/>
      </w:pPr>
      <w:r>
        <w:rPr>
          <w:rFonts w:ascii="Courier New" w:hAnsi="Courier New"/>
          <w:sz w:val="18"/>
          <w:color w:val="333333"/>
        </w:rPr>
        <w:t xml:space="preserve">├── InputHandler</w:t>
      </w:r>
    </w:p>
    <w:p>
      <w:pPr>
        <w:ind w:left="1440"/>
        <w:spacing w:after="40"/>
      </w:pPr>
      <w:r>
        <w:rPr>
          <w:rFonts w:ascii="Courier New" w:hAnsi="Courier New"/>
          <w:sz w:val="18"/>
          <w:color w:val="555555"/>
        </w:rPr>
        <w:t xml:space="preserve">├── MouseHandler</w:t>
      </w:r>
    </w:p>
    <w:p>
      <w:pPr>
        <w:ind w:left="1440"/>
        <w:spacing w:after="40"/>
      </w:pPr>
      <w:r>
        <w:rPr>
          <w:rFonts w:ascii="Courier New" w:hAnsi="Courier New"/>
          <w:sz w:val="18"/>
          <w:color w:val="555555"/>
        </w:rPr>
        <w:t xml:space="preserve">├── TouchHandler</w:t>
      </w:r>
    </w:p>
    <w:p>
      <w:pPr>
        <w:ind w:left="1440"/>
        <w:spacing w:after="40"/>
      </w:pPr>
      <w:r>
        <w:rPr>
          <w:rFonts w:ascii="Courier New" w:hAnsi="Courier New"/>
          <w:sz w:val="18"/>
          <w:color w:val="555555"/>
        </w:rPr>
        <w:t xml:space="preserve">└── StrokeAccumulator  (collects raw points during draw)</w:t>
      </w:r>
    </w:p>
    <w:p>
      <w:pPr>
        <w:ind w:left="1080"/>
        <w:spacing w:after="40"/>
      </w:pPr>
      <w:r>
        <w:rPr>
          <w:rFonts w:ascii="Courier New" w:hAnsi="Courier New"/>
          <w:sz w:val="18"/>
          <w:color w:val="333333"/>
        </w:rPr>
        <w:t xml:space="preserve">├── GestureRecogniser  (Dollar.js $N)</w:t>
      </w:r>
    </w:p>
    <w:p>
      <w:pPr>
        <w:ind w:left="1440"/>
        <w:spacing w:after="40"/>
      </w:pPr>
      <w:r>
        <w:rPr>
          <w:rFonts w:ascii="Courier New" w:hAnsi="Courier New"/>
          <w:sz w:val="18"/>
          <w:color w:val="555555"/>
        </w:rPr>
        <w:t xml:space="preserve">├── TemplateLibrary  (boundary, arrow, circle, zigzag, cloud)</w:t>
      </w:r>
    </w:p>
    <w:p>
      <w:pPr>
        <w:ind w:left="1440"/>
        <w:spacing w:after="40"/>
      </w:pPr>
      <w:r>
        <w:rPr>
          <w:rFonts w:ascii="Courier New" w:hAnsi="Courier New"/>
          <w:sz w:val="18"/>
          <w:color w:val="555555"/>
        </w:rPr>
        <w:t xml:space="preserve">└── RecognitionResult  (shape type + confidence + bounding geometry)</w:t>
      </w:r>
    </w:p>
    <w:p>
      <w:pPr>
        <w:ind w:left="1080"/>
        <w:spacing w:after="40"/>
      </w:pPr>
      <w:r>
        <w:rPr>
          <w:rFonts w:ascii="Courier New" w:hAnsi="Courier New"/>
          <w:sz w:val="18"/>
          <w:color w:val="333333"/>
        </w:rPr>
        <w:t xml:space="preserve">├── Renderer  (Rough.js over SVG)</w:t>
      </w:r>
    </w:p>
    <w:p>
      <w:pPr>
        <w:ind w:left="1440"/>
        <w:spacing w:after="40"/>
      </w:pPr>
      <w:r>
        <w:rPr>
          <w:rFonts w:ascii="Courier New" w:hAnsi="Courier New"/>
          <w:sz w:val="18"/>
          <w:color w:val="555555"/>
        </w:rPr>
        <w:t xml:space="preserve">├── ShapeRenderer  (boundaries, arrows, circles, annotations)</w:t>
      </w:r>
    </w:p>
    <w:p>
      <w:pPr>
        <w:ind w:left="1440"/>
        <w:spacing w:after="40"/>
      </w:pPr>
      <w:r>
        <w:rPr>
          <w:rFonts w:ascii="Courier New" w:hAnsi="Courier New"/>
          <w:sz w:val="18"/>
          <w:color w:val="555555"/>
        </w:rPr>
        <w:t xml:space="preserve">├── IconRenderer  (places actor/concept icons and images)</w:t>
      </w:r>
    </w:p>
    <w:p>
      <w:pPr>
        <w:ind w:left="1440"/>
        <w:spacing w:after="40"/>
      </w:pPr>
      <w:r>
        <w:rPr>
          <w:rFonts w:ascii="Courier New" w:hAnsi="Courier New"/>
          <w:sz w:val="18"/>
          <w:color w:val="555555"/>
        </w:rPr>
        <w:t xml:space="preserve">├── TextRenderer  (handwriting font, slight random rotation)</w:t>
      </w:r>
    </w:p>
    <w:p>
      <w:pPr>
        <w:ind w:left="1440"/>
        <w:spacing w:after="40"/>
      </w:pPr>
      <w:r>
        <w:rPr>
          <w:rFonts w:ascii="Courier New" w:hAnsi="Courier New"/>
          <w:sz w:val="18"/>
          <w:color w:val="555555"/>
        </w:rPr>
        <w:t xml:space="preserve">└── SelectionRenderer  (selected / hovered state)</w:t>
      </w:r>
    </w:p>
    <w:p>
      <w:pPr>
        <w:ind w:left="1080"/>
        <w:spacing w:after="40"/>
      </w:pPr>
      <w:r>
        <w:rPr>
          <w:rFonts w:ascii="Courier New" w:hAnsi="Courier New"/>
          <w:sz w:val="18"/>
          <w:color w:val="333333"/>
        </w:rPr>
        <w:t xml:space="preserve">├── TransitionAnimator  (100ms raw-to-clean fade on pen-up)</w:t>
      </w:r>
    </w:p>
    <w:p>
      <w:pPr>
        <w:ind w:left="1080"/>
        <w:spacing w:after="200"/>
      </w:pPr>
      <w:r>
        <w:rPr>
          <w:rFonts w:ascii="Courier New" w:hAnsi="Courier New"/>
          <w:sz w:val="18"/>
          <w:color w:val="333333"/>
        </w:rPr>
        <w:t xml:space="preserve">└── ViewportManager  (pan, zoom, screen↔diagram coordinate transform)</w:t>
      </w:r>
    </w:p>
    <w:p>
      <w:pPr>
        <w:pStyle w:val="Heading2"/>
      </w:pPr>
      <w:r>
        <w:t>B.3 Tool Palette</w:t>
      </w:r>
    </w:p>
    <w:p>
      <w:pPr>
        <w:spacing w:after="120"/>
      </w:pPr>
      <w:r>
        <w:t xml:space="preserve">Provides the author-facing controls for drawing, placing elements, and adjusting visual style. ActorPlacer and ConceptPlacer delegate to Icon Service for image search; in Phase 1 they use a bundled local icon set only.</w:t>
      </w:r>
    </w:p>
    <w:p>
      <w:pPr>
        <w:ind w:left="720"/>
        <w:spacing w:after="40"/>
      </w:pPr>
      <w:r>
        <w:rPr>
          <w:rFonts w:ascii="Courier New" w:hAnsi="Courier New"/>
          <w:sz w:val="18"/>
          <w:color w:val="333333"/>
        </w:rPr>
        <w:t>ToolPalette</w:t>
      </w:r>
    </w:p>
    <w:p>
      <w:pPr>
        <w:ind w:left="1080"/>
        <w:spacing w:after="40"/>
      </w:pPr>
      <w:r>
        <w:rPr>
          <w:rFonts w:ascii="Courier New" w:hAnsi="Courier New"/>
          <w:sz w:val="18"/>
          <w:color w:val="333333"/>
        </w:rPr>
        <w:t xml:space="preserve">├── DrawingTools</w:t>
      </w:r>
    </w:p>
    <w:p>
      <w:pPr>
        <w:ind w:left="1440"/>
        <w:spacing w:after="40"/>
      </w:pPr>
      <w:r>
        <w:rPr>
          <w:rFonts w:ascii="Courier New" w:hAnsi="Courier New"/>
          <w:sz w:val="18"/>
          <w:color w:val="555555"/>
        </w:rPr>
        <w:t xml:space="preserve">├── FreehandTool  (default mode — gesture recognised on pen-up)</w:t>
      </w:r>
    </w:p>
    <w:p>
      <w:pPr>
        <w:ind w:left="1440"/>
        <w:spacing w:after="40"/>
      </w:pPr>
      <w:r>
        <w:rPr>
          <w:rFonts w:ascii="Courier New" w:hAnsi="Courier New"/>
          <w:sz w:val="18"/>
          <w:color w:val="555555"/>
        </w:rPr>
        <w:t xml:space="preserve">├── BoundaryTool  (draw enclosing regions)</w:t>
      </w:r>
    </w:p>
    <w:p>
      <w:pPr>
        <w:ind w:left="1440"/>
        <w:spacing w:after="40"/>
      </w:pPr>
      <w:r>
        <w:rPr>
          <w:rFonts w:ascii="Courier New" w:hAnsi="Courier New"/>
          <w:sz w:val="18"/>
          <w:color w:val="555555"/>
        </w:rPr>
        <w:t xml:space="preserve">├── ArrowTool  (directed / undirected / tension variants)</w:t>
      </w:r>
    </w:p>
    <w:p>
      <w:pPr>
        <w:ind w:left="1440"/>
        <w:spacing w:after="40"/>
      </w:pPr>
      <w:r>
        <w:rPr>
          <w:rFonts w:ascii="Courier New" w:hAnsi="Courier New"/>
          <w:sz w:val="18"/>
          <w:color w:val="555555"/>
        </w:rPr>
        <w:t xml:space="preserve">├── TextTool  (type annotation, renders in handwriting font)</w:t>
      </w:r>
    </w:p>
    <w:p>
      <w:pPr>
        <w:ind w:left="1440"/>
        <w:spacing w:after="40"/>
      </w:pPr>
      <w:r>
        <w:rPr>
          <w:rFonts w:ascii="Courier New" w:hAnsi="Courier New"/>
          <w:sz w:val="18"/>
          <w:color w:val="555555"/>
        </w:rPr>
        <w:t xml:space="preserve">└── SelectTool  (select, move, resize elements)</w:t>
      </w:r>
    </w:p>
    <w:p>
      <w:pPr>
        <w:ind w:left="1080"/>
        <w:spacing w:after="40"/>
      </w:pPr>
      <w:r>
        <w:rPr>
          <w:rFonts w:ascii="Courier New" w:hAnsi="Courier New"/>
          <w:sz w:val="18"/>
          <w:color w:val="333333"/>
        </w:rPr>
        <w:t xml:space="preserve">├── ElementTools</w:t>
      </w:r>
    </w:p>
    <w:p>
      <w:pPr>
        <w:ind w:left="1440"/>
        <w:spacing w:after="40"/>
      </w:pPr>
      <w:r>
        <w:rPr>
          <w:rFonts w:ascii="Courier New" w:hAnsi="Courier New"/>
          <w:sz w:val="18"/>
          <w:color w:val="555555"/>
        </w:rPr>
        <w:t xml:space="preserve">├── ActorPlacer  (search and place actor icons)</w:t>
      </w:r>
    </w:p>
    <w:p>
      <w:pPr>
        <w:ind w:left="1440"/>
        <w:spacing w:after="40"/>
      </w:pPr>
      <w:r>
        <w:rPr>
          <w:rFonts w:ascii="Courier New" w:hAnsi="Courier New"/>
          <w:sz w:val="18"/>
          <w:color w:val="555555"/>
        </w:rPr>
        <w:t xml:space="preserve">├── ConceptPlacer  (search and place concept icons)</w:t>
      </w:r>
    </w:p>
    <w:p>
      <w:pPr>
        <w:ind w:left="1440"/>
        <w:spacing w:after="40"/>
      </w:pPr>
      <w:r>
        <w:rPr>
          <w:rFonts w:ascii="Courier New" w:hAnsi="Courier New"/>
          <w:sz w:val="18"/>
          <w:color w:val="555555"/>
        </w:rPr>
        <w:t xml:space="preserve">└── AnnotationPlacer  (tension marker, uncertainty cloud, opportunity marker)</w:t>
      </w:r>
    </w:p>
    <w:p>
      <w:pPr>
        <w:ind w:left="1080"/>
        <w:spacing w:after="200"/>
      </w:pPr>
      <w:r>
        <w:rPr>
          <w:rFonts w:ascii="Courier New" w:hAnsi="Courier New"/>
          <w:sz w:val="18"/>
          <w:color w:val="333333"/>
        </w:rPr>
        <w:t xml:space="preserve">└── StyleTools  (roughness slider, constrained colour palette, font selector)</w:t>
      </w:r>
    </w:p>
    <w:p>
      <w:pPr>
        <w:pStyle w:val="Heading2"/>
      </w:pPr>
      <w:r>
        <w:t>B.4 Visual Store</w:t>
      </w:r>
    </w:p>
    <w:p>
      <w:pPr>
        <w:spacing w:after="120"/>
      </w:pPr>
      <w:r>
        <w:t xml:space="preserve">The sole source of truth for rendering. Contains everything needed to redraw the diagram faithfully. Carries no semantic meaning. The LLM Bridge reads this store but never writes to it directly — all LLM-proposed additions are mediated through the author accept/reject workflow.</w:t>
      </w:r>
    </w:p>
    <w:p>
      <w:pPr>
        <w:ind w:left="720"/>
        <w:spacing w:after="40"/>
      </w:pPr>
      <w:r>
        <w:rPr>
          <w:rFonts w:ascii="Courier New" w:hAnsi="Courier New"/>
          <w:sz w:val="18"/>
          <w:color w:val="333333"/>
        </w:rPr>
        <w:t>VisualStore</w:t>
      </w:r>
    </w:p>
    <w:p>
      <w:pPr>
        <w:ind w:left="1080"/>
        <w:spacing w:after="40"/>
      </w:pPr>
      <w:r>
        <w:rPr>
          <w:rFonts w:ascii="Courier New" w:hAnsi="Courier New"/>
          <w:sz w:val="18"/>
          <w:color w:val="333333"/>
        </w:rPr>
        <w:t xml:space="preserve">├── ElementCollection</w:t>
      </w:r>
    </w:p>
    <w:p>
      <w:pPr>
        <w:ind w:left="1440"/>
        <w:spacing w:after="40"/>
      </w:pPr>
      <w:r>
        <w:rPr>
          <w:rFonts w:ascii="Courier New" w:hAnsi="Courier New"/>
          <w:sz w:val="18"/>
          <w:color w:val="555555"/>
        </w:rPr>
        <w:t xml:space="preserve">├── shapes[]    (boundaries, circles, freehand paths)</w:t>
      </w:r>
    </w:p>
    <w:p>
      <w:pPr>
        <w:ind w:left="1440"/>
        <w:spacing w:after="40"/>
      </w:pPr>
      <w:r>
        <w:rPr>
          <w:rFonts w:ascii="Courier New" w:hAnsi="Courier New"/>
          <w:sz w:val="18"/>
          <w:color w:val="555555"/>
        </w:rPr>
        <w:t xml:space="preserve">├── arrows[]    (connections between xy points, style variants)</w:t>
      </w:r>
    </w:p>
    <w:p>
      <w:pPr>
        <w:ind w:left="1440"/>
        <w:spacing w:after="40"/>
      </w:pPr>
      <w:r>
        <w:rPr>
          <w:rFonts w:ascii="Courier New" w:hAnsi="Courier New"/>
          <w:sz w:val="18"/>
          <w:color w:val="555555"/>
        </w:rPr>
        <w:t xml:space="preserve">├── icons[]     (placed actor/concept images, position, scale)</w:t>
      </w:r>
    </w:p>
    <w:p>
      <w:pPr>
        <w:ind w:left="1440"/>
        <w:spacing w:after="40"/>
      </w:pPr>
      <w:r>
        <w:rPr>
          <w:rFonts w:ascii="Courier New" w:hAnsi="Courier New"/>
          <w:sz w:val="18"/>
          <w:color w:val="555555"/>
        </w:rPr>
        <w:t xml:space="preserve">└── texts[]     (labels and annotations, font, rotation)</w:t>
      </w:r>
    </w:p>
    <w:p>
      <w:pPr>
        <w:ind w:left="1080"/>
        <w:spacing w:after="40"/>
      </w:pPr>
      <w:r>
        <w:rPr>
          <w:rFonts w:ascii="Courier New" w:hAnsi="Courier New"/>
          <w:sz w:val="18"/>
          <w:color w:val="333333"/>
        </w:rPr>
        <w:t xml:space="preserve">├── StyleState  (globalRoughness, activePalette, activeFont)</w:t>
      </w:r>
    </w:p>
    <w:p>
      <w:pPr>
        <w:ind w:left="1080"/>
        <w:spacing w:after="40"/>
      </w:pPr>
      <w:r>
        <w:rPr>
          <w:rFonts w:ascii="Courier New" w:hAnsi="Courier New"/>
          <w:sz w:val="18"/>
          <w:color w:val="333333"/>
        </w:rPr>
        <w:t xml:space="preserve">├── CanvasHash  (fingerprint of current state for change detection)</w:t>
      </w:r>
    </w:p>
    <w:p>
      <w:pPr>
        <w:ind w:left="1080"/>
        <w:spacing w:after="200"/>
      </w:pPr>
      <w:r>
        <w:rPr>
          <w:rFonts w:ascii="Courier New" w:hAnsi="Courier New"/>
          <w:sz w:val="18"/>
          <w:color w:val="333333"/>
        </w:rPr>
        <w:t xml:space="preserve">└── UndoRedoStack  (push delta, undo, redo — visual store only)</w:t>
      </w:r>
    </w:p>
    <w:p>
      <w:pPr>
        <w:pStyle w:val="Heading2"/>
      </w:pPr>
      <w:r>
        <w:t>B.5 Semantic Store</w:t>
      </w:r>
    </w:p>
    <w:p>
      <w:pPr>
        <w:spacing w:after="120"/>
      </w:pPr>
      <w:r>
        <w:t xml:space="preserve">Revised per Addendum A. The primary continuity mechanism is the Conversation Log, not a formal interpretation schema. The Thin Index caches only confirmed interpretations for local rendering and query use without requiring an LLM call.</w:t>
      </w:r>
    </w:p>
    <w:p>
      <w:pPr>
        <w:ind w:left="720"/>
        <w:spacing w:after="40"/>
      </w:pPr>
      <w:r>
        <w:rPr>
          <w:rFonts w:ascii="Courier New" w:hAnsi="Courier New"/>
          <w:sz w:val="18"/>
          <w:color w:val="333333"/>
        </w:rPr>
        <w:t>SemanticStore</w:t>
      </w:r>
    </w:p>
    <w:p>
      <w:pPr>
        <w:ind w:left="1080"/>
        <w:spacing w:after="40"/>
      </w:pPr>
      <w:r>
        <w:rPr>
          <w:rFonts w:ascii="Courier New" w:hAnsi="Courier New"/>
          <w:sz w:val="18"/>
          <w:color w:val="333333"/>
        </w:rPr>
        <w:t xml:space="preserve">├── ConversationLog  (primary session continuity mechanism)</w:t>
      </w:r>
    </w:p>
    <w:p>
      <w:pPr>
        <w:ind w:left="1440"/>
        <w:spacing w:after="40"/>
      </w:pPr>
      <w:r>
        <w:rPr>
          <w:rFonts w:ascii="Courier New" w:hAnsi="Courier New"/>
          <w:sz w:val="18"/>
          <w:color w:val="555555"/>
        </w:rPr>
        <w:t xml:space="preserve">├── entries[]   (user messages, LLM responses, canvas snapshots)</w:t>
      </w:r>
    </w:p>
    <w:p>
      <w:pPr>
        <w:ind w:left="1440"/>
        <w:spacing w:after="40"/>
      </w:pPr>
      <w:r>
        <w:rPr>
          <w:rFonts w:ascii="Courier New" w:hAnsi="Courier New"/>
          <w:sz w:val="18"/>
          <w:color w:val="555555"/>
        </w:rPr>
        <w:t xml:space="preserve">├── confirmations[]  (author-validated interpretations, flagged in log)</w:t>
      </w:r>
    </w:p>
    <w:p>
      <w:pPr>
        <w:ind w:left="1440"/>
        <w:spacing w:after="40"/>
      </w:pPr>
      <w:r>
        <w:rPr>
          <w:rFonts w:ascii="Courier New" w:hAnsi="Courier New"/>
          <w:sz w:val="18"/>
          <w:color w:val="555555"/>
        </w:rPr>
        <w:t xml:space="preserve">└── corrections[]   (author corrections, used to calibrate future inference)</w:t>
      </w:r>
    </w:p>
    <w:p>
      <w:pPr>
        <w:ind w:left="1080"/>
        <w:spacing w:after="200"/>
      </w:pPr>
      <w:r>
        <w:rPr>
          <w:rFonts w:ascii="Courier New" w:hAnsi="Courier New"/>
          <w:sz w:val="18"/>
          <w:color w:val="333333"/>
        </w:rPr>
        <w:t xml:space="preserve">└── ThinIndex  (confirmed elements only — types, relationships, canvas hash)</w:t>
      </w:r>
    </w:p>
    <w:p>
      <w:pPr>
        <w:pStyle w:val="Heading2"/>
      </w:pPr>
      <w:r>
        <w:t xml:space="preserve">B.6 LLM Bridge  [stub Phase 1, implemented Phase 3]</w:t>
      </w:r>
    </w:p>
    <w:p>
      <w:pPr>
        <w:spacing w:after="120"/>
      </w:pPr>
      <w:r>
        <w:t xml:space="preserve">The sole coupling point between the visual/semantic stores and the LLM API. ContextBuilder assembles what the LLM receives on each call: the current diagram image, the serialised visual store JSON, and the full conversation log. ResponseParser handles both visual patches (proposed diagram additions) and semantic updates (interpretation changes), neither of which are applied without author mediation.</w:t>
      </w:r>
    </w:p>
    <w:p>
      <w:pPr>
        <w:ind w:left="720"/>
        <w:spacing w:after="40"/>
      </w:pPr>
      <w:r>
        <w:rPr>
          <w:rFonts w:ascii="Courier New" w:hAnsi="Courier New"/>
          <w:sz w:val="18"/>
          <w:color w:val="333333"/>
        </w:rPr>
        <w:t>LLMBridge</w:t>
      </w:r>
    </w:p>
    <w:p>
      <w:pPr>
        <w:ind w:left="1080"/>
        <w:spacing w:after="40"/>
      </w:pPr>
      <w:r>
        <w:rPr>
          <w:rFonts w:ascii="Courier New" w:hAnsi="Courier New"/>
          <w:sz w:val="18"/>
          <w:color w:val="333333"/>
        </w:rPr>
        <w:t xml:space="preserve">├── ContextBuilder</w:t>
      </w:r>
    </w:p>
    <w:p>
      <w:pPr>
        <w:ind w:left="1440"/>
        <w:spacing w:after="40"/>
      </w:pPr>
      <w:r>
        <w:rPr>
          <w:rFonts w:ascii="Courier New" w:hAnsi="Courier New"/>
          <w:sz w:val="18"/>
          <w:color w:val="555555"/>
        </w:rPr>
        <w:t xml:space="preserve">├── renderDiagramImage()      (canvas snapshot for vision input)</w:t>
      </w:r>
    </w:p>
    <w:p>
      <w:pPr>
        <w:ind w:left="1440"/>
        <w:spacing w:after="40"/>
      </w:pPr>
      <w:r>
        <w:rPr>
          <w:rFonts w:ascii="Courier New" w:hAnsi="Courier New"/>
          <w:sz w:val="18"/>
          <w:color w:val="555555"/>
        </w:rPr>
        <w:t xml:space="preserve">├── serialiseVisualStore()    (JSON of all visual elements)</w:t>
      </w:r>
    </w:p>
    <w:p>
      <w:pPr>
        <w:ind w:left="1440"/>
        <w:spacing w:after="40"/>
      </w:pPr>
      <w:r>
        <w:rPr>
          <w:rFonts w:ascii="Courier New" w:hAnsi="Courier New"/>
          <w:sz w:val="18"/>
          <w:color w:val="555555"/>
        </w:rPr>
        <w:t xml:space="preserve">└── restoreConversationLog()  (full log prepended to session context)</w:t>
      </w:r>
    </w:p>
    <w:p>
      <w:pPr>
        <w:ind w:left="1080"/>
        <w:spacing w:after="40"/>
      </w:pPr>
      <w:r>
        <w:rPr>
          <w:rFonts w:ascii="Courier New" w:hAnsi="Courier New"/>
          <w:sz w:val="18"/>
          <w:color w:val="333333"/>
        </w:rPr>
        <w:t xml:space="preserve">├── RequestHandler</w:t>
      </w:r>
    </w:p>
    <w:p>
      <w:pPr>
        <w:ind w:left="1440"/>
        <w:spacing w:after="40"/>
      </w:pPr>
      <w:r>
        <w:rPr>
          <w:rFonts w:ascii="Courier New" w:hAnsi="Courier New"/>
          <w:sz w:val="18"/>
          <w:color w:val="555555"/>
        </w:rPr>
        <w:t xml:space="preserve">├── interpretDiagram()    (visual → semantic, Phase 3)</w:t>
      </w:r>
    </w:p>
    <w:p>
      <w:pPr>
        <w:ind w:left="1440"/>
        <w:spacing w:after="40"/>
      </w:pPr>
      <w:r>
        <w:rPr>
          <w:rFonts w:ascii="Courier New" w:hAnsi="Courier New"/>
          <w:sz w:val="18"/>
          <w:color w:val="555555"/>
        </w:rPr>
        <w:t xml:space="preserve">├── generateFromText()    (text → visual store additions, Phase 3)</w:t>
      </w:r>
    </w:p>
    <w:p>
      <w:pPr>
        <w:ind w:left="1440"/>
        <w:spacing w:after="40"/>
      </w:pPr>
      <w:r>
        <w:rPr>
          <w:rFonts w:ascii="Courier New" w:hAnsi="Courier New"/>
          <w:sz w:val="18"/>
          <w:color w:val="555555"/>
        </w:rPr>
        <w:t xml:space="preserve">├── analyseSemantics()    (semantic → textual insights, Phase 5)</w:t>
      </w:r>
    </w:p>
    <w:p>
      <w:pPr>
        <w:ind w:left="1440"/>
        <w:spacing w:after="40"/>
      </w:pPr>
      <w:r>
        <w:rPr>
          <w:rFonts w:ascii="Courier New" w:hAnsi="Courier New"/>
          <w:sz w:val="18"/>
          <w:color w:val="555555"/>
        </w:rPr>
        <w:t xml:space="preserve">└── shiftPerspective()    (reweight diagram from named actor viewpoint, Phase 5)</w:t>
      </w:r>
    </w:p>
    <w:p>
      <w:pPr>
        <w:ind w:left="1080"/>
        <w:spacing w:after="200"/>
      </w:pPr>
      <w:r>
        <w:rPr>
          <w:rFonts w:ascii="Courier New" w:hAnsi="Courier New"/>
          <w:sz w:val="18"/>
          <w:color w:val="333333"/>
        </w:rPr>
        <w:t xml:space="preserve">└── ResponseParser  (parseVisualPatch, parseSemanticPatch — author mediated)</w:t>
      </w:r>
    </w:p>
    <w:p>
      <w:pPr>
        <w:pStyle w:val="Heading2"/>
      </w:pPr>
      <w:r>
        <w:t xml:space="preserve">B.7 Icon Service  [stub Phase 1, implemented Phase 2]</w:t>
      </w:r>
    </w:p>
    <w:p>
      <w:pPr>
        <w:spacing w:after="120"/>
      </w:pPr>
      <w:r>
        <w:t xml:space="preserve">Provides icon and image candidates for nodes. In Phase 1 a bundled local set of SVG icons covers common actor and concept types. Phase 2 adds Noun Project and open-licensed image APIs. Phase 4 adds AI image generation as a fallback for concepts not served by search. Style normalisation ensures visual coherence across sources. Attribution tracking is built in from the start as Noun Project requires it.</w:t>
      </w:r>
    </w:p>
    <w:p>
      <w:pPr>
        <w:ind w:left="720"/>
        <w:spacing w:after="40"/>
      </w:pPr>
      <w:r>
        <w:rPr>
          <w:rFonts w:ascii="Courier New" w:hAnsi="Courier New"/>
          <w:sz w:val="18"/>
          <w:color w:val="333333"/>
        </w:rPr>
        <w:t>IconService</w:t>
      </w:r>
    </w:p>
    <w:p>
      <w:pPr>
        <w:ind w:left="1080"/>
        <w:spacing w:after="40"/>
      </w:pPr>
      <w:r>
        <w:rPr>
          <w:rFonts w:ascii="Courier New" w:hAnsi="Courier New"/>
          <w:sz w:val="18"/>
          <w:color w:val="333333"/>
        </w:rPr>
        <w:t xml:space="preserve">├── SearchProviders</w:t>
      </w:r>
    </w:p>
    <w:p>
      <w:pPr>
        <w:ind w:left="1440"/>
        <w:spacing w:after="40"/>
      </w:pPr>
      <w:r>
        <w:rPr>
          <w:rFonts w:ascii="Courier New" w:hAnsi="Courier New"/>
          <w:sz w:val="18"/>
          <w:color w:val="555555"/>
        </w:rPr>
        <w:t xml:space="preserve">├── LocalBundledIcons    (Phase 1 — SVG set, no API required)</w:t>
      </w:r>
    </w:p>
    <w:p>
      <w:pPr>
        <w:ind w:left="1440"/>
        <w:spacing w:after="40"/>
      </w:pPr>
      <w:r>
        <w:rPr>
          <w:rFonts w:ascii="Courier New" w:hAnsi="Courier New"/>
          <w:sz w:val="18"/>
          <w:color w:val="555555"/>
        </w:rPr>
        <w:t xml:space="preserve">├── NounProjectProvider  (Phase 2 — primary concept icon source)</w:t>
      </w:r>
    </w:p>
    <w:p>
      <w:pPr>
        <w:ind w:left="1440"/>
        <w:spacing w:after="40"/>
      </w:pPr>
      <w:r>
        <w:rPr>
          <w:rFonts w:ascii="Courier New" w:hAnsi="Courier New"/>
          <w:sz w:val="18"/>
          <w:color w:val="555555"/>
        </w:rPr>
        <w:t xml:space="preserve">├── OpenImageProvider   (Phase 2 — Openverse / Pixabay)</w:t>
      </w:r>
    </w:p>
    <w:p>
      <w:pPr>
        <w:ind w:left="1440"/>
        <w:spacing w:after="40"/>
      </w:pPr>
      <w:r>
        <w:rPr>
          <w:rFonts w:ascii="Courier New" w:hAnsi="Courier New"/>
          <w:sz w:val="18"/>
          <w:color w:val="555555"/>
        </w:rPr>
        <w:t xml:space="preserve">└── GenerativeProvider   (Phase 4 — Stability AI / Flux fallback)</w:t>
      </w:r>
    </w:p>
    <w:p>
      <w:pPr>
        <w:ind w:left="1080"/>
        <w:spacing w:after="40"/>
      </w:pPr>
      <w:r>
        <w:rPr>
          <w:rFonts w:ascii="Courier New" w:hAnsi="Courier New"/>
          <w:sz w:val="18"/>
          <w:color w:val="333333"/>
        </w:rPr>
        <w:t xml:space="preserve">├── StyleNormaliser  (consistent SVG stroke weight and colour)</w:t>
      </w:r>
    </w:p>
    <w:p>
      <w:pPr>
        <w:ind w:left="1080"/>
        <w:spacing w:after="40"/>
      </w:pPr>
      <w:r>
        <w:rPr>
          <w:rFonts w:ascii="Courier New" w:hAnsi="Courier New"/>
          <w:sz w:val="18"/>
          <w:color w:val="333333"/>
        </w:rPr>
        <w:t xml:space="preserve">├── LocalCache  (avoids repeat API calls per session)</w:t>
      </w:r>
    </w:p>
    <w:p>
      <w:pPr>
        <w:ind w:left="1080"/>
        <w:spacing w:after="200"/>
      </w:pPr>
      <w:r>
        <w:rPr>
          <w:rFonts w:ascii="Courier New" w:hAnsi="Courier New"/>
          <w:sz w:val="18"/>
          <w:color w:val="333333"/>
        </w:rPr>
        <w:t xml:space="preserve">└── AttributionTracker  (Noun Project licence compliance)</w:t>
      </w:r>
    </w:p>
    <w:p>
      <w:pPr>
        <w:pStyle w:val="Heading2"/>
      </w:pPr>
      <w:r>
        <w:t>B.8 Session Manager</w:t>
      </w:r>
    </w:p>
    <w:p>
      <w:pPr>
        <w:spacing w:after="120"/>
      </w:pPr>
      <w:r>
        <w:t xml:space="preserve">Handles persistence of the visual store, conversation log, and thin index as separate JSON files. DiagramIndex tracks the parent/child diagram hierarchy. SyncManager is a stub in Phase 1; cloud sync is a later phase concern.</w:t>
      </w:r>
    </w:p>
    <w:p>
      <w:pPr>
        <w:ind w:left="720"/>
        <w:spacing w:after="40"/>
      </w:pPr>
      <w:r>
        <w:rPr>
          <w:rFonts w:ascii="Courier New" w:hAnsi="Courier New"/>
          <w:sz w:val="18"/>
          <w:color w:val="333333"/>
        </w:rPr>
        <w:t>SessionManager</w:t>
      </w:r>
    </w:p>
    <w:p>
      <w:pPr>
        <w:ind w:left="1080"/>
        <w:spacing w:after="40"/>
      </w:pPr>
      <w:r>
        <w:rPr>
          <w:rFonts w:ascii="Courier New" w:hAnsi="Courier New"/>
          <w:sz w:val="18"/>
          <w:color w:val="333333"/>
        </w:rPr>
        <w:t xml:space="preserve">├── DiagramStore</w:t>
      </w:r>
    </w:p>
    <w:p>
      <w:pPr>
        <w:ind w:left="1440"/>
        <w:spacing w:after="40"/>
      </w:pPr>
      <w:r>
        <w:rPr>
          <w:rFonts w:ascii="Courier New" w:hAnsi="Courier New"/>
          <w:sz w:val="18"/>
          <w:color w:val="555555"/>
        </w:rPr>
        <w:t xml:space="preserve">├── save()          (visual store + conversation log + thin index)</w:t>
      </w:r>
    </w:p>
    <w:p>
      <w:pPr>
        <w:ind w:left="1440"/>
        <w:spacing w:after="40"/>
      </w:pPr>
      <w:r>
        <w:rPr>
          <w:rFonts w:ascii="Courier New" w:hAnsi="Courier New"/>
          <w:sz w:val="18"/>
          <w:color w:val="555555"/>
        </w:rPr>
        <w:t xml:space="preserve">├── load()          (restore all three stores, check canvas hash)</w:t>
      </w:r>
    </w:p>
    <w:p>
      <w:pPr>
        <w:ind w:left="1440"/>
        <w:spacing w:after="40"/>
      </w:pPr>
      <w:r>
        <w:rPr>
          <w:rFonts w:ascii="Courier New" w:hAnsi="Courier New"/>
          <w:sz w:val="18"/>
          <w:color w:val="555555"/>
        </w:rPr>
        <w:t xml:space="preserve">└── exportImage()   (PNG / SVG of canvas)</w:t>
      </w:r>
    </w:p>
    <w:p>
      <w:pPr>
        <w:ind w:left="1080"/>
        <w:spacing w:after="40"/>
      </w:pPr>
      <w:r>
        <w:rPr>
          <w:rFonts w:ascii="Courier New" w:hAnsi="Courier New"/>
          <w:sz w:val="18"/>
          <w:color w:val="333333"/>
        </w:rPr>
        <w:t xml:space="preserve">├── DiagramIndex  (list of diagrams with parent/child drill-down links)</w:t>
      </w:r>
    </w:p>
    <w:p>
      <w:pPr>
        <w:ind w:left="1080"/>
        <w:spacing w:after="200"/>
      </w:pPr>
      <w:r>
        <w:rPr>
          <w:rFonts w:ascii="Courier New" w:hAnsi="Courier New"/>
          <w:sz w:val="18"/>
          <w:color w:val="333333"/>
        </w:rPr>
        <w:t xml:space="preserve">└── SyncManager  [stub — cloud sync, future phase]</w:t>
      </w:r>
    </w:p>
    <w:p>
      <w:pPr>
        <w:pStyle w:val="Heading2"/>
      </w:pPr>
      <w:r>
        <w:t>B.9 Phase 1 Build Order</w:t>
      </w:r>
    </w:p>
    <w:p>
      <w:pPr>
        <w:spacing w:after="120"/>
      </w:pPr>
      <w:r>
        <w:t>The following sequence minimises dependency overhead and produces a usable drawing tool as early as possible:</w:t>
      </w:r>
    </w:p>
    <w:p>
      <w:pPr>
        <w:pStyle w:val="ListParagraph"/>
        <w:numPr>
          <w:ilvl w:val="0"/>
          <w:numId w:val="1"/>
        </w:numPr>
        <w:spacing w:after="80"/>
      </w:pPr>
      <w:r>
        <w:t>VisualStore data model and basic CRUD</w:t>
      </w:r>
    </w:p>
    <w:p>
      <w:pPr>
        <w:pStyle w:val="ListParagraph"/>
        <w:numPr>
          <w:ilvl w:val="0"/>
          <w:numId w:val="1"/>
        </w:numPr>
        <w:spacing w:after="80"/>
      </w:pPr>
      <w:r>
        <w:t>Renderer — static shapes via Rough.js on SVG canvas</w:t>
      </w:r>
    </w:p>
    <w:p>
      <w:pPr>
        <w:pStyle w:val="ListParagraph"/>
        <w:numPr>
          <w:ilvl w:val="0"/>
          <w:numId w:val="1"/>
        </w:numPr>
        <w:spacing w:after="80"/>
      </w:pPr>
      <w:r>
        <w:t>ViewportManager — pan and zoom</w:t>
      </w:r>
    </w:p>
    <w:p>
      <w:pPr>
        <w:pStyle w:val="ListParagraph"/>
        <w:numPr>
          <w:ilvl w:val="0"/>
          <w:numId w:val="1"/>
        </w:numPr>
        <w:spacing w:after="80"/>
      </w:pPr>
      <w:r>
        <w:t>InputHandler and StrokeAccumulator</w:t>
      </w:r>
    </w:p>
    <w:p>
      <w:pPr>
        <w:pStyle w:val="ListParagraph"/>
        <w:numPr>
          <w:ilvl w:val="0"/>
          <w:numId w:val="1"/>
        </w:numPr>
        <w:spacing w:after="80"/>
      </w:pPr>
      <w:r>
        <w:t>GestureRecogniser with initial template set (boundary, arrow, circle, zigzag, cloud)</w:t>
      </w:r>
    </w:p>
    <w:p>
      <w:pPr>
        <w:pStyle w:val="ListParagraph"/>
        <w:numPr>
          <w:ilvl w:val="0"/>
          <w:numId w:val="1"/>
        </w:numPr>
        <w:spacing w:after="80"/>
      </w:pPr>
      <w:r>
        <w:t>TransitionAnimator — raw stroke to Rough.js clean shape</w:t>
      </w:r>
    </w:p>
    <w:p>
      <w:pPr>
        <w:pStyle w:val="ListParagraph"/>
        <w:numPr>
          <w:ilvl w:val="0"/>
          <w:numId w:val="1"/>
        </w:numPr>
        <w:spacing w:after="80"/>
      </w:pPr>
      <w:r>
        <w:t>TextTool and TextRenderer</w:t>
      </w:r>
    </w:p>
    <w:p>
      <w:pPr>
        <w:pStyle w:val="ListParagraph"/>
        <w:numPr>
          <w:ilvl w:val="0"/>
          <w:numId w:val="1"/>
        </w:numPr>
        <w:spacing w:after="80"/>
      </w:pPr>
      <w:r>
        <w:t>SelectTool with move and resize</w:t>
      </w:r>
    </w:p>
    <w:p>
      <w:pPr>
        <w:pStyle w:val="ListParagraph"/>
        <w:numPr>
          <w:ilvl w:val="0"/>
          <w:numId w:val="1"/>
        </w:numPr>
        <w:spacing w:after="80"/>
      </w:pPr>
      <w:r>
        <w:t>UndoRedoStack</w:t>
      </w:r>
    </w:p>
    <w:p>
      <w:pPr>
        <w:pStyle w:val="ListParagraph"/>
        <w:numPr>
          <w:ilvl w:val="0"/>
          <w:numId w:val="1"/>
        </w:numPr>
        <w:spacing w:after="200"/>
      </w:pPr>
      <w:r>
        <w:t>SessionManager basic save/load (visual store only)</w:t>
      </w:r>
    </w:p>
    <w:p>
      <w:pPr>
        <w:spacing w:before="400"/>
      </w:pPr>
    </w:p>
    <w:p>
      <w:r>
        <w:rPr>
          <w:i/>
          <w:iCs/>
          <w:color w:val="888888"/>
          <w:sz w:val="20"/>
          <w:szCs w:val="20"/>
        </w:rPr>
        <w:t>This document will be updated as the design evolves. It represents the architectural intent as of March 2026 and should be read alongside the component architecture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A7C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2026-03-01T19:04:24.361Z</dcterms:created>
  <dcterms:modified xsi:type="dcterms:W3CDTF">2026-03-01T19:04:24.362Z</dcterms:modified>
</cp:coreProperties>
</file>

<file path=docProps/custom.xml><?xml version="1.0" encoding="utf-8"?>
<Properties xmlns="http://schemas.openxmlformats.org/officeDocument/2006/custom-properties" xmlns:vt="http://schemas.openxmlformats.org/officeDocument/2006/docPropsVTypes"/>
</file>