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sz w:val="30"/>
          <w:szCs w:val="30"/>
        </w:rPr>
      </w:pPr>
      <w:bookmarkStart w:colFirst="0" w:colLast="0" w:name="_x577uj8m7v8w" w:id="0"/>
      <w:bookmarkEnd w:id="0"/>
      <w:r w:rsidDel="00000000" w:rsidR="00000000" w:rsidRPr="00000000">
        <w:rPr>
          <w:rFonts w:ascii="Times New Roman" w:cs="Times New Roman" w:eastAsia="Times New Roman" w:hAnsi="Times New Roman"/>
          <w:sz w:val="30"/>
          <w:szCs w:val="30"/>
          <w:rtl w:val="0"/>
        </w:rPr>
        <w:t xml:space="preserve">Problem Overview</w:t>
      </w:r>
    </w:p>
    <w:p w:rsidR="00000000" w:rsidDel="00000000" w:rsidP="00000000" w:rsidRDefault="00000000" w:rsidRPr="00000000" w14:paraId="00000002">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Bioanalytical laboratories handle extremely large volumes of biological samples such as blood, plasma, serum, and urine. These samples are collected from multiple clinical sites across India and internationally and must be processed, stored, analyzed, and eventually disposed of under strict regulatory conditions.</w:t>
      </w:r>
    </w:p>
    <w:p w:rsidR="00000000" w:rsidDel="00000000" w:rsidP="00000000" w:rsidRDefault="00000000" w:rsidRPr="00000000" w14:paraId="00000003">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The lifecycle of a biological sample is complex and involves multiple stages, including:</w:t>
      </w:r>
    </w:p>
    <w:p w:rsidR="00000000" w:rsidDel="00000000" w:rsidP="00000000" w:rsidRDefault="00000000" w:rsidRPr="00000000" w14:paraId="00000004">
      <w:pPr>
        <w:pStyle w:val="Heading3"/>
        <w:keepNext w:val="0"/>
        <w:keepLines w:val="0"/>
        <w:numPr>
          <w:ilvl w:val="0"/>
          <w:numId w:val="6"/>
        </w:numPr>
        <w:spacing w:after="0" w:afterAutospacing="0" w:before="24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Sample collection</w:t>
      </w:r>
    </w:p>
    <w:p w:rsidR="00000000" w:rsidDel="00000000" w:rsidP="00000000" w:rsidRDefault="00000000" w:rsidRPr="00000000" w14:paraId="00000005">
      <w:pPr>
        <w:pStyle w:val="Heading3"/>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Registration and labeling</w:t>
      </w:r>
    </w:p>
    <w:p w:rsidR="00000000" w:rsidDel="00000000" w:rsidP="00000000" w:rsidRDefault="00000000" w:rsidRPr="00000000" w14:paraId="00000006">
      <w:pPr>
        <w:pStyle w:val="Heading3"/>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Transportation (often across long distances)</w:t>
      </w:r>
    </w:p>
    <w:p w:rsidR="00000000" w:rsidDel="00000000" w:rsidP="00000000" w:rsidRDefault="00000000" w:rsidRPr="00000000" w14:paraId="00000007">
      <w:pPr>
        <w:pStyle w:val="Heading3"/>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Storage in temperature-controlled environments</w:t>
      </w:r>
    </w:p>
    <w:p w:rsidR="00000000" w:rsidDel="00000000" w:rsidP="00000000" w:rsidRDefault="00000000" w:rsidRPr="00000000" w14:paraId="00000008">
      <w:pPr>
        <w:pStyle w:val="Heading3"/>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Retrieval for analysis</w:t>
      </w:r>
    </w:p>
    <w:p w:rsidR="00000000" w:rsidDel="00000000" w:rsidP="00000000" w:rsidRDefault="00000000" w:rsidRPr="00000000" w14:paraId="00000009">
      <w:pPr>
        <w:pStyle w:val="Heading3"/>
        <w:keepNext w:val="0"/>
        <w:keepLines w:val="0"/>
        <w:numPr>
          <w:ilvl w:val="0"/>
          <w:numId w:val="6"/>
        </w:numPr>
        <w:spacing w:after="24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Final disposal</w:t>
      </w:r>
    </w:p>
    <w:p w:rsidR="00000000" w:rsidDel="00000000" w:rsidP="00000000" w:rsidRDefault="00000000" w:rsidRPr="00000000" w14:paraId="0000000A">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Each of these steps may involve different personnel, locations, and environmental conditions.</w:t>
      </w:r>
    </w:p>
    <w:p w:rsidR="00000000" w:rsidDel="00000000" w:rsidP="00000000" w:rsidRDefault="00000000" w:rsidRPr="00000000" w14:paraId="0000000B">
      <w:pPr>
        <w:pStyle w:val="Heading3"/>
        <w:keepNext w:val="0"/>
        <w:keepLines w:val="0"/>
        <w:spacing w:after="240" w:before="240" w:lineRule="auto"/>
        <w:rPr>
          <w:rFonts w:ascii="Times New Roman" w:cs="Times New Roman" w:eastAsia="Times New Roman" w:hAnsi="Times New Roman"/>
          <w:sz w:val="30"/>
          <w:szCs w:val="30"/>
        </w:rPr>
      </w:pPr>
      <w:bookmarkStart w:colFirst="0" w:colLast="0" w:name="_of0m84smgk50" w:id="2"/>
      <w:bookmarkEnd w:id="2"/>
      <w:r w:rsidDel="00000000" w:rsidR="00000000" w:rsidRPr="00000000">
        <w:rPr>
          <w:rFonts w:ascii="Times New Roman" w:cs="Times New Roman" w:eastAsia="Times New Roman" w:hAnsi="Times New Roman"/>
          <w:sz w:val="30"/>
          <w:szCs w:val="30"/>
          <w:rtl w:val="0"/>
        </w:rPr>
        <w:t xml:space="preserve">Core Challenges</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imkw639cakay" w:id="3"/>
      <w:bookmarkEnd w:id="3"/>
      <w:r w:rsidDel="00000000" w:rsidR="00000000" w:rsidRPr="00000000">
        <w:rPr>
          <w:rFonts w:ascii="Times New Roman" w:cs="Times New Roman" w:eastAsia="Times New Roman" w:hAnsi="Times New Roman"/>
          <w:color w:val="000000"/>
          <w:sz w:val="30"/>
          <w:szCs w:val="30"/>
          <w:rtl w:val="0"/>
        </w:rPr>
        <w:t xml:space="preserve">1. Manual and Fragmented Tracking</w:t>
      </w:r>
    </w:p>
    <w:p w:rsidR="00000000" w:rsidDel="00000000" w:rsidP="00000000" w:rsidRDefault="00000000" w:rsidRPr="00000000" w14:paraId="0000000D">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Currently, most laboratories rely on manual documentation or semi-digital systems. This creates:</w:t>
      </w:r>
    </w:p>
    <w:p w:rsidR="00000000" w:rsidDel="00000000" w:rsidP="00000000" w:rsidRDefault="00000000" w:rsidRPr="00000000" w14:paraId="0000000E">
      <w:pPr>
        <w:pStyle w:val="Heading3"/>
        <w:keepNext w:val="0"/>
        <w:keepLines w:val="0"/>
        <w:numPr>
          <w:ilvl w:val="0"/>
          <w:numId w:val="8"/>
        </w:numPr>
        <w:spacing w:after="0" w:afterAutospacing="0" w:before="24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Lack of real-time visibility</w:t>
      </w:r>
    </w:p>
    <w:p w:rsidR="00000000" w:rsidDel="00000000" w:rsidP="00000000" w:rsidRDefault="00000000" w:rsidRPr="00000000" w14:paraId="0000000F">
      <w:pPr>
        <w:pStyle w:val="Heading3"/>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Difficulty in tracking sample location</w:t>
      </w:r>
    </w:p>
    <w:p w:rsidR="00000000" w:rsidDel="00000000" w:rsidP="00000000" w:rsidRDefault="00000000" w:rsidRPr="00000000" w14:paraId="00000010">
      <w:pPr>
        <w:pStyle w:val="Heading3"/>
        <w:keepNext w:val="0"/>
        <w:keepLines w:val="0"/>
        <w:numPr>
          <w:ilvl w:val="0"/>
          <w:numId w:val="8"/>
        </w:numPr>
        <w:spacing w:after="24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Dependency on human accuracy</w:t>
      </w:r>
    </w:p>
    <w:p w:rsidR="00000000" w:rsidDel="00000000" w:rsidP="00000000" w:rsidRDefault="00000000" w:rsidRPr="00000000" w14:paraId="00000011">
      <w:pPr>
        <w:pStyle w:val="Heading3"/>
        <w:keepNext w:val="0"/>
        <w:keepLines w:val="0"/>
        <w:spacing w:before="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2. High Risk of Human Error</w:t>
      </w:r>
    </w:p>
    <w:p w:rsidR="00000000" w:rsidDel="00000000" w:rsidP="00000000" w:rsidRDefault="00000000" w:rsidRPr="00000000" w14:paraId="00000012">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Because multiple people handle samples at different stages, errors such as:</w:t>
      </w:r>
    </w:p>
    <w:p w:rsidR="00000000" w:rsidDel="00000000" w:rsidP="00000000" w:rsidRDefault="00000000" w:rsidRPr="00000000" w14:paraId="00000013">
      <w:pPr>
        <w:pStyle w:val="Heading3"/>
        <w:keepNext w:val="0"/>
        <w:keepLines w:val="0"/>
        <w:numPr>
          <w:ilvl w:val="0"/>
          <w:numId w:val="1"/>
        </w:numPr>
        <w:spacing w:after="0" w:afterAutospacing="0" w:before="24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Mislabeling</w:t>
      </w:r>
    </w:p>
    <w:p w:rsidR="00000000" w:rsidDel="00000000" w:rsidP="00000000" w:rsidRDefault="00000000" w:rsidRPr="00000000" w14:paraId="00000014">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Incorrect sample retrieval</w:t>
      </w:r>
    </w:p>
    <w:p w:rsidR="00000000" w:rsidDel="00000000" w:rsidP="00000000" w:rsidRDefault="00000000" w:rsidRPr="00000000" w14:paraId="00000015">
      <w:pPr>
        <w:pStyle w:val="Heading3"/>
        <w:keepNext w:val="0"/>
        <w:keepLines w:val="0"/>
        <w:numPr>
          <w:ilvl w:val="0"/>
          <w:numId w:val="1"/>
        </w:numPr>
        <w:spacing w:after="24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Improper documentation</w:t>
      </w:r>
    </w:p>
    <w:p w:rsidR="00000000" w:rsidDel="00000000" w:rsidP="00000000" w:rsidRDefault="00000000" w:rsidRPr="00000000" w14:paraId="00000016">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are very common.</w:t>
      </w:r>
    </w:p>
    <w:p w:rsidR="00000000" w:rsidDel="00000000" w:rsidP="00000000" w:rsidRDefault="00000000" w:rsidRPr="00000000" w14:paraId="00000017">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These errors are often unpredictable and can occur at any point in the workflow.</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xh43oztyxbam" w:id="4"/>
      <w:bookmarkEnd w:id="4"/>
      <w:r w:rsidDel="00000000" w:rsidR="00000000" w:rsidRPr="00000000">
        <w:rPr>
          <w:rFonts w:ascii="Times New Roman" w:cs="Times New Roman" w:eastAsia="Times New Roman" w:hAnsi="Times New Roman"/>
          <w:color w:val="000000"/>
          <w:sz w:val="30"/>
          <w:szCs w:val="30"/>
          <w:rtl w:val="0"/>
        </w:rPr>
        <w:t xml:space="preserve">3. Sample Integrity Issues</w:t>
      </w:r>
    </w:p>
    <w:p w:rsidR="00000000" w:rsidDel="00000000" w:rsidP="00000000" w:rsidRDefault="00000000" w:rsidRPr="00000000" w14:paraId="00000019">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Biological samples are highly sensitive and require strict environmental conditions, especially temperature control.</w:t>
      </w:r>
    </w:p>
    <w:p w:rsidR="00000000" w:rsidDel="00000000" w:rsidP="00000000" w:rsidRDefault="00000000" w:rsidRPr="00000000" w14:paraId="0000001A">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If conditions are not maintained:</w:t>
      </w:r>
    </w:p>
    <w:p w:rsidR="00000000" w:rsidDel="00000000" w:rsidP="00000000" w:rsidRDefault="00000000" w:rsidRPr="00000000" w14:paraId="0000001B">
      <w:pPr>
        <w:pStyle w:val="Heading3"/>
        <w:keepNext w:val="0"/>
        <w:keepLines w:val="0"/>
        <w:numPr>
          <w:ilvl w:val="0"/>
          <w:numId w:val="2"/>
        </w:numPr>
        <w:spacing w:after="0" w:afterAutospacing="0" w:before="24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Samples may degrade</w:t>
      </w:r>
    </w:p>
    <w:p w:rsidR="00000000" w:rsidDel="00000000" w:rsidP="00000000" w:rsidRDefault="00000000" w:rsidRPr="00000000" w14:paraId="0000001C">
      <w:pPr>
        <w:pStyle w:val="Heading3"/>
        <w:keepNext w:val="0"/>
        <w:keepLines w:val="0"/>
        <w:numPr>
          <w:ilvl w:val="0"/>
          <w:numId w:val="2"/>
        </w:numPr>
        <w:spacing w:after="24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Results may become unreliable</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t2wh57sm4yr1" w:id="5"/>
      <w:bookmarkEnd w:id="5"/>
      <w:r w:rsidDel="00000000" w:rsidR="00000000" w:rsidRPr="00000000">
        <w:rPr>
          <w:rFonts w:ascii="Times New Roman" w:cs="Times New Roman" w:eastAsia="Times New Roman" w:hAnsi="Times New Roman"/>
          <w:color w:val="000000"/>
          <w:sz w:val="30"/>
          <w:szCs w:val="30"/>
          <w:rtl w:val="0"/>
        </w:rPr>
        <w:t xml:space="preserve">4. Data Integrity and Regulatory Risks</w:t>
      </w:r>
    </w:p>
    <w:p w:rsidR="00000000" w:rsidDel="00000000" w:rsidP="00000000" w:rsidRDefault="00000000" w:rsidRPr="00000000" w14:paraId="0000001E">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All sample-related data must comply with strict regulatory standards (e.g., USFDA, EMA).</w:t>
      </w:r>
    </w:p>
    <w:p w:rsidR="00000000" w:rsidDel="00000000" w:rsidP="00000000" w:rsidRDefault="00000000" w:rsidRPr="00000000" w14:paraId="0000001F">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Manual systems increase the risk of:</w:t>
      </w:r>
    </w:p>
    <w:p w:rsidR="00000000" w:rsidDel="00000000" w:rsidP="00000000" w:rsidRDefault="00000000" w:rsidRPr="00000000" w14:paraId="00000020">
      <w:pPr>
        <w:pStyle w:val="Heading3"/>
        <w:keepNext w:val="0"/>
        <w:keepLines w:val="0"/>
        <w:numPr>
          <w:ilvl w:val="0"/>
          <w:numId w:val="4"/>
        </w:numPr>
        <w:spacing w:after="0" w:afterAutospacing="0" w:before="24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Data loss</w:t>
      </w:r>
    </w:p>
    <w:p w:rsidR="00000000" w:rsidDel="00000000" w:rsidP="00000000" w:rsidRDefault="00000000" w:rsidRPr="00000000" w14:paraId="00000021">
      <w:pPr>
        <w:pStyle w:val="Heading3"/>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Incomplete records</w:t>
      </w:r>
    </w:p>
    <w:p w:rsidR="00000000" w:rsidDel="00000000" w:rsidP="00000000" w:rsidRDefault="00000000" w:rsidRPr="00000000" w14:paraId="00000022">
      <w:pPr>
        <w:pStyle w:val="Heading3"/>
        <w:keepNext w:val="0"/>
        <w:keepLines w:val="0"/>
        <w:numPr>
          <w:ilvl w:val="0"/>
          <w:numId w:val="4"/>
        </w:numPr>
        <w:spacing w:after="24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Non-compliance</w:t>
      </w:r>
    </w:p>
    <w:p w:rsidR="00000000" w:rsidDel="00000000" w:rsidP="00000000" w:rsidRDefault="00000000" w:rsidRPr="00000000" w14:paraId="00000023">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This can lead to:</w:t>
      </w:r>
    </w:p>
    <w:p w:rsidR="00000000" w:rsidDel="00000000" w:rsidP="00000000" w:rsidRDefault="00000000" w:rsidRPr="00000000" w14:paraId="00000024">
      <w:pPr>
        <w:pStyle w:val="Heading3"/>
        <w:keepNext w:val="0"/>
        <w:keepLines w:val="0"/>
        <w:numPr>
          <w:ilvl w:val="0"/>
          <w:numId w:val="10"/>
        </w:numPr>
        <w:spacing w:after="0" w:afterAutospacing="0" w:before="24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Regulatory warnings</w:t>
      </w:r>
    </w:p>
    <w:p w:rsidR="00000000" w:rsidDel="00000000" w:rsidP="00000000" w:rsidRDefault="00000000" w:rsidRPr="00000000" w14:paraId="00000025">
      <w:pPr>
        <w:pStyle w:val="Heading3"/>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Rejection of clinical data</w:t>
      </w:r>
    </w:p>
    <w:p w:rsidR="00000000" w:rsidDel="00000000" w:rsidP="00000000" w:rsidRDefault="00000000" w:rsidRPr="00000000" w14:paraId="00000026">
      <w:pPr>
        <w:pStyle w:val="Heading3"/>
        <w:keepNext w:val="0"/>
        <w:keepLines w:val="0"/>
        <w:numPr>
          <w:ilvl w:val="0"/>
          <w:numId w:val="10"/>
        </w:numPr>
        <w:spacing w:after="24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Delays in drug approval</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yluognb0ofs0" w:id="6"/>
      <w:bookmarkEnd w:id="6"/>
      <w:r w:rsidDel="00000000" w:rsidR="00000000" w:rsidRPr="00000000">
        <w:rPr>
          <w:rFonts w:ascii="Times New Roman" w:cs="Times New Roman" w:eastAsia="Times New Roman" w:hAnsi="Times New Roman"/>
          <w:color w:val="000000"/>
          <w:sz w:val="30"/>
          <w:szCs w:val="30"/>
          <w:rtl w:val="0"/>
        </w:rPr>
        <w:t xml:space="preserve">5. Lack of Skilled Workforce</w:t>
      </w:r>
    </w:p>
    <w:p w:rsidR="00000000" w:rsidDel="00000000" w:rsidP="00000000" w:rsidRDefault="00000000" w:rsidRPr="00000000" w14:paraId="00000028">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Not all personnel handling samples are highly trained in sample management protocols.</w:t>
      </w:r>
    </w:p>
    <w:p w:rsidR="00000000" w:rsidDel="00000000" w:rsidP="00000000" w:rsidRDefault="00000000" w:rsidRPr="00000000" w14:paraId="00000029">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This leads to:</w:t>
      </w:r>
    </w:p>
    <w:p w:rsidR="00000000" w:rsidDel="00000000" w:rsidP="00000000" w:rsidRDefault="00000000" w:rsidRPr="00000000" w14:paraId="0000002A">
      <w:pPr>
        <w:pStyle w:val="Heading3"/>
        <w:keepNext w:val="0"/>
        <w:keepLines w:val="0"/>
        <w:numPr>
          <w:ilvl w:val="0"/>
          <w:numId w:val="12"/>
        </w:numPr>
        <w:spacing w:after="0" w:afterAutospacing="0" w:before="24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Inconsistent handling</w:t>
      </w:r>
    </w:p>
    <w:p w:rsidR="00000000" w:rsidDel="00000000" w:rsidP="00000000" w:rsidRDefault="00000000" w:rsidRPr="00000000" w14:paraId="0000002B">
      <w:pPr>
        <w:pStyle w:val="Heading3"/>
        <w:keepNext w:val="0"/>
        <w:keepLines w:val="0"/>
        <w:numPr>
          <w:ilvl w:val="0"/>
          <w:numId w:val="12"/>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Increased dependency on manual judgment</w:t>
      </w:r>
    </w:p>
    <w:p w:rsidR="00000000" w:rsidDel="00000000" w:rsidP="00000000" w:rsidRDefault="00000000" w:rsidRPr="00000000" w14:paraId="0000002C">
      <w:pPr>
        <w:pStyle w:val="Heading3"/>
        <w:keepNext w:val="0"/>
        <w:keepLines w:val="0"/>
        <w:numPr>
          <w:ilvl w:val="0"/>
          <w:numId w:val="12"/>
        </w:numPr>
        <w:spacing w:after="24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Higher probability of mistakes</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4yub0ixlfv4w" w:id="7"/>
      <w:bookmarkEnd w:id="7"/>
      <w:r w:rsidDel="00000000" w:rsidR="00000000" w:rsidRPr="00000000">
        <w:rPr>
          <w:rFonts w:ascii="Times New Roman" w:cs="Times New Roman" w:eastAsia="Times New Roman" w:hAnsi="Times New Roman"/>
          <w:color w:val="000000"/>
          <w:sz w:val="30"/>
          <w:szCs w:val="30"/>
          <w:rtl w:val="0"/>
        </w:rPr>
        <w:t xml:space="preserve">6. Poor Chain-of-Custody Control</w:t>
      </w:r>
    </w:p>
    <w:p w:rsidR="00000000" w:rsidDel="00000000" w:rsidP="00000000" w:rsidRDefault="00000000" w:rsidRPr="00000000" w14:paraId="0000002E">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There is often no reliable way to track:</w:t>
      </w:r>
    </w:p>
    <w:p w:rsidR="00000000" w:rsidDel="00000000" w:rsidP="00000000" w:rsidRDefault="00000000" w:rsidRPr="00000000" w14:paraId="0000002F">
      <w:pPr>
        <w:pStyle w:val="Heading3"/>
        <w:keepNext w:val="0"/>
        <w:keepLines w:val="0"/>
        <w:numPr>
          <w:ilvl w:val="0"/>
          <w:numId w:val="9"/>
        </w:numPr>
        <w:spacing w:after="0" w:afterAutospacing="0" w:before="24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Who handled the sample</w:t>
      </w:r>
    </w:p>
    <w:p w:rsidR="00000000" w:rsidDel="00000000" w:rsidP="00000000" w:rsidRDefault="00000000" w:rsidRPr="00000000" w14:paraId="00000030">
      <w:pPr>
        <w:pStyle w:val="Heading3"/>
        <w:keepNext w:val="0"/>
        <w:keepLines w:val="0"/>
        <w:numPr>
          <w:ilvl w:val="0"/>
          <w:numId w:val="9"/>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When it was handled</w:t>
      </w:r>
    </w:p>
    <w:p w:rsidR="00000000" w:rsidDel="00000000" w:rsidP="00000000" w:rsidRDefault="00000000" w:rsidRPr="00000000" w14:paraId="00000031">
      <w:pPr>
        <w:pStyle w:val="Heading3"/>
        <w:keepNext w:val="0"/>
        <w:keepLines w:val="0"/>
        <w:numPr>
          <w:ilvl w:val="0"/>
          <w:numId w:val="9"/>
        </w:numPr>
        <w:spacing w:after="24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What conditions it was stored in</w:t>
      </w:r>
    </w:p>
    <w:p w:rsidR="00000000" w:rsidDel="00000000" w:rsidP="00000000" w:rsidRDefault="00000000" w:rsidRPr="00000000" w14:paraId="00000032">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This creates gaps in accountability and audit trails.</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18gfqhlif7ap" w:id="8"/>
      <w:bookmarkEnd w:id="8"/>
      <w:r w:rsidDel="00000000" w:rsidR="00000000" w:rsidRPr="00000000">
        <w:rPr>
          <w:rFonts w:ascii="Times New Roman" w:cs="Times New Roman" w:eastAsia="Times New Roman" w:hAnsi="Times New Roman"/>
          <w:color w:val="000000"/>
          <w:sz w:val="30"/>
          <w:szCs w:val="30"/>
          <w:rtl w:val="0"/>
        </w:rPr>
        <w:t xml:space="preserve">7. Risk of Incorrect Disposal</w:t>
      </w:r>
    </w:p>
    <w:p w:rsidR="00000000" w:rsidDel="00000000" w:rsidP="00000000" w:rsidRDefault="00000000" w:rsidRPr="00000000" w14:paraId="00000034">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Samples may sometimes be:</w:t>
      </w:r>
    </w:p>
    <w:p w:rsidR="00000000" w:rsidDel="00000000" w:rsidP="00000000" w:rsidRDefault="00000000" w:rsidRPr="00000000" w14:paraId="00000035">
      <w:pPr>
        <w:pStyle w:val="Heading3"/>
        <w:keepNext w:val="0"/>
        <w:keepLines w:val="0"/>
        <w:numPr>
          <w:ilvl w:val="0"/>
          <w:numId w:val="7"/>
        </w:numPr>
        <w:spacing w:after="0" w:afterAutospacing="0" w:before="24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Discarded prematurely</w:t>
      </w:r>
    </w:p>
    <w:p w:rsidR="00000000" w:rsidDel="00000000" w:rsidP="00000000" w:rsidRDefault="00000000" w:rsidRPr="00000000" w14:paraId="00000036">
      <w:pPr>
        <w:pStyle w:val="Heading3"/>
        <w:keepNext w:val="0"/>
        <w:keepLines w:val="0"/>
        <w:numPr>
          <w:ilvl w:val="0"/>
          <w:numId w:val="7"/>
        </w:numPr>
        <w:spacing w:after="24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Discarded incorrectly</w:t>
      </w:r>
    </w:p>
    <w:p w:rsidR="00000000" w:rsidDel="00000000" w:rsidP="00000000" w:rsidRDefault="00000000" w:rsidRPr="00000000" w14:paraId="00000037">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This leads to:</w:t>
      </w:r>
    </w:p>
    <w:p w:rsidR="00000000" w:rsidDel="00000000" w:rsidP="00000000" w:rsidRDefault="00000000" w:rsidRPr="00000000" w14:paraId="00000038">
      <w:pPr>
        <w:pStyle w:val="Heading3"/>
        <w:keepNext w:val="0"/>
        <w:keepLines w:val="0"/>
        <w:numPr>
          <w:ilvl w:val="0"/>
          <w:numId w:val="5"/>
        </w:numPr>
        <w:spacing w:after="0" w:afterAutospacing="0" w:before="24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Loss of critical data</w:t>
      </w:r>
    </w:p>
    <w:p w:rsidR="00000000" w:rsidDel="00000000" w:rsidP="00000000" w:rsidRDefault="00000000" w:rsidRPr="00000000" w14:paraId="00000039">
      <w:pPr>
        <w:pStyle w:val="Heading3"/>
        <w:keepNext w:val="0"/>
        <w:keepLines w:val="0"/>
        <w:numPr>
          <w:ilvl w:val="0"/>
          <w:numId w:val="5"/>
        </w:numPr>
        <w:spacing w:after="24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Compliance issues</w:t>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sz w:val="30"/>
          <w:szCs w:val="30"/>
        </w:rPr>
      </w:pPr>
      <w:bookmarkStart w:colFirst="0" w:colLast="0" w:name="_s6sksttuu54i" w:id="9"/>
      <w:bookmarkEnd w:id="9"/>
      <w:r w:rsidDel="00000000" w:rsidR="00000000" w:rsidRPr="00000000">
        <w:rPr>
          <w:rFonts w:ascii="Times New Roman" w:cs="Times New Roman" w:eastAsia="Times New Roman" w:hAnsi="Times New Roman"/>
          <w:sz w:val="30"/>
          <w:szCs w:val="30"/>
          <w:rtl w:val="0"/>
        </w:rPr>
        <w:t xml:space="preserve">Impact of the Problem</w:t>
      </w:r>
    </w:p>
    <w:p w:rsidR="00000000" w:rsidDel="00000000" w:rsidP="00000000" w:rsidRDefault="00000000" w:rsidRPr="00000000" w14:paraId="0000003B">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These challenges directly affect the accuracy and reliability of clinical research outcomes.</w:t>
      </w:r>
    </w:p>
    <w:p w:rsidR="00000000" w:rsidDel="00000000" w:rsidP="00000000" w:rsidRDefault="00000000" w:rsidRPr="00000000" w14:paraId="0000003C">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Improper sample handling can result in:</w:t>
      </w:r>
    </w:p>
    <w:p w:rsidR="00000000" w:rsidDel="00000000" w:rsidP="00000000" w:rsidRDefault="00000000" w:rsidRPr="00000000" w14:paraId="0000003D">
      <w:pPr>
        <w:pStyle w:val="Heading3"/>
        <w:keepNext w:val="0"/>
        <w:keepLines w:val="0"/>
        <w:numPr>
          <w:ilvl w:val="0"/>
          <w:numId w:val="3"/>
        </w:numPr>
        <w:spacing w:after="0" w:afterAutospacing="0" w:before="24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False positive results (incorrectly indicating drug effectiveness)</w:t>
      </w:r>
    </w:p>
    <w:p w:rsidR="00000000" w:rsidDel="00000000" w:rsidP="00000000" w:rsidRDefault="00000000" w:rsidRPr="00000000" w14:paraId="0000003E">
      <w:pPr>
        <w:pStyle w:val="Heading3"/>
        <w:keepNext w:val="0"/>
        <w:keepLines w:val="0"/>
        <w:numPr>
          <w:ilvl w:val="0"/>
          <w:numId w:val="3"/>
        </w:numPr>
        <w:spacing w:after="24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False negative results (missing actual drug effects)</w:t>
      </w:r>
    </w:p>
    <w:p w:rsidR="00000000" w:rsidDel="00000000" w:rsidP="00000000" w:rsidRDefault="00000000" w:rsidRPr="00000000" w14:paraId="0000003F">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Ultimately, this can:</w:t>
      </w:r>
    </w:p>
    <w:p w:rsidR="00000000" w:rsidDel="00000000" w:rsidP="00000000" w:rsidRDefault="00000000" w:rsidRPr="00000000" w14:paraId="00000040">
      <w:pPr>
        <w:pStyle w:val="Heading3"/>
        <w:keepNext w:val="0"/>
        <w:keepLines w:val="0"/>
        <w:numPr>
          <w:ilvl w:val="0"/>
          <w:numId w:val="11"/>
        </w:numPr>
        <w:spacing w:after="0" w:afterAutospacing="0" w:before="24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Compromise patient safety</w:t>
      </w:r>
    </w:p>
    <w:p w:rsidR="00000000" w:rsidDel="00000000" w:rsidP="00000000" w:rsidRDefault="00000000" w:rsidRPr="00000000" w14:paraId="00000041">
      <w:pPr>
        <w:pStyle w:val="Heading3"/>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Delay or prevent drug approvals</w:t>
      </w:r>
    </w:p>
    <w:p w:rsidR="00000000" w:rsidDel="00000000" w:rsidP="00000000" w:rsidRDefault="00000000" w:rsidRPr="00000000" w14:paraId="00000042">
      <w:pPr>
        <w:pStyle w:val="Heading3"/>
        <w:keepNext w:val="0"/>
        <w:keepLines w:val="0"/>
        <w:numPr>
          <w:ilvl w:val="0"/>
          <w:numId w:val="11"/>
        </w:numPr>
        <w:spacing w:after="24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Cause financial and regulatory losses</w:t>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sz w:val="30"/>
          <w:szCs w:val="30"/>
        </w:rPr>
      </w:pPr>
      <w:bookmarkStart w:colFirst="0" w:colLast="0" w:name="_e5vj2we0n5w1" w:id="10"/>
      <w:bookmarkEnd w:id="10"/>
      <w:r w:rsidDel="00000000" w:rsidR="00000000" w:rsidRPr="00000000">
        <w:rPr>
          <w:rFonts w:ascii="Times New Roman" w:cs="Times New Roman" w:eastAsia="Times New Roman" w:hAnsi="Times New Roman"/>
          <w:sz w:val="30"/>
          <w:szCs w:val="30"/>
          <w:rtl w:val="0"/>
        </w:rPr>
        <w:t xml:space="preserve">Key Problem Statement</w:t>
      </w:r>
    </w:p>
    <w:p w:rsidR="00000000" w:rsidDel="00000000" w:rsidP="00000000" w:rsidRDefault="00000000" w:rsidRPr="00000000" w14:paraId="00000044">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There is a need for a fully automated, reliable, and scalable system that can:</w:t>
      </w:r>
    </w:p>
    <w:p w:rsidR="00000000" w:rsidDel="00000000" w:rsidP="00000000" w:rsidRDefault="00000000" w:rsidRPr="00000000" w14:paraId="00000045">
      <w:pPr>
        <w:pStyle w:val="Heading3"/>
        <w:keepNext w:val="0"/>
        <w:keepLines w:val="0"/>
        <w:numPr>
          <w:ilvl w:val="0"/>
          <w:numId w:val="13"/>
        </w:numPr>
        <w:spacing w:after="0" w:afterAutospacing="0" w:before="24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Track biological samples throughout their lifecycle</w:t>
      </w:r>
    </w:p>
    <w:p w:rsidR="00000000" w:rsidDel="00000000" w:rsidP="00000000" w:rsidRDefault="00000000" w:rsidRPr="00000000" w14:paraId="00000046">
      <w:pPr>
        <w:pStyle w:val="Heading3"/>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Minimize human error</w:t>
      </w:r>
    </w:p>
    <w:p w:rsidR="00000000" w:rsidDel="00000000" w:rsidP="00000000" w:rsidRDefault="00000000" w:rsidRPr="00000000" w14:paraId="00000047">
      <w:pPr>
        <w:pStyle w:val="Heading3"/>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Ensure real-time visibility and monitoring</w:t>
      </w:r>
    </w:p>
    <w:p w:rsidR="00000000" w:rsidDel="00000000" w:rsidP="00000000" w:rsidRDefault="00000000" w:rsidRPr="00000000" w14:paraId="00000048">
      <w:pPr>
        <w:pStyle w:val="Heading3"/>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Maintain data integrity and regulatory compliance</w:t>
      </w:r>
    </w:p>
    <w:p w:rsidR="00000000" w:rsidDel="00000000" w:rsidP="00000000" w:rsidRDefault="00000000" w:rsidRPr="00000000" w14:paraId="00000049">
      <w:pPr>
        <w:pStyle w:val="Heading3"/>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Provide complete chain-of-custody tracking</w:t>
      </w:r>
    </w:p>
    <w:p w:rsidR="00000000" w:rsidDel="00000000" w:rsidP="00000000" w:rsidRDefault="00000000" w:rsidRPr="00000000" w14:paraId="0000004A">
      <w:pPr>
        <w:pStyle w:val="Heading3"/>
        <w:keepNext w:val="0"/>
        <w:keepLines w:val="0"/>
        <w:numPr>
          <w:ilvl w:val="0"/>
          <w:numId w:val="13"/>
        </w:numPr>
        <w:spacing w:after="240" w:before="0" w:beforeAutospacing="0" w:lineRule="auto"/>
        <w:ind w:left="720" w:hanging="360"/>
        <w:rPr>
          <w:rFonts w:ascii="Times New Roman" w:cs="Times New Roman" w:eastAsia="Times New Roman" w:hAnsi="Times New Roman"/>
          <w:sz w:val="30"/>
          <w:szCs w:val="30"/>
        </w:rPr>
      </w:pPr>
      <w:bookmarkStart w:colFirst="0" w:colLast="0" w:name="_zdq5yo8nk1o8" w:id="1"/>
      <w:bookmarkEnd w:id="1"/>
      <w:r w:rsidDel="00000000" w:rsidR="00000000" w:rsidRPr="00000000">
        <w:rPr>
          <w:rFonts w:ascii="Times New Roman" w:cs="Times New Roman" w:eastAsia="Times New Roman" w:hAnsi="Times New Roman"/>
          <w:color w:val="000000"/>
          <w:sz w:val="30"/>
          <w:szCs w:val="30"/>
          <w:rtl w:val="0"/>
        </w:rPr>
        <w:t xml:space="preserve">Control and validate critical steps such as handling and disposal</w:t>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sz w:val="30"/>
          <w:szCs w:val="30"/>
        </w:rPr>
      </w:pPr>
      <w:bookmarkStart w:colFirst="0" w:colLast="0" w:name="_52cacgao4psa" w:id="11"/>
      <w:bookmarkEnd w:id="11"/>
      <w:r w:rsidDel="00000000" w:rsidR="00000000" w:rsidRPr="00000000">
        <w:rPr>
          <w:rFonts w:ascii="Times New Roman" w:cs="Times New Roman" w:eastAsia="Times New Roman" w:hAnsi="Times New Roman"/>
          <w:sz w:val="30"/>
          <w:szCs w:val="30"/>
          <w:rtl w:val="0"/>
        </w:rPr>
        <w:t xml:space="preserve">Objective</w:t>
      </w:r>
    </w:p>
    <w:p w:rsidR="00000000" w:rsidDel="00000000" w:rsidP="00000000" w:rsidRDefault="00000000" w:rsidRPr="00000000" w14:paraId="0000004C">
      <w:pPr>
        <w:pStyle w:val="Heading3"/>
        <w:keepNext w:val="0"/>
        <w:keepLines w:val="0"/>
        <w:spacing w:after="240" w:before="240" w:lineRule="auto"/>
        <w:rPr>
          <w:rFonts w:ascii="Times New Roman" w:cs="Times New Roman" w:eastAsia="Times New Roman" w:hAnsi="Times New Roman"/>
          <w:color w:val="000000"/>
          <w:sz w:val="30"/>
          <w:szCs w:val="30"/>
        </w:rPr>
      </w:pPr>
      <w:bookmarkStart w:colFirst="0" w:colLast="0" w:name="_yf4hf0368sq9" w:id="12"/>
      <w:bookmarkEnd w:id="12"/>
      <w:r w:rsidDel="00000000" w:rsidR="00000000" w:rsidRPr="00000000">
        <w:rPr>
          <w:rFonts w:ascii="Times New Roman" w:cs="Times New Roman" w:eastAsia="Times New Roman" w:hAnsi="Times New Roman"/>
          <w:color w:val="000000"/>
          <w:sz w:val="30"/>
          <w:szCs w:val="30"/>
          <w:rtl w:val="0"/>
        </w:rPr>
        <w:t xml:space="preserve">To design a digital chain-of-custody system that ensures accurate tracking, monitoring, and management of biological samples from collection to final disposal.</w:t>
      </w:r>
    </w:p>
    <w:p w:rsidR="00000000" w:rsidDel="00000000" w:rsidP="00000000" w:rsidRDefault="00000000" w:rsidRPr="00000000" w14:paraId="0000004D">
      <w:pPr>
        <w:pStyle w:val="Heading3"/>
        <w:keepNext w:val="0"/>
        <w:keepLines w:val="0"/>
        <w:spacing w:before="0" w:lineRule="auto"/>
        <w:rPr>
          <w:rFonts w:ascii="Times New Roman" w:cs="Times New Roman" w:eastAsia="Times New Roman" w:hAnsi="Times New Roman"/>
          <w:b w:val="1"/>
          <w:bCs w:val="1"/>
          <w:color w:val="000000"/>
          <w:sz w:val="30"/>
          <w:szCs w:val="30"/>
        </w:rPr>
      </w:pPr>
      <w:bookmarkStart w:colFirst="0" w:colLast="0" w:name="_zdq5yo8nk1o8" w:id="1"/>
      <w:bookmarkEnd w:id="1"/>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 </w:t>
      </w:r>
    </w:p>
    <w:p w:rsidR="00000000" w:rsidDel="00000000" w:rsidP="00000000" w:rsidRDefault="00000000" w:rsidRPr="00000000" w14:paraId="0000004F">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Our proposed system is a smart, automated chain-of-custody platform designed to manage biological samples throughout their lifecycle from collection to final disposal with high accuracy, traceability, and minimal human dependency. At the point of collection, each sample is assigned a unique digital ID. The system ensures unique identification through centralized ID generation and real-time validation, preventing duplication and ensuring traceability. In hospital settings, this is achieved using barcode based labels applied directly to the sample vial. For field collection scenarios, healthcare professionals can capture an image of the vial using a mobile application, which automatically registers the sample within the system. Once samples are collected and centralized, they are segregated based on their type and processed using OCR-enabled scanning systems. This allows automatic extraction and recording of critical metadata such as sample ID, timestamp, location, collector details, and associated conditions like temperature, without manual entry. This significantly reduces human error and increases processing speed, especially when handling large volumes of samples. If OCR fails, the system automatically switches to barcode scanning or controlled manual entry, while flagging the record for verification to maintain data accuracy. As the sample moves through various stages including transportation, storage, analysis, and disposal the system continuously tracks its location, logs every handler interaction, and monitors environmental conditions such as temperature using integrated IoT sensors. In case of sensor failure, the system triggers alerts, uses last recorded values, and allows controlled manual logging with full traceability. Real-time alerts are generated in case of any deviation, such as temperature fluctuations or incorrect handling. All data is stored in a centralized cloud-based system, ensuring real-time access, scalability, and synchronization across multiple locations. </w:t>
      </w:r>
    </w:p>
    <w:p w:rsidR="00000000" w:rsidDel="00000000" w:rsidP="00000000" w:rsidRDefault="00000000" w:rsidRPr="00000000" w14:paraId="0000005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Errors in biological sample handling can directly lead to false positive and false negative results, compromising the reliability of clinical outcomes. For instance, if an incorrect sample is analyzed or if a sample degrades due to improper temperature conditions, the resulting data may falsely indicate that a drug is effective or ineffective. These issues primarily arise due to sample mix-ups, degradation, manual data entry errors, and inconsistent handling practices across different stages of the sample lifecycle. Such inaccuracies can significantly impact clinical decision-making, delay or jeopardize drug approvals, and raise serious regulatory concerns from authorities such as the USFDA and EMA.</w:t>
      </w:r>
    </w:p>
    <w:p w:rsidR="00000000" w:rsidDel="00000000" w:rsidP="00000000" w:rsidRDefault="00000000" w:rsidRPr="00000000" w14:paraId="0000005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 minimize these risks, it is essential to implement both process control and analytical quality assurance measures. Our system ensures proper handling through automated tracking, real-time monitoring, and reduced manual intervention. In addition, laboratory best practices such as regular calibration of analytical instruments, routine audits, and the use of positive and negative control groups during assays help validate the accuracy of results and reduce experimental errors. Additionally, ensuring accurate sample handling is critical for reliable pharmacokinetic and pharmacodynamic analysis, as errors in sample integrity can directly distort drug concentration measurements and lead to incorrect interpretation of drug exposure and response relationships.</w:t>
      </w:r>
    </w:p>
    <w:p w:rsidR="00000000" w:rsidDel="00000000" w:rsidP="00000000" w:rsidRDefault="00000000" w:rsidRPr="00000000" w14:paraId="00000052">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Role-based access control ensures that only authorized personnel, supervisors, and regulatory authorities can access or modify sensitive data, maintaining both security and transparency. To further enhance reliability, the system includes guided workflows that assist personnel in performing tasks correctly, reducing dependency on skill level and ensuring standardized handling practices.</w:t>
      </w:r>
    </w:p>
    <w:p w:rsidR="00000000" w:rsidDel="00000000" w:rsidP="00000000" w:rsidRDefault="00000000" w:rsidRPr="00000000" w14:paraId="00000053">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Disposal in our system is condition-based and controlled. A sample can only be discarded after analysis is complete, retention requirements are met, and proper authorization is obtained. Each disposal action is verified and logged to ensure traceability and compliance. Disposal of samples is strictly controlled through a digital authorization process, including double verification to prevent accidental or premature discarding, maintaining a complete audit trail. </w:t>
      </w:r>
    </w:p>
    <w:p w:rsidR="00000000" w:rsidDel="00000000" w:rsidP="00000000" w:rsidRDefault="00000000" w:rsidRPr="00000000" w14:paraId="00000054">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also incorporates offline functionality with auto-sync and backup capabilities to ensure uninterrupted operation in low-connectivity environments.</w:t>
      </w:r>
    </w:p>
    <w:p w:rsidR="00000000" w:rsidDel="00000000" w:rsidP="00000000" w:rsidRDefault="00000000" w:rsidRPr="00000000" w14:paraId="0000005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Overall, this solution transforms a manual, error-prone process into a robust, automated, and regulatory-compliant system aligned with LIMS architecture and guidelines such as 21 CFR Part 11, USFDA, and EMA.</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