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480"/>
        <w:jc w:val="center"/>
      </w:pPr>
      <w:r>
        <w:rPr>
          <w:rFonts w:ascii="Arial" w:cs="Arial" w:eastAsia="Arial" w:hAnsi="Arial"/>
          <w:b/>
          <w:bCs/>
          <w:color w:val="4AB8E8"/>
          <w:sz w:val="72"/>
          <w:szCs w:val="72"/>
        </w:rPr>
        <w:t xml:space="preserve">GroupTrack</w:t>
      </w:r>
    </w:p>
    <w:p>
      <w:pPr>
        <w:spacing w:after="60" w:before="0"/>
        <w:jc w:val="center"/>
      </w:pPr>
      <w:r>
        <w:rPr>
          <w:rFonts w:ascii="Arial" w:cs="Arial" w:eastAsia="Arial" w:hAnsi="Arial"/>
          <w:b/>
          <w:bCs/>
          <w:color w:val="1A2E4A"/>
          <w:sz w:val="40"/>
          <w:szCs w:val="40"/>
        </w:rPr>
        <w:t xml:space="preserve">Organization Services</w:t>
      </w:r>
    </w:p>
    <w:p>
      <w:pPr>
        <w:spacing w:after="60" w:before="0"/>
        <w:jc w:val="center"/>
      </w:pPr>
      <w:r>
        <w:rPr>
          <w:rFonts w:ascii="Arial" w:cs="Arial" w:eastAsia="Arial" w:hAnsi="Arial"/>
          <w:b w:val="false"/>
          <w:bCs w:val="false"/>
          <w:color w:val="666666"/>
          <w:sz w:val="28"/>
          <w:szCs w:val="28"/>
        </w:rPr>
        <w:t xml:space="preserve">Revenue Model &amp; Advertiser Platform</w:t>
      </w:r>
    </w:p>
    <w:p>
      <w:pPr>
        <w:pBdr>
          <w:bottom w:val="single" w:color="4AB8E8" w:sz="6" w:space="1"/>
        </w:pBdr>
        <w:spacing w:after="480" w:before="0"/>
        <w:jc w:val="center"/>
      </w:pPr>
      <w:r>
        <w:rPr>
          <w:rFonts w:ascii="Arial" w:cs="Arial" w:eastAsia="Arial" w:hAnsi="Arial"/>
          <w:i/>
          <w:iCs/>
          <w:color w:val="666666"/>
          <w:sz w:val="20"/>
          <w:szCs w:val="20"/>
        </w:rPr>
        <w:t xml:space="preserve">April 2026  |  CONFIDENTIAL</w:t>
      </w:r>
    </w:p>
    <w:p>
      <w:pPr>
        <w:spacing w:after="80" w:before="80"/>
      </w:pPr>
      <w:r>
        <w:rPr>
          <w:sz w:val="4"/>
          <w:szCs w:val="4"/>
        </w:rPr>
        <w:t xml:space="preserve"/>
      </w:r>
    </w:p>
    <w:p>
      <w:pPr>
        <w:spacing w:after="80" w:before="80"/>
      </w:pPr>
      <w:r>
        <w:rPr>
          <w:sz w:val="4"/>
          <w:szCs w:val="4"/>
        </w:rPr>
        <w:t xml:space="preserve"/>
      </w:r>
    </w:p>
    <w:p>
      <w:pPr>
        <w:spacing w:after="60" w:before="120"/>
        <w:jc w:val="center"/>
      </w:pPr>
      <w:r>
        <w:rPr>
          <w:rFonts w:ascii="Arial" w:cs="Arial" w:eastAsia="Arial" w:hAnsi="Arial"/>
          <w:b/>
          <w:bCs/>
          <w:color w:val="1A2E4A"/>
          <w:sz w:val="32"/>
          <w:szCs w:val="32"/>
        </w:rPr>
        <w:t xml:space="preserve">The Razor and the Blade</w:t>
      </w:r>
    </w:p>
    <w:p>
      <w:pPr>
        <w:spacing w:after="120" w:before="0"/>
        <w:jc w:val="center"/>
      </w:pPr>
      <w:r>
        <w:rPr>
          <w:rFonts w:ascii="Arial" w:cs="Arial" w:eastAsia="Arial" w:hAnsi="Arial"/>
          <w:i/>
          <w:iCs/>
          <w:color w:val="4AB8E8"/>
          <w:sz w:val="24"/>
          <w:szCs w:val="24"/>
        </w:rPr>
        <w:t xml:space="preserve">Give away the core product. Sell the services.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680"/>
        <w:gridCol w:w="4680"/>
      </w:tblGrid>
      <w:tr>
        <w:tc>
          <w:tcPr>
            <w:tcW w:type="dxa" w:w="4680"/>
            <w:tcBorders>
              <w:top w:val="single" w:color="CCCCCC" w:sz="1"/>
              <w:left w:val="single" w:color="CCCCCC" w:sz="1"/>
              <w:bottom w:val="single" w:color="CCCCCC" w:sz="1"/>
              <w:right w:val="single" w:color="CCCCCC" w:sz="1"/>
            </w:tcBorders>
            <w:shd w:fill="E8F5E9" w:val="clear"/>
            <w:tcMar>
              <w:top w:type="dxa" w:w="160"/>
              <w:left w:type="dxa" w:w="200"/>
              <w:bottom w:type="dxa" w:w="160"/>
              <w:right w:type="dxa" w:w="200"/>
            </w:tcMar>
          </w:tcPr>
          <w:p>
            <w:pPr>
              <w:jc w:val="center"/>
            </w:pPr>
            <w:r>
              <w:rPr>
                <w:rFonts w:ascii="Arial" w:cs="Arial" w:eastAsia="Arial" w:hAnsi="Arial"/>
                <w:b/>
                <w:bCs/>
                <w:color w:val="1E7E34"/>
                <w:sz w:val="24"/>
                <w:szCs w:val="24"/>
              </w:rPr>
              <w:t xml:space="preserve">THE RAZOR</w:t>
            </w:r>
          </w:p>
          <w:p>
            <w:pPr>
              <w:spacing w:after="80" w:before="80"/>
              <w:jc w:val="center"/>
            </w:pPr>
            <w:r>
              <w:rPr>
                <w:rFonts w:ascii="Arial" w:cs="Arial" w:eastAsia="Arial" w:hAnsi="Arial"/>
                <w:i/>
                <w:iCs/>
                <w:color w:val="1E7E34"/>
                <w:sz w:val="20"/>
                <w:szCs w:val="20"/>
              </w:rPr>
              <w:t xml:space="preserve">Free Forever</w:t>
            </w:r>
          </w:p>
          <w:p>
            <w:pPr>
              <w:spacing w:after="40" w:before="60"/>
            </w:pPr>
            <w:r>
              <w:rPr>
                <w:rFonts w:ascii="Arial" w:cs="Arial" w:eastAsia="Arial" w:hAnsi="Arial"/>
                <w:color w:val="000000"/>
                <w:sz w:val="18"/>
                <w:szCs w:val="18"/>
              </w:rPr>
              <w:t xml:space="preserve">✓ Convoy tracking map</w:t>
            </w:r>
          </w:p>
          <w:p>
            <w:pPr>
              <w:spacing w:after="40" w:before="40"/>
            </w:pPr>
            <w:r>
              <w:rPr>
                <w:rFonts w:ascii="Arial" w:cs="Arial" w:eastAsia="Arial" w:hAnsi="Arial"/>
                <w:sz w:val="18"/>
                <w:szCs w:val="18"/>
              </w:rPr>
              <w:t xml:space="preserve">✓ Lead lock algorithm</w:t>
            </w:r>
          </w:p>
          <w:p>
            <w:pPr>
              <w:spacing w:after="40" w:before="40"/>
            </w:pPr>
            <w:r>
              <w:rPr>
                <w:rFonts w:ascii="Arial" w:cs="Arial" w:eastAsia="Arial" w:hAnsi="Arial"/>
                <w:sz w:val="18"/>
                <w:szCs w:val="18"/>
              </w:rPr>
              <w:t xml:space="preserve">✓ Offline tile download</w:t>
            </w:r>
          </w:p>
          <w:p>
            <w:pPr>
              <w:spacing w:after="40" w:before="40"/>
            </w:pPr>
            <w:r>
              <w:rPr>
                <w:rFonts w:ascii="Arial" w:cs="Arial" w:eastAsia="Arial" w:hAnsi="Arial"/>
                <w:sz w:val="18"/>
                <w:szCs w:val="18"/>
              </w:rPr>
              <w:t xml:space="preserve">✓ Radio configuration</w:t>
            </w:r>
          </w:p>
          <w:p>
            <w:pPr>
              <w:spacing w:after="40" w:before="40"/>
            </w:pPr>
            <w:r>
              <w:rPr>
                <w:rFonts w:ascii="Arial" w:cs="Arial" w:eastAsia="Arial" w:hAnsi="Arial"/>
                <w:sz w:val="18"/>
                <w:szCs w:val="18"/>
              </w:rPr>
              <w:t xml:space="preserve">✓ GPX/KML export</w:t>
            </w:r>
          </w:p>
          <w:p>
            <w:pPr>
              <w:spacing w:after="80" w:before="40"/>
            </w:pPr>
            <w:r>
              <w:rPr>
                <w:rFonts w:ascii="Arial" w:cs="Arial" w:eastAsia="Arial" w:hAnsi="Arial"/>
                <w:sz w:val="18"/>
                <w:szCs w:val="18"/>
              </w:rPr>
              <w:t xml:space="preserve">✓ Join via invite</w:t>
            </w:r>
          </w:p>
        </w:tc>
        <w:tc>
          <w:tcPr>
            <w:tcW w:type="dxa" w:w="4680"/>
            <w:tcBorders>
              <w:top w:val="single" w:color="CCCCCC" w:sz="1"/>
              <w:left w:val="single" w:color="CCCCCC" w:sz="1"/>
              <w:bottom w:val="single" w:color="CCCCCC" w:sz="1"/>
              <w:right w:val="single" w:color="CCCCCC" w:sz="1"/>
            </w:tcBorders>
            <w:shd w:fill="EBF3FB" w:val="clear"/>
            <w:tcMar>
              <w:top w:type="dxa" w:w="160"/>
              <w:left w:type="dxa" w:w="200"/>
              <w:bottom w:type="dxa" w:w="160"/>
              <w:right w:type="dxa" w:w="200"/>
            </w:tcMar>
          </w:tcPr>
          <w:p>
            <w:pPr>
              <w:jc w:val="center"/>
            </w:pPr>
            <w:r>
              <w:rPr>
                <w:rFonts w:ascii="Arial" w:cs="Arial" w:eastAsia="Arial" w:hAnsi="Arial"/>
                <w:b/>
                <w:bCs/>
                <w:color w:val="4AB8E8"/>
                <w:sz w:val="24"/>
                <w:szCs w:val="24"/>
              </w:rPr>
              <w:t xml:space="preserve">THE BLADE</w:t>
            </w:r>
          </w:p>
          <w:p>
            <w:pPr>
              <w:spacing w:after="80" w:before="80"/>
              <w:jc w:val="center"/>
            </w:pPr>
            <w:r>
              <w:rPr>
                <w:rFonts w:ascii="Arial" w:cs="Arial" w:eastAsia="Arial" w:hAnsi="Arial"/>
                <w:i/>
                <w:iCs/>
                <w:color w:val="4AB8E8"/>
                <w:sz w:val="20"/>
                <w:szCs w:val="20"/>
              </w:rPr>
              <w:t xml:space="preserve">$3/mo Individual | Org Tier</w:t>
            </w:r>
          </w:p>
          <w:p>
            <w:pPr>
              <w:spacing w:after="40" w:before="60"/>
            </w:pPr>
            <w:r>
              <w:rPr>
                <w:rFonts w:ascii="Arial" w:cs="Arial" w:eastAsia="Arial" w:hAnsi="Arial"/>
                <w:color w:val="4AB8E8"/>
                <w:sz w:val="18"/>
                <w:szCs w:val="18"/>
              </w:rPr>
              <w:t xml:space="preserve">▶ Create and manage rides</w:t>
            </w:r>
          </w:p>
          <w:p>
            <w:pPr>
              <w:spacing w:after="40" w:before="40"/>
            </w:pPr>
            <w:r>
              <w:rPr>
                <w:rFonts w:ascii="Arial" w:cs="Arial" w:eastAsia="Arial" w:hAnsi="Arial"/>
                <w:color w:val="4AB8E8"/>
                <w:sz w:val="18"/>
                <w:szCs w:val="18"/>
              </w:rPr>
              <w:t xml:space="preserve">▶ Invite and broadcast</w:t>
            </w:r>
          </w:p>
          <w:p>
            <w:pPr>
              <w:spacing w:after="40" w:before="40"/>
            </w:pPr>
            <w:r>
              <w:rPr>
                <w:rFonts w:ascii="Arial" w:cs="Arial" w:eastAsia="Arial" w:hAnsi="Arial"/>
                <w:color w:val="4AB8E8"/>
                <w:sz w:val="18"/>
                <w:szCs w:val="18"/>
              </w:rPr>
              <w:t xml:space="preserve">▶ Dashboard and analytics</w:t>
            </w:r>
          </w:p>
          <w:p>
            <w:pPr>
              <w:spacing w:after="40" w:before="40"/>
            </w:pPr>
            <w:r>
              <w:rPr>
                <w:rFonts w:ascii="Arial" w:cs="Arial" w:eastAsia="Arial" w:hAnsi="Arial"/>
                <w:color w:val="4AB8E8"/>
                <w:sz w:val="18"/>
                <w:szCs w:val="18"/>
              </w:rPr>
              <w:t xml:space="preserve">▶ Organization branding</w:t>
            </w:r>
          </w:p>
          <w:p>
            <w:pPr>
              <w:spacing w:after="40" w:before="40"/>
            </w:pPr>
            <w:r>
              <w:rPr>
                <w:rFonts w:ascii="Arial" w:cs="Arial" w:eastAsia="Arial" w:hAnsi="Arial"/>
                <w:color w:val="4AB8E8"/>
                <w:sz w:val="18"/>
                <w:szCs w:val="18"/>
              </w:rPr>
              <w:t xml:space="preserve">▶ Social platform push</w:t>
            </w:r>
          </w:p>
          <w:p>
            <w:pPr>
              <w:spacing w:after="80" w:before="40"/>
            </w:pPr>
            <w:r>
              <w:rPr>
                <w:rFonts w:ascii="Arial" w:cs="Arial" w:eastAsia="Arial" w:hAnsi="Arial"/>
                <w:color w:val="4AB8E8"/>
                <w:sz w:val="18"/>
                <w:szCs w:val="18"/>
              </w:rPr>
              <w:t xml:space="preserve">▶ Affiliate advertising</w:t>
            </w:r>
          </w:p>
        </w:tc>
      </w:tr>
    </w:tbl>
    <w:p>
      <w:pPr>
        <w:spacing w:after="80" w:before="80"/>
      </w:pPr>
      <w:r>
        <w:rPr>
          <w:sz w:val="4"/>
          <w:szCs w:val="4"/>
        </w:rPr>
        <w:t xml:space="preserve"/>
      </w:r>
    </w:p>
    <w:p>
      <w:pPr>
        <w:spacing w:after="60" w:before="60"/>
        <w:ind w:left="360"/>
      </w:pPr>
      <w:r>
        <w:rPr>
          <w:rFonts w:ascii="Arial" w:cs="Arial" w:eastAsia="Arial" w:hAnsi="Arial"/>
          <w:i/>
          <w:iCs/>
          <w:color w:val="666666"/>
          <w:sz w:val="18"/>
          <w:szCs w:val="18"/>
        </w:rPr>
        <w:t xml:space="preserve">★ Channel conflicts on the public Meshtastic mesh drive organizers to private GroupTrack channels. Every private channel is a subscription conversion. The larger the free user base, the more conversions. The more conversions, the larger the advertising audience. The larger the advertising audience, the more we can fund the free product.</w:t>
      </w:r>
    </w:p>
    <w:p>
      <w:pPr>
        <w:spacing w:after="80" w:before="80"/>
      </w:pPr>
      <w:r>
        <w:rPr>
          <w:sz w:val="4"/>
          <w:szCs w:val="4"/>
        </w:rPr>
        <w:t xml:space="preserve"/>
      </w:r>
    </w:p>
    <w:p>
      <w:r>
        <w:br w:type="page"/>
      </w:r>
    </w:p>
    <w:p>
      <w:pPr>
        <w:pStyle w:val="Heading1"/>
        <w:pBdr>
          <w:bottom w:val="single" w:color="4AB8E8" w:sz="4" w:space="1"/>
        </w:pBdr>
        <w:spacing w:after="120" w:before="320"/>
      </w:pPr>
      <w:r>
        <w:rPr>
          <w:rFonts w:ascii="Arial" w:cs="Arial" w:eastAsia="Arial" w:hAnsi="Arial"/>
          <w:b/>
          <w:bCs/>
          <w:color w:val="1A2E4A"/>
          <w:sz w:val="28"/>
          <w:szCs w:val="28"/>
        </w:rPr>
        <w:t xml:space="preserve">1. Organization Service Tiers</w:t>
      </w:r>
    </w:p>
    <w:p>
      <w:pPr>
        <w:spacing w:after="80" w:before="80"/>
      </w:pPr>
      <w:r>
        <w:rPr>
          <w:rFonts w:ascii="Arial" w:cs="Arial" w:eastAsia="Arial" w:hAnsi="Arial"/>
          <w:b/>
          <w:bCs/>
          <w:color w:val="4AB8E8"/>
          <w:sz w:val="22"/>
          <w:szCs w:val="22"/>
        </w:rPr>
        <w:t xml:space="preserve">One button. Every platform. Every rider you’ve ever had.</w:t>
      </w:r>
    </w:p>
    <w:p>
      <w:pPr>
        <w:spacing w:after="60" w:before="60"/>
      </w:pPr>
      <w:r>
        <w:rPr>
          <w:rFonts w:ascii="Arial" w:cs="Arial" w:eastAsia="Arial" w:hAnsi="Arial"/>
          <w:sz w:val="20"/>
          <w:szCs w:val="20"/>
        </w:rPr>
        <w:t xml:space="preserve">Organizations today manage their community manually across 5-6 separate tools. GroupTrack replaces all of them with a single dashboard that pushes to every platform simultaneously and reaches every rider directly by email and text.</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1200"/>
        <w:gridCol w:w="6560"/>
      </w:tblGrid>
      <w:tr>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Tier</w:t>
            </w:r>
          </w:p>
        </w:tc>
        <w:tc>
          <w:tcPr>
            <w:tcW w:type="dxa" w:w="12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Price</w:t>
            </w:r>
          </w:p>
        </w:tc>
        <w:tc>
          <w:tcPr>
            <w:tcW w:type="dxa" w:w="6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What You Get</w:t>
            </w:r>
          </w:p>
        </w:tc>
      </w:tr>
      <w:tr>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E34"/>
                <w:sz w:val="18"/>
                <w:szCs w:val="18"/>
              </w:rPr>
              <w:t xml:space="preserve">Starter</w:t>
            </w:r>
          </w:p>
        </w:tc>
        <w:tc>
          <w:tcPr>
            <w:tcW w:type="dxa" w:w="12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E34"/>
                <w:sz w:val="18"/>
                <w:szCs w:val="18"/>
              </w:rPr>
              <w:t xml:space="preserve">$29/mo</w:t>
            </w:r>
          </w:p>
        </w:tc>
        <w:tc>
          <w:tcPr>
            <w:tcW w:type="dxa" w:w="6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1 organizer. Up to 5 rides/month. Email broadcast to followers. Ride calendar embed widget. Up to 500 followers.</w:t>
            </w:r>
          </w:p>
        </w:tc>
      </w:tr>
      <w:tr>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AB8E8"/>
                <w:sz w:val="18"/>
                <w:szCs w:val="18"/>
              </w:rPr>
              <w:t xml:space="preserve">Club</w:t>
            </w:r>
          </w:p>
        </w:tc>
        <w:tc>
          <w:tcPr>
            <w:tcW w:type="dxa" w:w="1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4AB8E8"/>
                <w:sz w:val="18"/>
                <w:szCs w:val="18"/>
              </w:rPr>
              <w:t xml:space="preserve">$79/mo</w:t>
            </w:r>
          </w:p>
        </w:tc>
        <w:tc>
          <w:tcPr>
            <w:tcW w:type="dxa" w:w="6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 organizers. Unlimited rides. Email + SMS text broadcast. All social platform push (Facebook, Instagram, X, website). Org branded page. Up to 2,500 followers.</w:t>
            </w:r>
          </w:p>
        </w:tc>
      </w:tr>
      <w:tr>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18"/>
                <w:szCs w:val="18"/>
              </w:rPr>
              <w:t xml:space="preserve">Pro</w:t>
            </w:r>
          </w:p>
        </w:tc>
        <w:tc>
          <w:tcPr>
            <w:tcW w:type="dxa" w:w="12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18"/>
                <w:szCs w:val="18"/>
              </w:rPr>
              <w:t xml:space="preserve">$149/mo</w:t>
            </w:r>
          </w:p>
        </w:tc>
        <w:tc>
          <w:tcPr>
            <w:tcW w:type="dxa" w:w="6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10 organizers. Unlimited rides. All broadcasts. Custom domain. Affiliate advertising revenue share. Up to 10,000 followers. Full analytics dashboard. Eventbrite sync.</w:t>
            </w:r>
          </w:p>
        </w:tc>
      </w:tr>
      <w:tr>
        <w:tc>
          <w:tcPr>
            <w:tcW w:type="dxa" w:w="16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7B1FA2"/>
                <w:sz w:val="18"/>
                <w:szCs w:val="18"/>
              </w:rPr>
              <w:t xml:space="preserve">Outfitter</w:t>
            </w:r>
          </w:p>
        </w:tc>
        <w:tc>
          <w:tcPr>
            <w:tcW w:type="dxa" w:w="120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bCs/>
                <w:color w:val="7B1FA2"/>
                <w:sz w:val="18"/>
                <w:szCs w:val="18"/>
              </w:rPr>
              <w:t xml:space="preserve">$299/mo</w:t>
            </w:r>
          </w:p>
        </w:tc>
        <w:tc>
          <w:tcPr>
            <w:tcW w:type="dxa" w:w="6560"/>
            <w:tcBorders>
              <w:top w:val="single" w:color="CCCCCC" w:sz="1"/>
              <w:left w:val="single" w:color="CCCCCC" w:sz="1"/>
              <w:bottom w:val="single" w:color="CCCCCC" w:sz="1"/>
              <w:right w:val="single" w:color="CCCCCC" w:sz="1"/>
            </w:tcBorders>
            <w:shd w:fill="F3E5F5" w:val="clear"/>
            <w:tcMar>
              <w:top w:type="dxa" w:w="80"/>
              <w:left w:type="dxa" w:w="120"/>
              <w:bottom w:type="dxa" w:w="80"/>
              <w:right w:type="dxa" w:w="120"/>
            </w:tcMar>
          </w:tcPr>
          <w:p>
            <w:r>
              <w:rPr>
                <w:rFonts w:ascii="Arial" w:cs="Arial" w:eastAsia="Arial" w:hAnsi="Arial"/>
                <w:b w:val="false"/>
                <w:bCs w:val="false"/>
                <w:color w:val="000000"/>
                <w:sz w:val="18"/>
                <w:szCs w:val="18"/>
              </w:rPr>
              <w:t xml:space="preserve">Unlimited organizers. White-label branding. Custom domain. API access. Priority support. Unlimited followers. Full marketing backend. CRM export.</w:t>
            </w:r>
          </w:p>
        </w:tc>
      </w:tr>
    </w:tbl>
    <w:p>
      <w:pPr>
        <w:spacing w:after="80" w:before="80"/>
      </w:pPr>
      <w:r>
        <w:rPr>
          <w:sz w:val="4"/>
          <w:szCs w:val="4"/>
        </w:rPr>
        <w:t xml:space="preserve"/>
      </w:r>
    </w:p>
    <w:p>
      <w:pPr>
        <w:spacing w:after="60" w:before="60"/>
        <w:ind w:left="360"/>
      </w:pPr>
      <w:r>
        <w:rPr>
          <w:rFonts w:ascii="Arial" w:cs="Arial" w:eastAsia="Arial" w:hAnsi="Arial"/>
          <w:i/>
          <w:iCs/>
          <w:color w:val="666666"/>
          <w:sz w:val="18"/>
          <w:szCs w:val="18"/>
        </w:rPr>
        <w:t xml:space="preserve">★ Individual riders pay $3/mo separately for ride creation. Org tier covers the organization’s operational costs. Riders who join org rides still need individual subscriptions to create their own rides.</w:t>
      </w:r>
    </w:p>
    <w:p>
      <w:pPr>
        <w:spacing w:after="80" w:before="80"/>
      </w:pPr>
      <w:r>
        <w:rPr>
          <w:sz w:val="4"/>
          <w:szCs w:val="4"/>
        </w:rPr>
        <w:t xml:space="preserve"/>
      </w:r>
    </w:p>
    <w:p>
      <w:pPr>
        <w:pStyle w:val="Heading1"/>
        <w:pBdr>
          <w:bottom w:val="single" w:color="4AB8E8" w:sz="4" w:space="1"/>
        </w:pBdr>
        <w:spacing w:after="120" w:before="320"/>
      </w:pPr>
      <w:r>
        <w:rPr>
          <w:rFonts w:ascii="Arial" w:cs="Arial" w:eastAsia="Arial" w:hAnsi="Arial"/>
          <w:b/>
          <w:bCs/>
          <w:color w:val="1A2E4A"/>
          <w:sz w:val="28"/>
          <w:szCs w:val="28"/>
        </w:rPr>
        <w:t xml:space="preserve">2. The Broadcast Advantage</w:t>
      </w:r>
    </w:p>
    <w:p>
      <w:pPr>
        <w:spacing w:after="80" w:before="80"/>
      </w:pPr>
      <w:r>
        <w:rPr>
          <w:rFonts w:ascii="Arial" w:cs="Arial" w:eastAsia="Arial" w:hAnsi="Arial"/>
          <w:b/>
          <w:bCs/>
          <w:color w:val="4AB8E8"/>
          <w:sz w:val="22"/>
          <w:szCs w:val="22"/>
        </w:rPr>
        <w:t xml:space="preserve">Stop hoping they check in. Start reaching out.</w:t>
      </w:r>
    </w:p>
    <w:p>
      <w:pPr>
        <w:spacing w:after="80" w:before="80"/>
      </w:pPr>
      <w:r>
        <w:rPr>
          <w:sz w:val="4"/>
          <w:szCs w:val="4"/>
        </w:rPr>
        <w:t xml:space="preserve"/>
      </w:r>
    </w:p>
    <w:p>
      <w:pPr>
        <w:spacing w:after="60" w:before="60"/>
      </w:pPr>
      <w:r>
        <w:rPr>
          <w:rFonts w:ascii="Arial" w:cs="Arial" w:eastAsia="Arial" w:hAnsi="Arial"/>
          <w:sz w:val="20"/>
          <w:szCs w:val="20"/>
        </w:rPr>
        <w:t xml:space="preserve">Every rider who enrolls in a GroupTrack ride gives opt-in permission for future communications from that organizer. This builds a permission-based audience that no other platform can replicate — verified off-road participants who have actually ridden with you.</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Channel</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What Gets Sent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 announcement with date, location, difficulty, map preview. One-click enroll. Unsubscribe always present.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SMS Text</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Short ride alert with enroll link. Day-of reminder with trailhead GPS coordinates. Radio config ready confirmation.</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Push notification</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Instant ride announcement to all followers with app installed. New track donated notification.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Facebook</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Auto-post ride event to org page. Post-ride results with participant count and track stats.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Instagram</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 announcement card with map preview. Post-ride stats graphic. Story template.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X / Twitter</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 announcement thread. Day-of live updates. Post-ride results.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Website embed</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Live ride calendar widget on org website. Enrollment button links back to GroupTrack.</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Eventbrite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Sync public rides for broader discovery. Cross-platform enrollment management.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Mailchimp sync</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Sync attendee list to existing email platform. Two-way opt-in management.</w:t>
            </w:r>
          </w:p>
        </w:tc>
      </w:tr>
    </w:tbl>
    <w:p>
      <w:pPr>
        <w:spacing w:after="80" w:before="80"/>
      </w:pPr>
      <w:r>
        <w:rPr>
          <w:sz w:val="4"/>
          <w:szCs w:val="4"/>
        </w:rPr>
        <w:t xml:space="preserve"/>
      </w:r>
    </w:p>
    <w:p>
      <w:r>
        <w:br w:type="page"/>
      </w:r>
    </w:p>
    <w:p>
      <w:pPr>
        <w:pStyle w:val="Heading1"/>
        <w:pBdr>
          <w:bottom w:val="single" w:color="4AB8E8" w:sz="4" w:space="1"/>
        </w:pBdr>
        <w:spacing w:after="120" w:before="320"/>
      </w:pPr>
      <w:r>
        <w:rPr>
          <w:rFonts w:ascii="Arial" w:cs="Arial" w:eastAsia="Arial" w:hAnsi="Arial"/>
          <w:b/>
          <w:bCs/>
          <w:color w:val="1A2E4A"/>
          <w:sz w:val="28"/>
          <w:szCs w:val="28"/>
        </w:rPr>
        <w:t xml:space="preserve">3. Industry Advertiser Platform</w:t>
      </w:r>
    </w:p>
    <w:p>
      <w:pPr>
        <w:spacing w:after="80" w:before="80"/>
      </w:pPr>
      <w:r>
        <w:rPr>
          <w:rFonts w:ascii="Arial" w:cs="Arial" w:eastAsia="Arial" w:hAnsi="Arial"/>
          <w:b/>
          <w:bCs/>
          <w:color w:val="4AB8E8"/>
          <w:sz w:val="22"/>
          <w:szCs w:val="22"/>
        </w:rPr>
        <w:t xml:space="preserve">The most targeted audience in off-road. Every user is verified by activity.</w:t>
      </w:r>
    </w:p>
    <w:p>
      <w:pPr>
        <w:spacing w:after="80" w:before="80"/>
      </w:pPr>
      <w:r>
        <w:rPr>
          <w:sz w:val="4"/>
          <w:szCs w:val="4"/>
        </w:rPr>
        <w:t xml:space="preserve"/>
      </w:r>
    </w:p>
    <w:p>
      <w:pPr>
        <w:spacing w:after="60" w:before="60"/>
      </w:pPr>
      <w:r>
        <w:rPr>
          <w:rFonts w:ascii="Arial" w:cs="Arial" w:eastAsia="Arial" w:hAnsi="Arial"/>
          <w:sz w:val="20"/>
          <w:szCs w:val="20"/>
        </w:rPr>
        <w:t xml:space="preserve">GroupTrack’s advertising advantage is precision. Unlike social media where users self-report interests, every GroupTrack user is verified by activity. We know exactly what they ride, where they ride, how often, and with whom. This is the highest-quality targeting data available to the off-road industry.</w:t>
      </w:r>
    </w:p>
    <w:p>
      <w:pPr>
        <w:spacing w:after="80" w:before="80"/>
      </w:pPr>
      <w:r>
        <w:rPr>
          <w:sz w:val="4"/>
          <w:szCs w:val="4"/>
        </w:rPr>
        <w:t xml:space="preserve"/>
      </w:r>
    </w:p>
    <w:p>
      <w:pPr>
        <w:pStyle w:val="Heading2"/>
        <w:spacing w:after="80" w:before="200"/>
      </w:pPr>
      <w:r>
        <w:rPr>
          <w:rFonts w:ascii="Arial" w:cs="Arial" w:eastAsia="Arial" w:hAnsi="Arial"/>
          <w:b/>
          <w:bCs/>
          <w:color w:val="1A2E4A"/>
          <w:sz w:val="22"/>
          <w:szCs w:val="22"/>
        </w:rPr>
        <w:t xml:space="preserve">3.1 Targeting Dimensions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6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Dimension</w:t>
            </w:r>
          </w:p>
        </w:tc>
        <w:tc>
          <w:tcPr>
            <w:tcW w:type="dxa" w:w="6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How We Know</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Vehicle/activity type</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 type, org affiliation, trail difficulty patterns. SxS vs motorcycle vs mountain bike vs hiker.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Geographic area</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Tile download regions = exactly where they ride. Not where they live — where they go.</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 frequency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Enrollment history. How many rides per month, per season. Active vs casual rider.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Group role</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Organizer vs rider. Organizers influence gear decisions for entire groups.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Trail difficulty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Difficulty ratings chosen. Easy trails = beginner gear needs. Expert trails = performance gear.</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Distance patterns</w:t>
            </w:r>
          </w:p>
        </w:tc>
        <w:tc>
          <w:tcPr>
            <w:tcW w:type="dxa" w:w="6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Day rides vs multi-day expeditions. Recovery gear, camping, navigation needs.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Post-ride survey</w:t>
            </w:r>
          </w:p>
        </w:tc>
        <w:tc>
          <w:tcPr>
            <w:tcW w:type="dxa" w:w="6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Direct gear feedback. What they used, what worked, what failed.</w:t>
            </w:r>
          </w:p>
        </w:tc>
      </w:tr>
    </w:tbl>
    <w:p>
      <w:pPr>
        <w:spacing w:after="80" w:before="80"/>
      </w:pPr>
      <w:r>
        <w:rPr>
          <w:sz w:val="4"/>
          <w:szCs w:val="4"/>
        </w:rPr>
        <w:t xml:space="preserve"/>
      </w:r>
    </w:p>
    <w:p>
      <w:pPr>
        <w:pStyle w:val="Heading2"/>
        <w:spacing w:after="80" w:before="200"/>
      </w:pPr>
      <w:r>
        <w:rPr>
          <w:rFonts w:ascii="Arial" w:cs="Arial" w:eastAsia="Arial" w:hAnsi="Arial"/>
          <w:b/>
          <w:bCs/>
          <w:color w:val="1A2E4A"/>
          <w:sz w:val="22"/>
          <w:szCs w:val="22"/>
        </w:rPr>
        <w:t xml:space="preserve">3.2 Ad Placements and Estimated CPM</w:t>
      </w:r>
    </w:p>
    <w:p>
      <w:pPr>
        <w:spacing w:after="60" w:before="60"/>
        <w:ind w:left="360"/>
      </w:pPr>
      <w:r>
        <w:rPr>
          <w:rFonts w:ascii="Arial" w:cs="Arial" w:eastAsia="Arial" w:hAnsi="Arial"/>
          <w:i/>
          <w:iCs/>
          <w:color w:val="666666"/>
          <w:sz w:val="18"/>
          <w:szCs w:val="18"/>
        </w:rPr>
        <w:t xml:space="preserve">★ CPM = cost per 1,000 impressions. Rates based on comparable outdoor/motorsport targeting platforms. Volume drives revenue — scale of free user base is the multiplier.</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41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Placement</w:t>
            </w:r>
          </w:p>
        </w:tc>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Target</w:t>
            </w:r>
          </w:p>
        </w:tc>
        <w:tc>
          <w:tcPr>
            <w:tcW w:type="dxa" w:w="1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Est. CPM</w:t>
            </w:r>
          </w:p>
        </w:tc>
        <w:tc>
          <w:tcPr>
            <w:tcW w:type="dxa" w:w="41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Format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Explore page listings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All riders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$8-12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Sponsored ride card. Gear demo days, manufacturer rides, dealer events.</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Track library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By area/difficulty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$12-18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Sponsored trail guide. Tourism boards, land managers, outfitters.</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Org profile pages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By vehicle type</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$15-22</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Endorsed gear banner. Club-affiliated brands. Revenue share with org.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Post-ride survey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Verified riders</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$18-28</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Gear question insert. Did you use [brand]? Opt-in only. Highest quality data.</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Email broadcast</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Org followers</w:t>
            </w:r>
          </w:p>
        </w:tc>
        <w:tc>
          <w:tcPr>
            <w:tcW w:type="dxa" w:w="1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$20-35</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Sponsored message appended to org broadcast. Club-endorsed placement.</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Dealer proximity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By GPS area</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$25-40</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Demo day and event targeting by radius from dealer location.</w:t>
            </w:r>
          </w:p>
        </w:tc>
      </w:tr>
    </w:tbl>
    <w:p>
      <w:pPr>
        <w:spacing w:after="80" w:before="80"/>
      </w:pPr>
      <w:r>
        <w:rPr>
          <w:sz w:val="4"/>
          <w:szCs w:val="4"/>
        </w:rPr>
        <w:t xml:space="preserve"/>
      </w:r>
    </w:p>
    <w:p>
      <w:pPr>
        <w:pStyle w:val="Heading2"/>
        <w:spacing w:after="80" w:before="200"/>
      </w:pPr>
      <w:r>
        <w:rPr>
          <w:rFonts w:ascii="Arial" w:cs="Arial" w:eastAsia="Arial" w:hAnsi="Arial"/>
          <w:b/>
          <w:bCs/>
          <w:color w:val="1A2E4A"/>
          <w:sz w:val="22"/>
          <w:szCs w:val="22"/>
        </w:rPr>
        <w:t xml:space="preserve">3.3 Revenue Projection Model</w:t>
      </w:r>
    </w:p>
    <w:p>
      <w:pPr>
        <w:spacing w:after="60" w:before="60"/>
        <w:ind w:left="360"/>
      </w:pPr>
      <w:r>
        <w:rPr>
          <w:rFonts w:ascii="Arial" w:cs="Arial" w:eastAsia="Arial" w:hAnsi="Arial"/>
          <w:i/>
          <w:iCs/>
          <w:color w:val="666666"/>
          <w:sz w:val="18"/>
          <w:szCs w:val="18"/>
        </w:rPr>
        <w:t xml:space="preserve">★ Illustrative projections based on CPM rates and estimated user growth. Actual results depend on advertiser adoption and user scale.</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1600"/>
        <w:gridCol w:w="1600"/>
        <w:gridCol w:w="2560"/>
      </w:tblGrid>
      <w:tr>
        <w:tc>
          <w:tcPr>
            <w:tcW w:type="dxa" w:w="20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Scenario</w:t>
            </w:r>
          </w:p>
        </w:tc>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Active Users</w:t>
            </w:r>
          </w:p>
        </w:tc>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Monthly Impressions</w:t>
            </w:r>
          </w:p>
        </w:tc>
        <w:tc>
          <w:tcPr>
            <w:tcW w:type="dxa" w:w="16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Avg CPM</w:t>
            </w:r>
          </w:p>
        </w:tc>
        <w:tc>
          <w:tcPr>
            <w:tcW w:type="dxa" w:w="25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Est. Monthly Ad Revenue</w:t>
            </w:r>
          </w:p>
        </w:tc>
      </w:tr>
      <w:tr>
        <w:tc>
          <w:tcPr>
            <w:tcW w:type="dxa" w:w="2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Launch</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5,000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250,000</w:t>
            </w:r>
          </w:p>
        </w:tc>
        <w:tc>
          <w:tcPr>
            <w:tcW w:type="dxa" w:w="16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$12</w:t>
            </w:r>
          </w:p>
        </w:tc>
        <w:tc>
          <w:tcPr>
            <w:tcW w:type="dxa" w:w="25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$3,000</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Growth</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25,000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1,500,000</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$15</w:t>
            </w:r>
          </w:p>
        </w:tc>
        <w:tc>
          <w:tcPr>
            <w:tcW w:type="dxa" w:w="2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$22,500</w:t>
            </w:r>
          </w:p>
        </w:tc>
      </w:tr>
      <w:tr>
        <w:tc>
          <w:tcPr>
            <w:tcW w:type="dxa" w:w="20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Scale</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100,000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7,000,000</w:t>
            </w:r>
          </w:p>
        </w:tc>
        <w:tc>
          <w:tcPr>
            <w:tcW w:type="dxa" w:w="16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$18</w:t>
            </w:r>
          </w:p>
        </w:tc>
        <w:tc>
          <w:tcPr>
            <w:tcW w:type="dxa" w:w="256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E34"/>
                <w:sz w:val="18"/>
                <w:szCs w:val="18"/>
              </w:rPr>
              <w:t xml:space="preserve">$126,000</w:t>
            </w:r>
          </w:p>
        </w:tc>
      </w:tr>
      <w:tr>
        <w:tc>
          <w:tcPr>
            <w:tcW w:type="dxa" w:w="20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Platform</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500,000</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40,000,000</w:t>
            </w:r>
          </w:p>
        </w:tc>
        <w:tc>
          <w:tcPr>
            <w:tcW w:type="dxa" w:w="160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val="false"/>
                <w:bCs w:val="false"/>
                <w:color w:val="000000"/>
                <w:sz w:val="18"/>
                <w:szCs w:val="18"/>
              </w:rPr>
              <w:t xml:space="preserve">$20</w:t>
            </w:r>
          </w:p>
        </w:tc>
        <w:tc>
          <w:tcPr>
            <w:tcW w:type="dxa" w:w="2560"/>
            <w:tcBorders>
              <w:top w:val="single" w:color="CCCCCC" w:sz="1"/>
              <w:left w:val="single" w:color="CCCCCC" w:sz="1"/>
              <w:bottom w:val="single" w:color="CCCCCC" w:sz="1"/>
              <w:right w:val="single" w:color="CCCCCC" w:sz="1"/>
            </w:tcBorders>
            <w:shd w:fill="FFF8E1" w:val="clear"/>
            <w:tcMar>
              <w:top w:type="dxa" w:w="80"/>
              <w:left w:type="dxa" w:w="120"/>
              <w:bottom w:type="dxa" w:w="80"/>
              <w:right w:type="dxa" w:w="120"/>
            </w:tcMar>
          </w:tcPr>
          <w:p>
            <w:r>
              <w:rPr>
                <w:rFonts w:ascii="Arial" w:cs="Arial" w:eastAsia="Arial" w:hAnsi="Arial"/>
                <w:b/>
                <w:bCs/>
                <w:color w:val="B8860B"/>
                <w:sz w:val="18"/>
                <w:szCs w:val="18"/>
              </w:rPr>
              <w:t xml:space="preserve">$800,000</w:t>
            </w:r>
          </w:p>
        </w:tc>
      </w:tr>
    </w:tbl>
    <w:p>
      <w:pPr>
        <w:spacing w:after="60" w:before="60"/>
        <w:ind w:left="360"/>
      </w:pPr>
      <w:r>
        <w:rPr>
          <w:rFonts w:ascii="Arial" w:cs="Arial" w:eastAsia="Arial" w:hAnsi="Arial"/>
          <w:i/>
          <w:iCs/>
          <w:color w:val="666666"/>
          <w:sz w:val="18"/>
          <w:szCs w:val="18"/>
        </w:rPr>
        <w:t xml:space="preserve">★ At scale, advertising revenue funds the free product entirely and subsidizes org tier development. Individual and org subscriptions become pure margin.</w:t>
      </w:r>
    </w:p>
    <w:p>
      <w:pPr>
        <w:spacing w:after="80" w:before="80"/>
      </w:pPr>
      <w:r>
        <w:rPr>
          <w:sz w:val="4"/>
          <w:szCs w:val="4"/>
        </w:rPr>
        <w:t xml:space="preserve"/>
      </w:r>
    </w:p>
    <w:p>
      <w:r>
        <w:br w:type="page"/>
      </w:r>
    </w:p>
    <w:p>
      <w:pPr>
        <w:pStyle w:val="Heading1"/>
        <w:pBdr>
          <w:bottom w:val="single" w:color="4AB8E8" w:sz="4" w:space="1"/>
        </w:pBdr>
        <w:spacing w:after="120" w:before="320"/>
      </w:pPr>
      <w:r>
        <w:rPr>
          <w:rFonts w:ascii="Arial" w:cs="Arial" w:eastAsia="Arial" w:hAnsi="Arial"/>
          <w:b/>
          <w:bCs/>
          <w:color w:val="1A2E4A"/>
          <w:sz w:val="28"/>
          <w:szCs w:val="28"/>
        </w:rPr>
        <w:t xml:space="preserve">4. Competitive Position</w:t>
      </w:r>
    </w:p>
    <w:p>
      <w:pPr>
        <w:spacing w:after="80" w:before="80"/>
      </w:pPr>
      <w:r>
        <w:rPr>
          <w:sz w:val="4"/>
          <w:szCs w:val="4"/>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2400"/>
        <w:gridCol w:w="1960"/>
      </w:tblGrid>
      <w:tr>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Capability</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GroupTrack</w:t>
            </w:r>
          </w:p>
        </w:tc>
        <w:tc>
          <w:tcPr>
            <w:tcW w:type="dxa" w:w="240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Generic Social</w:t>
            </w:r>
          </w:p>
        </w:tc>
        <w:tc>
          <w:tcPr>
            <w:tcW w:type="dxa" w:w="1960"/>
            <w:tcBorders>
              <w:top w:val="single" w:color="CCCCCC" w:sz="1"/>
              <w:left w:val="single" w:color="CCCCCC" w:sz="1"/>
              <w:bottom w:val="single" w:color="CCCCCC" w:sz="1"/>
              <w:right w:val="single" w:color="CCCCCC" w:sz="1"/>
            </w:tcBorders>
            <w:shd w:fill="1A2E4A" w:val="clear"/>
            <w:tcMar>
              <w:top w:type="dxa" w:w="80"/>
              <w:left w:type="dxa" w:w="120"/>
              <w:bottom w:type="dxa" w:w="80"/>
              <w:right w:type="dxa" w:w="120"/>
            </w:tcMar>
          </w:tcPr>
          <w:p>
            <w:r>
              <w:rPr>
                <w:rFonts w:ascii="Arial" w:cs="Arial" w:eastAsia="Arial" w:hAnsi="Arial"/>
                <w:b/>
                <w:bCs/>
                <w:color w:val="FFFFFF"/>
                <w:sz w:val="18"/>
                <w:szCs w:val="18"/>
              </w:rPr>
              <w:t xml:space="preserve">No Platform</w:t>
            </w:r>
          </w:p>
        </w:tc>
      </w:tr>
      <w:tr>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val="false"/>
                <w:bCs w:val="false"/>
                <w:color w:val="000000"/>
                <w:sz w:val="18"/>
                <w:szCs w:val="18"/>
              </w:rPr>
              <w:t xml:space="preserve">Reach past riders</w:t>
            </w:r>
          </w:p>
        </w:tc>
        <w:tc>
          <w:tcPr>
            <w:tcW w:type="dxa" w:w="2400"/>
            <w:tcBorders>
              <w:top w:val="single" w:color="CCCCCC" w:sz="1"/>
              <w:left w:val="single" w:color="CCCCCC" w:sz="1"/>
              <w:bottom w:val="single" w:color="CCCCCC" w:sz="1"/>
              <w:right w:val="single" w:color="CCCCCC" w:sz="1"/>
            </w:tcBorders>
            <w:shd w:fill="E8F5E9" w:val="clear"/>
            <w:tcMar>
              <w:top w:type="dxa" w:w="80"/>
              <w:left w:type="dxa" w:w="120"/>
              <w:bottom w:type="dxa" w:w="80"/>
              <w:right w:type="dxa" w:w="120"/>
            </w:tcMar>
          </w:tcPr>
          <w:p>
            <w:r>
              <w:rPr>
                <w:rFonts w:ascii="Arial" w:cs="Arial" w:eastAsia="Arial" w:hAnsi="Arial"/>
                <w:b/>
                <w:bCs/>
                <w:color w:val="1E7E34"/>
                <w:sz w:val="18"/>
                <w:szCs w:val="18"/>
              </w:rPr>
              <w:t xml:space="preserve">Email + SMS + push</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8"/>
                <w:szCs w:val="18"/>
              </w:rPr>
              <w:t xml:space="preserve">Hope they follow</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8"/>
                <w:szCs w:val="18"/>
              </w:rPr>
              <w:t xml:space="preserve">No reach</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Push to all platforms</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E34"/>
                <w:sz w:val="18"/>
                <w:szCs w:val="18"/>
              </w:rPr>
              <w:t xml:space="preserve">One button</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860B"/>
                <w:sz w:val="18"/>
                <w:szCs w:val="18"/>
              </w:rPr>
              <w:t xml:space="preserve">Manual per platform</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860B"/>
                <w:sz w:val="18"/>
                <w:szCs w:val="18"/>
              </w:rPr>
              <w:t xml:space="preserve">Manual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Ride enrollment</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7E34"/>
                <w:sz w:val="18"/>
                <w:szCs w:val="18"/>
              </w:rPr>
              <w:t xml:space="preserve">Built in</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B8860B"/>
                <w:sz w:val="18"/>
                <w:szCs w:val="18"/>
              </w:rPr>
              <w:t xml:space="preserve">External link</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C0000"/>
                <w:sz w:val="18"/>
                <w:szCs w:val="18"/>
              </w:rPr>
              <w:t xml:space="preserve">Phone/email</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Radio config for ride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E34"/>
                <w:sz w:val="18"/>
                <w:szCs w:val="18"/>
              </w:rPr>
              <w:t xml:space="preserve">Automatic on enroll</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8"/>
                <w:szCs w:val="18"/>
              </w:rPr>
              <w:t xml:space="preserve">Not possible</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CC0000"/>
                <w:sz w:val="18"/>
                <w:szCs w:val="18"/>
              </w:rPr>
              <w:t xml:space="preserve">Manual</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Offline convoy map</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7E34"/>
                <w:sz w:val="18"/>
                <w:szCs w:val="18"/>
              </w:rPr>
              <w:t xml:space="preserve">Core product free</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C0000"/>
                <w:sz w:val="18"/>
                <w:szCs w:val="18"/>
              </w:rPr>
              <w:t xml:space="preserve">Not possible</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C0000"/>
                <w:sz w:val="18"/>
                <w:szCs w:val="18"/>
              </w:rPr>
              <w:t xml:space="preserve">Not possible</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000000"/>
                <w:sz w:val="18"/>
                <w:szCs w:val="18"/>
              </w:rPr>
              <w:t xml:space="preserve">Attendee database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1E7E34"/>
                <w:sz w:val="18"/>
                <w:szCs w:val="18"/>
              </w:rPr>
              <w:t xml:space="preserve">Auto-built per ride</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860B"/>
                <w:sz w:val="18"/>
                <w:szCs w:val="18"/>
              </w:rPr>
              <w:t xml:space="preserve">Manual export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B8860B"/>
                <w:sz w:val="18"/>
                <w:szCs w:val="18"/>
              </w:rPr>
              <w:t xml:space="preserve">Spreadsheet</w:t>
            </w:r>
          </w:p>
        </w:tc>
      </w:tr>
      <w:tr>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000000"/>
                <w:sz w:val="18"/>
                <w:szCs w:val="18"/>
              </w:rPr>
              <w:t xml:space="preserve">Targeted advertising</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bCs/>
                <w:color w:val="1E7E34"/>
                <w:sz w:val="18"/>
                <w:szCs w:val="18"/>
              </w:rPr>
              <w:t xml:space="preserve">Activity-verified</w:t>
            </w:r>
          </w:p>
        </w:tc>
        <w:tc>
          <w:tcPr>
            <w:tcW w:type="dxa" w:w="24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B8860B"/>
                <w:sz w:val="18"/>
                <w:szCs w:val="18"/>
              </w:rPr>
              <w:t xml:space="preserve">Interest-based</w:t>
            </w:r>
          </w:p>
        </w:tc>
        <w:tc>
          <w:tcPr>
            <w:tcW w:type="dxa" w:w="19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b w:val="false"/>
                <w:bCs w:val="false"/>
                <w:color w:val="CC0000"/>
                <w:sz w:val="18"/>
                <w:szCs w:val="18"/>
              </w:rPr>
              <w:t xml:space="preserve">None</w:t>
            </w:r>
          </w:p>
        </w:tc>
      </w:tr>
    </w:tbl>
    <w:p>
      <w:pPr>
        <w:spacing w:after="80" w:before="80"/>
      </w:pPr>
      <w:r>
        <w:rPr>
          <w:sz w:val="4"/>
          <w:szCs w:val="4"/>
        </w:rPr>
        <w:t xml:space="preserve"/>
      </w:r>
    </w:p>
    <w:p>
      <w:pPr>
        <w:pStyle w:val="Heading1"/>
        <w:pBdr>
          <w:bottom w:val="single" w:color="4AB8E8" w:sz="4" w:space="1"/>
        </w:pBdr>
        <w:spacing w:after="120" w:before="320"/>
      </w:pPr>
      <w:r>
        <w:rPr>
          <w:rFonts w:ascii="Arial" w:cs="Arial" w:eastAsia="Arial" w:hAnsi="Arial"/>
          <w:b/>
          <w:bCs/>
          <w:color w:val="1A2E4A"/>
          <w:sz w:val="28"/>
          <w:szCs w:val="28"/>
        </w:rPr>
        <w:t xml:space="preserve">5. The Organizer Pitch</w:t>
      </w:r>
    </w:p>
    <w:p>
      <w:pPr>
        <w:spacing w:after="80" w:before="80"/>
      </w:pPr>
      <w:r>
        <w:rPr>
          <w:sz w:val="4"/>
          <w:szCs w:val="4"/>
        </w:rPr>
        <w:t xml:space="preserve"/>
      </w:r>
    </w:p>
    <w:p>
      <w:pPr>
        <w:pBdr>
          <w:left w:val="single" w:color="4AB8E8" w:sz="12" w:space="6"/>
        </w:pBdr>
        <w:shd w:fill="EBF3FB" w:val="clear"/>
        <w:spacing w:after="120" w:before="120"/>
        <w:ind w:left="360"/>
      </w:pPr>
      <w:r>
        <w:rPr>
          <w:rFonts w:ascii="Arial" w:cs="Arial" w:eastAsia="Arial" w:hAnsi="Arial"/>
          <w:i/>
          <w:iCs/>
          <w:color w:val="1A2E4A"/>
          <w:sz w:val="22"/>
          <w:szCs w:val="22"/>
        </w:rPr>
        <w:t xml:space="preserve">“Every ride you post goes everywhere your riders are — email, text, Facebook, Instagram, your website — automatically. Every rider who ever rode with you gets the announcement. You stop hoping they check in. You start reaching out.”</w:t>
      </w:r>
    </w:p>
    <w:p>
      <w:pPr>
        <w:spacing w:after="80" w:before="80"/>
      </w:pPr>
      <w:r>
        <w:rPr>
          <w:sz w:val="4"/>
          <w:szCs w:val="4"/>
        </w:rPr>
        <w:t xml:space="preserve"/>
      </w:r>
    </w:p>
    <w:p>
      <w:pPr>
        <w:spacing w:after="60" w:before="60"/>
      </w:pPr>
      <w:r>
        <w:rPr>
          <w:rFonts w:ascii="Arial" w:cs="Arial" w:eastAsia="Arial" w:hAnsi="Arial"/>
          <w:sz w:val="20"/>
          <w:szCs w:val="20"/>
        </w:rPr>
        <w:t xml:space="preserve">The average club organizer spends 3-4 hours promoting a single ride across platforms manually. GroupTrack reduces that to under 5 minutes. The time savings alone justifies the subscription cost at any tier.</w:t>
      </w:r>
    </w:p>
    <w:p>
      <w:pPr>
        <w:spacing w:after="80" w:before="80"/>
      </w:pPr>
      <w:r>
        <w:rPr>
          <w:sz w:val="4"/>
          <w:szCs w:val="4"/>
        </w:rPr>
        <w:t xml:space="preserve"/>
      </w:r>
    </w:p>
    <w:p>
      <w:pPr>
        <w:spacing w:after="60" w:before="60"/>
      </w:pPr>
      <w:r>
        <w:rPr>
          <w:rFonts w:ascii="Arial" w:cs="Arial" w:eastAsia="Arial" w:hAnsi="Arial"/>
          <w:sz w:val="20"/>
          <w:szCs w:val="20"/>
        </w:rPr>
        <w:t xml:space="preserve">More importantly: the riders who don’t check social media still get reached. The riders who followed you two years ago and drifted away still get the text. The riders who attended one ride and forgot to follow your page still get the email. You are no longer limited by who happens to be online that day.</w:t>
      </w:r>
    </w:p>
    <w:p>
      <w:pPr>
        <w:spacing w:after="80" w:before="80"/>
      </w:pPr>
      <w:r>
        <w:rPr>
          <w:sz w:val="4"/>
          <w:szCs w:val="4"/>
        </w:rPr>
        <w:t xml:space="preserve"/>
      </w:r>
    </w:p>
    <w:p>
      <w:pPr>
        <w:pBdr>
          <w:top w:val="single" w:color="CCCCCC" w:sz="4" w:space="1"/>
        </w:pBdr>
        <w:spacing w:after="0" w:before="400"/>
        <w:jc w:val="center"/>
      </w:pPr>
      <w:r>
        <w:rPr>
          <w:rFonts w:ascii="Arial" w:cs="Arial" w:eastAsia="Arial" w:hAnsi="Arial"/>
          <w:i/>
          <w:iCs/>
          <w:color w:val="666666"/>
          <w:sz w:val="16"/>
          <w:szCs w:val="16"/>
        </w:rPr>
        <w:t xml:space="preserve">GroupTrack  |  Organization Services &amp; Advertiser Platform  |  April 2026  |  CONFIDENTIAL</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20" w:before="320"/>
      <w:outlineLvl w:val="0"/>
    </w:pPr>
    <w:rPr>
      <w:rFonts w:ascii="Arial" w:cs="Arial" w:eastAsia="Arial" w:hAnsi="Arial"/>
      <w:b/>
      <w:bCs/>
      <w:color w:val="1A2E4A"/>
      <w:sz w:val="28"/>
      <w:szCs w:val="28"/>
    </w:rPr>
  </w:style>
  <w:style w:type="paragraph" w:styleId="Heading2">
    <w:name w:val="Heading 2"/>
    <w:basedOn w:val="Normal"/>
    <w:next w:val="Normal"/>
    <w:qFormat/>
    <w:pPr>
      <w:spacing w:after="80" w:before="200"/>
      <w:outlineLvl w:val="1"/>
    </w:pPr>
    <w:rPr>
      <w:rFonts w:ascii="Arial" w:cs="Arial" w:eastAsia="Arial" w:hAnsi="Arial"/>
      <w:b/>
      <w:bCs/>
      <w:color w:val="1A2E4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2026-04-05T07:19:47.832Z</dcterms:created>
  <dcterms:modified xsi:type="dcterms:W3CDTF">2026-04-05T07:19:47.833Z</dcterms:modified>
</cp:coreProperties>
</file>

<file path=docProps/custom.xml><?xml version="1.0" encoding="utf-8"?>
<Properties xmlns="http://schemas.openxmlformats.org/officeDocument/2006/custom-properties" xmlns:vt="http://schemas.openxmlformats.org/officeDocument/2006/docPropsVTypes"/>
</file>