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1B1" w:rsidRDefault="00F271B1" w:rsidP="00F271B1">
      <w:pPr>
        <w:autoSpaceDE w:val="0"/>
        <w:autoSpaceDN w:val="0"/>
        <w:adjustRightInd w:val="0"/>
        <w:spacing w:after="0" w:line="240" w:lineRule="auto"/>
        <w:jc w:val="center"/>
        <w:rPr>
          <w:rFonts w:asciiTheme="majorBidi" w:hAnsiTheme="majorBidi" w:cstheme="majorBidi"/>
          <w:b/>
          <w:bCs/>
          <w:kern w:val="24"/>
          <w:sz w:val="28"/>
          <w:szCs w:val="28"/>
        </w:rPr>
      </w:pPr>
      <w:r>
        <w:rPr>
          <w:rFonts w:asciiTheme="majorBidi" w:hAnsiTheme="majorBidi" w:cstheme="majorBidi"/>
          <w:sz w:val="40"/>
          <w:szCs w:val="40"/>
        </w:rPr>
        <w:t>UNIVERSITE MENTOURI DE CONSTANTINE</w:t>
      </w:r>
      <w:r>
        <w:rPr>
          <w:rFonts w:asciiTheme="majorBidi" w:hAnsiTheme="majorBidi" w:cstheme="majorBidi"/>
          <w:sz w:val="40"/>
          <w:szCs w:val="40"/>
        </w:rPr>
        <w:br/>
        <w:t xml:space="preserve">   FACULTE DES SCIENCES MEDICALES</w:t>
      </w:r>
      <w:r>
        <w:rPr>
          <w:rFonts w:asciiTheme="majorBidi" w:hAnsiTheme="majorBidi" w:cstheme="majorBidi"/>
          <w:sz w:val="40"/>
          <w:szCs w:val="40"/>
        </w:rPr>
        <w:br/>
        <w:t>DEPARTEMENT DE M</w:t>
      </w:r>
      <w:r>
        <w:rPr>
          <w:rFonts w:asciiTheme="majorBidi" w:hAnsiTheme="majorBidi" w:cstheme="majorBidi"/>
          <w:sz w:val="40"/>
          <w:szCs w:val="40"/>
        </w:rPr>
        <w:t>EDECINE</w:t>
      </w:r>
      <w:r>
        <w:rPr>
          <w:rFonts w:asciiTheme="majorBidi" w:hAnsiTheme="majorBidi" w:cstheme="majorBidi"/>
          <w:sz w:val="40"/>
          <w:szCs w:val="40"/>
        </w:rPr>
        <w:br/>
        <w:t>ANNEE UNIVERSITAIRE 2024-2025</w:t>
      </w:r>
      <w:r>
        <w:rPr>
          <w:rFonts w:asciiTheme="majorBidi" w:hAnsiTheme="majorBidi" w:cstheme="majorBidi"/>
          <w:sz w:val="40"/>
          <w:szCs w:val="40"/>
        </w:rPr>
        <w:br/>
      </w:r>
      <w:r>
        <w:rPr>
          <w:rFonts w:asciiTheme="majorBidi" w:hAnsiTheme="majorBidi" w:cstheme="majorBidi"/>
          <w:i/>
          <w:iCs/>
          <w:sz w:val="40"/>
          <w:szCs w:val="40"/>
        </w:rPr>
        <w:br/>
      </w:r>
      <w:r>
        <w:rPr>
          <w:rFonts w:asciiTheme="majorBidi" w:hAnsiTheme="majorBidi" w:cstheme="majorBidi"/>
          <w:i/>
          <w:iCs/>
          <w:sz w:val="40"/>
          <w:szCs w:val="40"/>
        </w:rPr>
        <w:br/>
      </w:r>
      <w:r>
        <w:rPr>
          <w:rFonts w:asciiTheme="majorBidi" w:hAnsiTheme="majorBidi" w:cstheme="majorBidi"/>
          <w:i/>
          <w:iCs/>
          <w:sz w:val="40"/>
          <w:szCs w:val="40"/>
        </w:rPr>
        <w:br/>
      </w:r>
      <w:r>
        <w:rPr>
          <w:rFonts w:asciiTheme="majorBidi" w:hAnsiTheme="majorBidi" w:cstheme="majorBidi"/>
          <w:b/>
          <w:bCs/>
          <w:kern w:val="24"/>
          <w:sz w:val="40"/>
          <w:szCs w:val="40"/>
        </w:rPr>
        <w:t>ASPECTS ANATOMO ET CYTOPATHOLOGIQUES DES AFFECTIONS IMMUNITAIRES</w:t>
      </w:r>
    </w:p>
    <w:p w:rsidR="00F271B1" w:rsidRDefault="00F271B1" w:rsidP="00F271B1">
      <w:pPr>
        <w:ind w:left="720"/>
        <w:jc w:val="center"/>
        <w:rPr>
          <w:rFonts w:asciiTheme="majorBidi" w:hAnsiTheme="majorBidi" w:cstheme="majorBidi"/>
          <w:i/>
          <w:iCs/>
          <w:sz w:val="40"/>
          <w:szCs w:val="40"/>
        </w:rPr>
      </w:pPr>
    </w:p>
    <w:p w:rsidR="00F271B1" w:rsidRDefault="00F271B1" w:rsidP="00F271B1">
      <w:pPr>
        <w:ind w:left="720"/>
        <w:jc w:val="center"/>
        <w:rPr>
          <w:rFonts w:asciiTheme="majorBidi" w:hAnsiTheme="majorBidi" w:cstheme="majorBidi"/>
          <w:sz w:val="40"/>
          <w:szCs w:val="40"/>
        </w:rPr>
      </w:pPr>
    </w:p>
    <w:p w:rsidR="00F271B1" w:rsidRDefault="00F271B1" w:rsidP="00F271B1">
      <w:pPr>
        <w:ind w:left="720"/>
        <w:jc w:val="center"/>
        <w:rPr>
          <w:rFonts w:asciiTheme="majorBidi" w:hAnsiTheme="majorBidi" w:cstheme="majorBidi"/>
          <w:sz w:val="40"/>
          <w:szCs w:val="40"/>
        </w:rPr>
      </w:pPr>
    </w:p>
    <w:p w:rsidR="00F271B1" w:rsidRDefault="00F271B1" w:rsidP="00F271B1">
      <w:pPr>
        <w:tabs>
          <w:tab w:val="left" w:pos="2751"/>
          <w:tab w:val="center" w:pos="4896"/>
        </w:tabs>
        <w:ind w:left="720"/>
        <w:jc w:val="center"/>
        <w:rPr>
          <w:rFonts w:asciiTheme="majorBidi" w:hAnsiTheme="majorBidi" w:cstheme="majorBidi"/>
          <w:sz w:val="40"/>
          <w:szCs w:val="40"/>
        </w:rPr>
      </w:pPr>
      <w:r>
        <w:rPr>
          <w:rFonts w:asciiTheme="majorBidi" w:hAnsiTheme="majorBidi" w:cstheme="majorBidi"/>
          <w:sz w:val="40"/>
          <w:szCs w:val="40"/>
        </w:rPr>
        <w:t>DR F. BOULDJENIB</w:t>
      </w:r>
    </w:p>
    <w:p w:rsidR="00F271B1" w:rsidRDefault="00F271B1" w:rsidP="00F271B1">
      <w:pPr>
        <w:ind w:left="720"/>
        <w:jc w:val="center"/>
        <w:rPr>
          <w:rFonts w:asciiTheme="majorBidi" w:hAnsiTheme="majorBidi" w:cstheme="majorBidi"/>
          <w:sz w:val="40"/>
          <w:szCs w:val="40"/>
        </w:rPr>
      </w:pPr>
      <w:r>
        <w:rPr>
          <w:rFonts w:asciiTheme="majorBidi" w:hAnsiTheme="majorBidi" w:cstheme="majorBidi"/>
          <w:sz w:val="40"/>
          <w:szCs w:val="40"/>
        </w:rPr>
        <w:t>LABORATOIRE CENTRAL D’ANATOMIE ET DE CYTOLOGIE PATHOLOGIQUES</w:t>
      </w:r>
    </w:p>
    <w:p w:rsidR="00F271B1" w:rsidRDefault="00F271B1" w:rsidP="00F271B1">
      <w:pPr>
        <w:ind w:left="720"/>
        <w:jc w:val="center"/>
        <w:rPr>
          <w:rFonts w:asciiTheme="majorBidi" w:hAnsiTheme="majorBidi" w:cstheme="majorBidi"/>
          <w:sz w:val="40"/>
          <w:szCs w:val="40"/>
        </w:rPr>
      </w:pPr>
      <w:r>
        <w:rPr>
          <w:rFonts w:asciiTheme="majorBidi" w:hAnsiTheme="majorBidi" w:cstheme="majorBidi"/>
          <w:sz w:val="40"/>
          <w:szCs w:val="40"/>
        </w:rPr>
        <w:t xml:space="preserve">CHU Ibn </w:t>
      </w:r>
      <w:proofErr w:type="spellStart"/>
      <w:r>
        <w:rPr>
          <w:rFonts w:asciiTheme="majorBidi" w:hAnsiTheme="majorBidi" w:cstheme="majorBidi"/>
          <w:sz w:val="40"/>
          <w:szCs w:val="40"/>
        </w:rPr>
        <w:t>Badis</w:t>
      </w:r>
      <w:proofErr w:type="spellEnd"/>
      <w:r>
        <w:rPr>
          <w:rFonts w:asciiTheme="majorBidi" w:hAnsiTheme="majorBidi" w:cstheme="majorBidi"/>
          <w:sz w:val="40"/>
          <w:szCs w:val="40"/>
        </w:rPr>
        <w:t xml:space="preserve"> Constantine</w:t>
      </w:r>
    </w:p>
    <w:p w:rsidR="00F271B1" w:rsidRDefault="00F271B1" w:rsidP="00F271B1">
      <w:pPr>
        <w:rPr>
          <w:rFonts w:asciiTheme="majorBidi" w:hAnsiTheme="majorBidi" w:cstheme="majorBidi"/>
          <w:b/>
          <w:bCs/>
          <w:kern w:val="24"/>
          <w:sz w:val="28"/>
          <w:szCs w:val="28"/>
        </w:rPr>
      </w:pPr>
    </w:p>
    <w:p w:rsidR="00F271B1" w:rsidRDefault="00F271B1" w:rsidP="00F271B1">
      <w:pPr>
        <w:rPr>
          <w:rFonts w:asciiTheme="majorBidi" w:hAnsiTheme="majorBidi" w:cstheme="majorBidi"/>
          <w:b/>
          <w:bCs/>
          <w:kern w:val="24"/>
          <w:sz w:val="28"/>
          <w:szCs w:val="28"/>
        </w:rPr>
      </w:pPr>
    </w:p>
    <w:p w:rsidR="00F271B1" w:rsidRDefault="00F271B1" w:rsidP="00F271B1">
      <w:pPr>
        <w:rPr>
          <w:rFonts w:asciiTheme="majorBidi" w:hAnsiTheme="majorBidi" w:cstheme="majorBidi"/>
          <w:b/>
          <w:bCs/>
          <w:kern w:val="24"/>
          <w:sz w:val="28"/>
          <w:szCs w:val="28"/>
        </w:rPr>
      </w:pPr>
    </w:p>
    <w:p w:rsidR="00F271B1" w:rsidRDefault="00F271B1" w:rsidP="00F271B1">
      <w:pPr>
        <w:rPr>
          <w:rFonts w:asciiTheme="majorBidi" w:hAnsiTheme="majorBidi" w:cstheme="majorBidi"/>
          <w:b/>
          <w:bCs/>
          <w:kern w:val="24"/>
          <w:sz w:val="28"/>
          <w:szCs w:val="28"/>
        </w:rPr>
      </w:pPr>
    </w:p>
    <w:p w:rsidR="00F271B1" w:rsidRDefault="00F271B1" w:rsidP="00F271B1">
      <w:pPr>
        <w:rPr>
          <w:rFonts w:asciiTheme="majorBidi" w:hAnsiTheme="majorBidi" w:cstheme="majorBidi"/>
          <w:b/>
          <w:bCs/>
          <w:kern w:val="24"/>
          <w:sz w:val="28"/>
          <w:szCs w:val="28"/>
        </w:rPr>
      </w:pPr>
    </w:p>
    <w:p w:rsidR="00F271B1" w:rsidRDefault="00F271B1" w:rsidP="00F271B1">
      <w:pPr>
        <w:rPr>
          <w:rFonts w:asciiTheme="majorBidi" w:hAnsiTheme="majorBidi" w:cstheme="majorBidi"/>
          <w:b/>
          <w:bCs/>
          <w:kern w:val="24"/>
          <w:sz w:val="28"/>
          <w:szCs w:val="28"/>
        </w:rPr>
      </w:pPr>
    </w:p>
    <w:p w:rsidR="00F271B1" w:rsidRDefault="00F271B1" w:rsidP="00F271B1">
      <w:pPr>
        <w:rPr>
          <w:rFonts w:asciiTheme="majorBidi" w:hAnsiTheme="majorBidi" w:cstheme="majorBidi"/>
          <w:b/>
          <w:bCs/>
          <w:kern w:val="24"/>
          <w:sz w:val="28"/>
          <w:szCs w:val="28"/>
        </w:rPr>
      </w:pPr>
    </w:p>
    <w:p w:rsidR="00F271B1" w:rsidRDefault="00F271B1" w:rsidP="00F271B1">
      <w:pPr>
        <w:rPr>
          <w:rFonts w:asciiTheme="majorBidi" w:hAnsiTheme="majorBidi" w:cstheme="majorBidi"/>
          <w:b/>
          <w:bCs/>
          <w:kern w:val="24"/>
          <w:sz w:val="28"/>
          <w:szCs w:val="28"/>
        </w:rPr>
      </w:pPr>
    </w:p>
    <w:p w:rsidR="00F271B1" w:rsidRDefault="00F271B1" w:rsidP="00F271B1">
      <w:pPr>
        <w:rPr>
          <w:rFonts w:asciiTheme="majorBidi" w:hAnsiTheme="majorBidi" w:cstheme="majorBidi"/>
          <w:b/>
          <w:bCs/>
          <w:kern w:val="24"/>
          <w:sz w:val="28"/>
          <w:szCs w:val="28"/>
        </w:rPr>
      </w:pPr>
    </w:p>
    <w:p w:rsidR="00F271B1" w:rsidRDefault="00F271B1" w:rsidP="00F271B1">
      <w:pPr>
        <w:autoSpaceDE w:val="0"/>
        <w:autoSpaceDN w:val="0"/>
        <w:adjustRightInd w:val="0"/>
        <w:spacing w:after="0" w:line="240" w:lineRule="auto"/>
        <w:ind w:left="540"/>
        <w:jc w:val="center"/>
        <w:rPr>
          <w:rFonts w:asciiTheme="majorBidi" w:hAnsiTheme="majorBidi" w:cstheme="majorBidi"/>
          <w:b/>
          <w:bCs/>
          <w:kern w:val="24"/>
          <w:sz w:val="28"/>
          <w:szCs w:val="28"/>
        </w:rPr>
      </w:pPr>
    </w:p>
    <w:p w:rsidR="00F271B1" w:rsidRDefault="00F271B1" w:rsidP="00F271B1">
      <w:pPr>
        <w:autoSpaceDE w:val="0"/>
        <w:autoSpaceDN w:val="0"/>
        <w:adjustRightInd w:val="0"/>
        <w:spacing w:after="0" w:line="240" w:lineRule="auto"/>
        <w:ind w:left="540"/>
        <w:jc w:val="center"/>
        <w:rPr>
          <w:rFonts w:asciiTheme="majorBidi" w:hAnsiTheme="majorBidi" w:cstheme="majorBidi"/>
          <w:b/>
          <w:bCs/>
          <w:kern w:val="24"/>
          <w:sz w:val="28"/>
          <w:szCs w:val="28"/>
        </w:rPr>
      </w:pPr>
      <w:r>
        <w:rPr>
          <w:rFonts w:asciiTheme="majorBidi" w:hAnsiTheme="majorBidi" w:cstheme="majorBidi"/>
          <w:b/>
          <w:bCs/>
          <w:kern w:val="24"/>
          <w:sz w:val="28"/>
          <w:szCs w:val="28"/>
        </w:rPr>
        <w:lastRenderedPageBreak/>
        <w:t xml:space="preserve">Aspects </w:t>
      </w:r>
      <w:proofErr w:type="spellStart"/>
      <w:r>
        <w:rPr>
          <w:rFonts w:asciiTheme="majorBidi" w:hAnsiTheme="majorBidi" w:cstheme="majorBidi"/>
          <w:b/>
          <w:bCs/>
          <w:kern w:val="24"/>
          <w:sz w:val="28"/>
          <w:szCs w:val="28"/>
        </w:rPr>
        <w:t>anatomo</w:t>
      </w:r>
      <w:proofErr w:type="spellEnd"/>
      <w:r>
        <w:rPr>
          <w:rFonts w:asciiTheme="majorBidi" w:hAnsiTheme="majorBidi" w:cstheme="majorBidi"/>
          <w:b/>
          <w:bCs/>
          <w:kern w:val="24"/>
          <w:sz w:val="28"/>
          <w:szCs w:val="28"/>
        </w:rPr>
        <w:t xml:space="preserve"> et </w:t>
      </w:r>
      <w:proofErr w:type="spellStart"/>
      <w:r>
        <w:rPr>
          <w:rFonts w:asciiTheme="majorBidi" w:hAnsiTheme="majorBidi" w:cstheme="majorBidi"/>
          <w:b/>
          <w:bCs/>
          <w:kern w:val="24"/>
          <w:sz w:val="28"/>
          <w:szCs w:val="28"/>
        </w:rPr>
        <w:t>cytopathologiques</w:t>
      </w:r>
      <w:proofErr w:type="spellEnd"/>
      <w:r>
        <w:rPr>
          <w:rFonts w:asciiTheme="majorBidi" w:hAnsiTheme="majorBidi" w:cstheme="majorBidi"/>
          <w:b/>
          <w:bCs/>
          <w:kern w:val="24"/>
          <w:sz w:val="28"/>
          <w:szCs w:val="28"/>
        </w:rPr>
        <w:t xml:space="preserve"> des affections immunitaires</w:t>
      </w:r>
    </w:p>
    <w:p w:rsidR="00F271B1" w:rsidRDefault="00F271B1" w:rsidP="00F271B1">
      <w:pPr>
        <w:autoSpaceDE w:val="0"/>
        <w:autoSpaceDN w:val="0"/>
        <w:adjustRightInd w:val="0"/>
        <w:spacing w:after="0" w:line="240" w:lineRule="auto"/>
        <w:ind w:left="540"/>
        <w:jc w:val="center"/>
        <w:rPr>
          <w:rFonts w:asciiTheme="majorBidi" w:hAnsiTheme="majorBidi" w:cstheme="majorBidi"/>
          <w:b/>
          <w:bCs/>
          <w:kern w:val="24"/>
        </w:rPr>
      </w:pPr>
    </w:p>
    <w:p w:rsidR="00F271B1" w:rsidRDefault="00F271B1" w:rsidP="00F271B1">
      <w:pPr>
        <w:autoSpaceDE w:val="0"/>
        <w:autoSpaceDN w:val="0"/>
        <w:adjustRightInd w:val="0"/>
        <w:spacing w:after="0" w:line="240" w:lineRule="auto"/>
        <w:ind w:left="540"/>
        <w:jc w:val="center"/>
        <w:rPr>
          <w:rFonts w:asciiTheme="majorBidi" w:hAnsiTheme="majorBidi" w:cstheme="majorBidi"/>
          <w:b/>
          <w:bCs/>
          <w:kern w:val="24"/>
        </w:rPr>
      </w:pPr>
    </w:p>
    <w:p w:rsidR="00F271B1" w:rsidRDefault="00F271B1" w:rsidP="00F271B1">
      <w:pPr>
        <w:pStyle w:val="Paragraphedeliste"/>
        <w:numPr>
          <w:ilvl w:val="0"/>
          <w:numId w:val="1"/>
        </w:numPr>
        <w:autoSpaceDE w:val="0"/>
        <w:autoSpaceDN w:val="0"/>
        <w:adjustRightInd w:val="0"/>
        <w:spacing w:after="0" w:line="240" w:lineRule="auto"/>
        <w:rPr>
          <w:rFonts w:asciiTheme="majorBidi" w:hAnsiTheme="majorBidi" w:cstheme="majorBidi"/>
          <w:b/>
          <w:bCs/>
          <w:kern w:val="24"/>
          <w:u w:val="single"/>
        </w:rPr>
      </w:pPr>
      <w:r>
        <w:rPr>
          <w:rFonts w:asciiTheme="majorBidi" w:hAnsiTheme="majorBidi" w:cstheme="majorBidi"/>
          <w:b/>
          <w:bCs/>
          <w:kern w:val="24"/>
          <w:u w:val="single"/>
        </w:rPr>
        <w:t>Introduction :</w:t>
      </w:r>
    </w:p>
    <w:p w:rsidR="00F271B1" w:rsidRDefault="00F271B1" w:rsidP="00F271B1">
      <w:pPr>
        <w:pStyle w:val="Paragraphedeliste"/>
        <w:autoSpaceDE w:val="0"/>
        <w:autoSpaceDN w:val="0"/>
        <w:adjustRightInd w:val="0"/>
        <w:spacing w:after="0" w:line="240" w:lineRule="auto"/>
        <w:ind w:left="1080"/>
        <w:rPr>
          <w:rFonts w:asciiTheme="majorBidi" w:hAnsiTheme="majorBidi" w:cstheme="majorBidi"/>
          <w:b/>
          <w:bCs/>
          <w:kern w:val="24"/>
          <w:u w:val="single"/>
        </w:rPr>
      </w:pPr>
    </w:p>
    <w:p w:rsidR="00F271B1" w:rsidRDefault="00F271B1" w:rsidP="00F271B1">
      <w:pPr>
        <w:pStyle w:val="Paragraphedeliste"/>
        <w:numPr>
          <w:ilvl w:val="0"/>
          <w:numId w:val="2"/>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Un état d’immunité est le résultat de l’interaction de nombreux mécanismes spécifiques et non spécifiques.</w:t>
      </w:r>
    </w:p>
    <w:p w:rsidR="00F271B1" w:rsidRDefault="00F271B1" w:rsidP="00F271B1">
      <w:pPr>
        <w:pStyle w:val="Paragraphedeliste"/>
        <w:numPr>
          <w:ilvl w:val="0"/>
          <w:numId w:val="2"/>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Les mécanismes </w:t>
      </w:r>
      <w:r>
        <w:rPr>
          <w:rFonts w:asciiTheme="majorBidi" w:hAnsiTheme="majorBidi" w:cstheme="majorBidi"/>
          <w:b/>
          <w:bCs/>
          <w:kern w:val="24"/>
        </w:rPr>
        <w:t xml:space="preserve">non spécifiques </w:t>
      </w:r>
      <w:r>
        <w:rPr>
          <w:rFonts w:asciiTheme="majorBidi" w:hAnsiTheme="majorBidi" w:cstheme="majorBidi"/>
          <w:kern w:val="24"/>
        </w:rPr>
        <w:t xml:space="preserve">font intervenir essentiellement le rôle de </w:t>
      </w:r>
      <w:r>
        <w:rPr>
          <w:rFonts w:asciiTheme="majorBidi" w:hAnsiTheme="majorBidi" w:cstheme="majorBidi"/>
          <w:b/>
          <w:bCs/>
          <w:kern w:val="24"/>
        </w:rPr>
        <w:t xml:space="preserve">la peau </w:t>
      </w:r>
      <w:r>
        <w:rPr>
          <w:rFonts w:asciiTheme="majorBidi" w:hAnsiTheme="majorBidi" w:cstheme="majorBidi"/>
          <w:kern w:val="24"/>
        </w:rPr>
        <w:t xml:space="preserve">et des </w:t>
      </w:r>
      <w:r>
        <w:rPr>
          <w:rFonts w:asciiTheme="majorBidi" w:hAnsiTheme="majorBidi" w:cstheme="majorBidi"/>
          <w:b/>
          <w:bCs/>
          <w:kern w:val="24"/>
        </w:rPr>
        <w:t>muqueuses</w:t>
      </w:r>
      <w:r>
        <w:rPr>
          <w:rFonts w:asciiTheme="majorBidi" w:hAnsiTheme="majorBidi" w:cstheme="majorBidi"/>
          <w:kern w:val="24"/>
        </w:rPr>
        <w:t>, de certaines substances</w:t>
      </w:r>
      <w:r>
        <w:rPr>
          <w:rFonts w:asciiTheme="majorBidi" w:hAnsiTheme="majorBidi" w:cstheme="majorBidi"/>
          <w:b/>
          <w:bCs/>
          <w:kern w:val="24"/>
        </w:rPr>
        <w:t xml:space="preserve"> chimiques</w:t>
      </w:r>
      <w:r>
        <w:rPr>
          <w:rFonts w:asciiTheme="majorBidi" w:hAnsiTheme="majorBidi" w:cstheme="majorBidi"/>
          <w:kern w:val="24"/>
        </w:rPr>
        <w:t xml:space="preserve">, de celui du </w:t>
      </w:r>
      <w:r>
        <w:rPr>
          <w:rFonts w:asciiTheme="majorBidi" w:hAnsiTheme="majorBidi" w:cstheme="majorBidi"/>
          <w:b/>
          <w:bCs/>
          <w:kern w:val="24"/>
        </w:rPr>
        <w:t>complément</w:t>
      </w:r>
      <w:r>
        <w:rPr>
          <w:rFonts w:asciiTheme="majorBidi" w:hAnsiTheme="majorBidi" w:cstheme="majorBidi"/>
          <w:kern w:val="24"/>
        </w:rPr>
        <w:t xml:space="preserve"> et des cellules </w:t>
      </w:r>
      <w:r>
        <w:rPr>
          <w:rFonts w:asciiTheme="majorBidi" w:hAnsiTheme="majorBidi" w:cstheme="majorBidi"/>
          <w:b/>
          <w:bCs/>
          <w:kern w:val="24"/>
        </w:rPr>
        <w:t>phagocytaires</w:t>
      </w:r>
      <w:r>
        <w:rPr>
          <w:rFonts w:asciiTheme="majorBidi" w:hAnsiTheme="majorBidi" w:cstheme="majorBidi"/>
          <w:kern w:val="24"/>
        </w:rPr>
        <w:t xml:space="preserve">. </w:t>
      </w:r>
    </w:p>
    <w:p w:rsidR="00F271B1" w:rsidRDefault="00F271B1" w:rsidP="00F271B1">
      <w:pPr>
        <w:pStyle w:val="Paragraphedeliste"/>
        <w:numPr>
          <w:ilvl w:val="0"/>
          <w:numId w:val="2"/>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Les mécanismes</w:t>
      </w:r>
      <w:r>
        <w:rPr>
          <w:rFonts w:asciiTheme="majorBidi" w:hAnsiTheme="majorBidi" w:cstheme="majorBidi"/>
          <w:b/>
          <w:bCs/>
          <w:kern w:val="24"/>
        </w:rPr>
        <w:t xml:space="preserve"> spécifiques </w:t>
      </w:r>
      <w:r>
        <w:rPr>
          <w:rFonts w:asciiTheme="majorBidi" w:hAnsiTheme="majorBidi" w:cstheme="majorBidi"/>
          <w:kern w:val="24"/>
        </w:rPr>
        <w:t xml:space="preserve">sont le reflet de l’activité des </w:t>
      </w:r>
      <w:r>
        <w:rPr>
          <w:rFonts w:asciiTheme="majorBidi" w:hAnsiTheme="majorBidi" w:cstheme="majorBidi"/>
          <w:b/>
          <w:bCs/>
          <w:kern w:val="24"/>
        </w:rPr>
        <w:t>lymphocytes</w:t>
      </w:r>
      <w:r>
        <w:rPr>
          <w:rFonts w:asciiTheme="majorBidi" w:hAnsiTheme="majorBidi" w:cstheme="majorBidi"/>
          <w:kern w:val="24"/>
        </w:rPr>
        <w:t xml:space="preserve"> T et B et de leurs produits.</w:t>
      </w:r>
    </w:p>
    <w:p w:rsidR="00F271B1" w:rsidRDefault="00F271B1" w:rsidP="00F271B1">
      <w:pPr>
        <w:pStyle w:val="Paragraphedeliste"/>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 </w:t>
      </w:r>
    </w:p>
    <w:p w:rsidR="00F271B1" w:rsidRDefault="00F271B1" w:rsidP="00F271B1">
      <w:pPr>
        <w:pStyle w:val="Paragraphedeliste"/>
        <w:numPr>
          <w:ilvl w:val="0"/>
          <w:numId w:val="1"/>
        </w:numPr>
        <w:autoSpaceDE w:val="0"/>
        <w:autoSpaceDN w:val="0"/>
        <w:adjustRightInd w:val="0"/>
        <w:spacing w:after="0" w:line="240" w:lineRule="auto"/>
        <w:rPr>
          <w:rFonts w:asciiTheme="majorBidi" w:hAnsiTheme="majorBidi" w:cstheme="majorBidi"/>
          <w:b/>
          <w:bCs/>
          <w:kern w:val="24"/>
          <w:u w:val="single"/>
        </w:rPr>
      </w:pPr>
      <w:r>
        <w:rPr>
          <w:rFonts w:asciiTheme="majorBidi" w:hAnsiTheme="majorBidi" w:cstheme="majorBidi"/>
          <w:b/>
          <w:bCs/>
          <w:kern w:val="24"/>
          <w:u w:val="single"/>
        </w:rPr>
        <w:t>Rappels :</w:t>
      </w:r>
    </w:p>
    <w:p w:rsidR="00F271B1" w:rsidRDefault="00F271B1" w:rsidP="00F271B1">
      <w:pPr>
        <w:autoSpaceDE w:val="0"/>
        <w:autoSpaceDN w:val="0"/>
        <w:adjustRightInd w:val="0"/>
        <w:spacing w:after="0" w:line="240" w:lineRule="auto"/>
        <w:rPr>
          <w:rFonts w:asciiTheme="majorBidi" w:hAnsiTheme="majorBidi" w:cstheme="majorBidi"/>
          <w:b/>
          <w:bCs/>
          <w:kern w:val="24"/>
          <w:u w:val="single"/>
        </w:rPr>
      </w:pPr>
    </w:p>
    <w:p w:rsidR="00F271B1" w:rsidRDefault="00F271B1" w:rsidP="00F271B1">
      <w:pPr>
        <w:autoSpaceDE w:val="0"/>
        <w:autoSpaceDN w:val="0"/>
        <w:adjustRightInd w:val="0"/>
        <w:spacing w:after="0" w:line="240" w:lineRule="auto"/>
        <w:rPr>
          <w:rFonts w:asciiTheme="majorBidi" w:hAnsiTheme="majorBidi" w:cstheme="majorBidi"/>
          <w:b/>
          <w:bCs/>
          <w:kern w:val="24"/>
          <w:u w:val="single"/>
        </w:rPr>
      </w:pPr>
      <w:r>
        <w:rPr>
          <w:rFonts w:asciiTheme="majorBidi" w:hAnsiTheme="majorBidi" w:cstheme="majorBidi"/>
          <w:b/>
          <w:bCs/>
          <w:kern w:val="24"/>
          <w:u w:val="single"/>
        </w:rPr>
        <w:t xml:space="preserve">1/Le </w:t>
      </w:r>
      <w:proofErr w:type="spellStart"/>
      <w:r>
        <w:rPr>
          <w:rFonts w:asciiTheme="majorBidi" w:hAnsiTheme="majorBidi" w:cstheme="majorBidi"/>
          <w:b/>
          <w:bCs/>
          <w:kern w:val="24"/>
          <w:u w:val="single"/>
        </w:rPr>
        <w:t>systéme</w:t>
      </w:r>
      <w:proofErr w:type="spellEnd"/>
      <w:r>
        <w:rPr>
          <w:rFonts w:asciiTheme="majorBidi" w:hAnsiTheme="majorBidi" w:cstheme="majorBidi"/>
          <w:b/>
          <w:bCs/>
          <w:kern w:val="24"/>
          <w:u w:val="single"/>
        </w:rPr>
        <w:t xml:space="preserve"> du  complément: </w:t>
      </w:r>
    </w:p>
    <w:p w:rsidR="00F271B1" w:rsidRDefault="00F271B1" w:rsidP="00F271B1">
      <w:pPr>
        <w:autoSpaceDE w:val="0"/>
        <w:autoSpaceDN w:val="0"/>
        <w:adjustRightInd w:val="0"/>
        <w:spacing w:after="0" w:line="240" w:lineRule="auto"/>
        <w:rPr>
          <w:rFonts w:asciiTheme="majorBidi" w:hAnsiTheme="majorBidi" w:cstheme="majorBidi"/>
          <w:b/>
          <w:bCs/>
          <w:kern w:val="24"/>
          <w:u w:val="single"/>
        </w:rPr>
      </w:pPr>
      <w:r>
        <w:rPr>
          <w:rFonts w:asciiTheme="majorBidi" w:hAnsiTheme="majorBidi" w:cstheme="majorBidi"/>
          <w:kern w:val="24"/>
        </w:rPr>
        <w:t>Le </w:t>
      </w:r>
      <w:r>
        <w:rPr>
          <w:rFonts w:asciiTheme="majorBidi" w:hAnsiTheme="majorBidi" w:cstheme="majorBidi"/>
          <w:b/>
          <w:bCs/>
          <w:kern w:val="24"/>
        </w:rPr>
        <w:t>système du complément</w:t>
      </w:r>
      <w:r>
        <w:rPr>
          <w:rFonts w:asciiTheme="majorBidi" w:hAnsiTheme="majorBidi" w:cstheme="majorBidi"/>
          <w:kern w:val="24"/>
        </w:rPr>
        <w:t> est un groupe de 35 protéines connues du sérum, faisant partie de l</w:t>
      </w:r>
      <w:r>
        <w:rPr>
          <w:rFonts w:asciiTheme="majorBidi" w:hAnsiTheme="majorBidi" w:cstheme="majorBidi"/>
          <w:kern w:val="24"/>
          <w:u w:val="single"/>
        </w:rPr>
        <w:t>‘</w:t>
      </w:r>
      <w:r>
        <w:rPr>
          <w:rFonts w:asciiTheme="majorBidi" w:hAnsiTheme="majorBidi" w:cstheme="majorBidi"/>
          <w:kern w:val="24"/>
        </w:rPr>
        <w:t>immunité innée. Douze (12) de ces protéines sont directement impliquées dans les mécanismes d'élimination des pathogènes, les autres régulent finement l'activité des premières afin d'éviter une réaction auto-immune.</w:t>
      </w:r>
    </w:p>
    <w:p w:rsidR="00F271B1" w:rsidRDefault="00F271B1" w:rsidP="00F271B1">
      <w:pPr>
        <w:autoSpaceDE w:val="0"/>
        <w:autoSpaceDN w:val="0"/>
        <w:adjustRightInd w:val="0"/>
        <w:spacing w:after="0" w:line="240" w:lineRule="auto"/>
        <w:rPr>
          <w:rFonts w:asciiTheme="majorBidi" w:hAnsiTheme="majorBidi" w:cstheme="majorBidi"/>
          <w:b/>
          <w:bCs/>
          <w:kern w:val="24"/>
          <w:u w:val="single"/>
        </w:rPr>
      </w:pPr>
    </w:p>
    <w:p w:rsidR="00F271B1" w:rsidRDefault="00F271B1" w:rsidP="00F271B1">
      <w:pPr>
        <w:autoSpaceDE w:val="0"/>
        <w:autoSpaceDN w:val="0"/>
        <w:adjustRightInd w:val="0"/>
        <w:spacing w:after="0" w:line="240" w:lineRule="auto"/>
        <w:rPr>
          <w:rFonts w:asciiTheme="majorBidi" w:hAnsiTheme="majorBidi" w:cstheme="majorBidi"/>
          <w:b/>
          <w:bCs/>
          <w:kern w:val="24"/>
          <w:u w:val="single"/>
        </w:rPr>
      </w:pPr>
      <w:r>
        <w:rPr>
          <w:rFonts w:asciiTheme="majorBidi" w:hAnsiTheme="majorBidi" w:cstheme="majorBidi"/>
          <w:b/>
          <w:bCs/>
          <w:kern w:val="24"/>
          <w:u w:val="single"/>
        </w:rPr>
        <w:t xml:space="preserve">2/Le </w:t>
      </w:r>
      <w:proofErr w:type="spellStart"/>
      <w:r>
        <w:rPr>
          <w:rFonts w:asciiTheme="majorBidi" w:hAnsiTheme="majorBidi" w:cstheme="majorBidi"/>
          <w:b/>
          <w:bCs/>
          <w:kern w:val="24"/>
          <w:u w:val="single"/>
        </w:rPr>
        <w:t>systéme</w:t>
      </w:r>
      <w:proofErr w:type="spellEnd"/>
      <w:r>
        <w:rPr>
          <w:rFonts w:asciiTheme="majorBidi" w:hAnsiTheme="majorBidi" w:cstheme="majorBidi"/>
          <w:b/>
          <w:bCs/>
          <w:kern w:val="24"/>
          <w:u w:val="single"/>
        </w:rPr>
        <w:t xml:space="preserve"> d’histocompatibilité: CMH</w:t>
      </w:r>
    </w:p>
    <w:p w:rsidR="00F271B1" w:rsidRDefault="00F271B1" w:rsidP="00F271B1">
      <w:pPr>
        <w:pStyle w:val="Paragraphedeliste"/>
        <w:numPr>
          <w:ilvl w:val="0"/>
          <w:numId w:val="3"/>
        </w:numPr>
        <w:autoSpaceDE w:val="0"/>
        <w:autoSpaceDN w:val="0"/>
        <w:adjustRightInd w:val="0"/>
        <w:spacing w:after="0" w:line="240" w:lineRule="auto"/>
        <w:rPr>
          <w:rFonts w:asciiTheme="majorBidi" w:hAnsiTheme="majorBidi" w:cstheme="majorBidi"/>
          <w:b/>
          <w:bCs/>
          <w:kern w:val="24"/>
        </w:rPr>
      </w:pPr>
      <w:r>
        <w:rPr>
          <w:rFonts w:asciiTheme="majorBidi" w:hAnsiTheme="majorBidi" w:cstheme="majorBidi"/>
          <w:kern w:val="24"/>
        </w:rPr>
        <w:t>Le </w:t>
      </w:r>
      <w:r>
        <w:rPr>
          <w:rFonts w:asciiTheme="majorBidi" w:hAnsiTheme="majorBidi" w:cstheme="majorBidi"/>
          <w:b/>
          <w:bCs/>
          <w:kern w:val="24"/>
        </w:rPr>
        <w:t>complexe majeur d'histocompatibilité</w:t>
      </w:r>
      <w:r>
        <w:rPr>
          <w:rFonts w:asciiTheme="majorBidi" w:hAnsiTheme="majorBidi" w:cstheme="majorBidi"/>
          <w:kern w:val="24"/>
        </w:rPr>
        <w:t> (</w:t>
      </w:r>
      <w:r>
        <w:rPr>
          <w:rFonts w:asciiTheme="majorBidi" w:hAnsiTheme="majorBidi" w:cstheme="majorBidi"/>
          <w:b/>
          <w:bCs/>
          <w:kern w:val="24"/>
        </w:rPr>
        <w:t>CMH</w:t>
      </w:r>
      <w:r>
        <w:rPr>
          <w:rFonts w:asciiTheme="majorBidi" w:hAnsiTheme="majorBidi" w:cstheme="majorBidi"/>
          <w:kern w:val="24"/>
        </w:rPr>
        <w:t xml:space="preserve">) est un système de reconnaissance du soi présent chez la plupart des vertébrés. Les molécules du CMH sont à la surface de toutes les cellules nucléées pour le CMH de classe I et les cellules présentatrices de l'antigène pour le CMH de classe II qui assurent la présentation de l'antigène aux lymphocytes T afin de les activer </w:t>
      </w:r>
      <w:r>
        <w:rPr>
          <w:rFonts w:asciiTheme="majorBidi" w:hAnsiTheme="majorBidi" w:cstheme="majorBidi"/>
          <w:b/>
          <w:bCs/>
          <w:kern w:val="24"/>
        </w:rPr>
        <w:t>(lymphocytes B, macrophages, cellules dendritiques et sur les cellules épithéliales thymiques).</w:t>
      </w:r>
    </w:p>
    <w:p w:rsidR="00F271B1" w:rsidRDefault="00F271B1" w:rsidP="00F271B1">
      <w:pPr>
        <w:pStyle w:val="Paragraphedeliste"/>
        <w:numPr>
          <w:ilvl w:val="0"/>
          <w:numId w:val="3"/>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Chez l'être humain on parle d'antigène HLA</w:t>
      </w:r>
    </w:p>
    <w:p w:rsidR="00F271B1" w:rsidRDefault="00F271B1" w:rsidP="00F271B1">
      <w:pPr>
        <w:pStyle w:val="Paragraphedeliste"/>
        <w:numPr>
          <w:ilvl w:val="0"/>
          <w:numId w:val="3"/>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C'est la clef de l'immunité cellulaire et de la communication entre les cellules. Dans de rares cas, les peptides du CMH peuvent devenir à </w:t>
      </w:r>
      <w:proofErr w:type="gramStart"/>
      <w:r>
        <w:rPr>
          <w:rFonts w:asciiTheme="majorBidi" w:hAnsiTheme="majorBidi" w:cstheme="majorBidi"/>
          <w:kern w:val="24"/>
        </w:rPr>
        <w:t>leur tour responsables</w:t>
      </w:r>
      <w:proofErr w:type="gramEnd"/>
      <w:r>
        <w:rPr>
          <w:rFonts w:asciiTheme="majorBidi" w:hAnsiTheme="majorBidi" w:cstheme="majorBidi"/>
          <w:kern w:val="24"/>
        </w:rPr>
        <w:t xml:space="preserve"> de maladies auto-immunes indépendamment de l'immunité cellulaire</w:t>
      </w:r>
    </w:p>
    <w:p w:rsidR="00F271B1" w:rsidRDefault="00F271B1" w:rsidP="00F271B1">
      <w:pPr>
        <w:autoSpaceDE w:val="0"/>
        <w:autoSpaceDN w:val="0"/>
        <w:adjustRightInd w:val="0"/>
        <w:spacing w:after="0" w:line="240" w:lineRule="auto"/>
        <w:rPr>
          <w:rFonts w:asciiTheme="majorBidi" w:hAnsiTheme="majorBidi" w:cstheme="majorBidi"/>
          <w:b/>
          <w:bCs/>
          <w:kern w:val="24"/>
        </w:rPr>
      </w:pPr>
    </w:p>
    <w:p w:rsidR="00F271B1" w:rsidRDefault="00F271B1" w:rsidP="00F271B1">
      <w:pPr>
        <w:pStyle w:val="Paragraphedeliste"/>
        <w:numPr>
          <w:ilvl w:val="0"/>
          <w:numId w:val="1"/>
        </w:numPr>
        <w:autoSpaceDE w:val="0"/>
        <w:autoSpaceDN w:val="0"/>
        <w:adjustRightInd w:val="0"/>
        <w:spacing w:after="0" w:line="240" w:lineRule="auto"/>
        <w:rPr>
          <w:rFonts w:asciiTheme="majorBidi" w:hAnsiTheme="majorBidi" w:cstheme="majorBidi"/>
          <w:b/>
          <w:bCs/>
          <w:kern w:val="24"/>
          <w:u w:val="single"/>
        </w:rPr>
      </w:pPr>
      <w:r>
        <w:rPr>
          <w:rFonts w:asciiTheme="majorBidi" w:hAnsiTheme="majorBidi" w:cstheme="majorBidi"/>
          <w:b/>
          <w:bCs/>
          <w:kern w:val="24"/>
          <w:u w:val="single"/>
        </w:rPr>
        <w:t>Pathologies auto-immunes :</w:t>
      </w:r>
    </w:p>
    <w:p w:rsidR="00F271B1" w:rsidRDefault="00F271B1" w:rsidP="00F271B1">
      <w:pPr>
        <w:pStyle w:val="Paragraphedeliste"/>
        <w:autoSpaceDE w:val="0"/>
        <w:autoSpaceDN w:val="0"/>
        <w:adjustRightInd w:val="0"/>
        <w:spacing w:after="0" w:line="240" w:lineRule="auto"/>
        <w:ind w:left="1080"/>
        <w:rPr>
          <w:rFonts w:asciiTheme="majorBidi" w:hAnsiTheme="majorBidi" w:cstheme="majorBidi"/>
          <w:b/>
          <w:bCs/>
          <w:kern w:val="24"/>
          <w:u w:val="single"/>
        </w:rPr>
      </w:pPr>
    </w:p>
    <w:p w:rsidR="00F271B1" w:rsidRDefault="00F271B1" w:rsidP="00F271B1">
      <w:pPr>
        <w:pStyle w:val="Paragraphedeliste"/>
        <w:numPr>
          <w:ilvl w:val="0"/>
          <w:numId w:val="4"/>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b/>
          <w:bCs/>
          <w:kern w:val="24"/>
          <w:u w:val="single"/>
        </w:rPr>
        <w:t>Définitions :</w:t>
      </w:r>
    </w:p>
    <w:p w:rsidR="00F271B1" w:rsidRDefault="00F271B1" w:rsidP="00F271B1">
      <w:pPr>
        <w:pStyle w:val="Paragraphedeliste"/>
        <w:numPr>
          <w:ilvl w:val="0"/>
          <w:numId w:val="5"/>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Les maladies auto-immunes résultent de la mise en activité des effecteurs du système immunitaire contre des constituants du soi.</w:t>
      </w:r>
    </w:p>
    <w:p w:rsidR="00F271B1" w:rsidRDefault="00F271B1" w:rsidP="00F271B1">
      <w:pPr>
        <w:pStyle w:val="Paragraphedeliste"/>
        <w:autoSpaceDE w:val="0"/>
        <w:autoSpaceDN w:val="0"/>
        <w:adjustRightInd w:val="0"/>
        <w:spacing w:after="0" w:line="240" w:lineRule="auto"/>
        <w:rPr>
          <w:rFonts w:asciiTheme="majorBidi" w:hAnsiTheme="majorBidi" w:cstheme="majorBidi"/>
          <w:kern w:val="24"/>
        </w:rPr>
      </w:pPr>
    </w:p>
    <w:p w:rsidR="00F271B1" w:rsidRDefault="00F271B1" w:rsidP="00F271B1">
      <w:pPr>
        <w:pStyle w:val="Paragraphedeliste"/>
        <w:numPr>
          <w:ilvl w:val="0"/>
          <w:numId w:val="6"/>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ON distingue 02 groupes : (voir annexe1)</w:t>
      </w:r>
    </w:p>
    <w:p w:rsidR="00F271B1" w:rsidRDefault="00F271B1" w:rsidP="00F271B1">
      <w:pPr>
        <w:numPr>
          <w:ilvl w:val="0"/>
          <w:numId w:val="7"/>
        </w:numPr>
        <w:autoSpaceDE w:val="0"/>
        <w:autoSpaceDN w:val="0"/>
        <w:adjustRightInd w:val="0"/>
        <w:spacing w:after="0" w:line="240" w:lineRule="auto"/>
        <w:contextualSpacing/>
        <w:rPr>
          <w:rFonts w:asciiTheme="majorBidi" w:hAnsiTheme="majorBidi" w:cstheme="majorBidi"/>
          <w:kern w:val="24"/>
        </w:rPr>
      </w:pPr>
      <w:r>
        <w:rPr>
          <w:rFonts w:asciiTheme="majorBidi" w:hAnsiTheme="majorBidi" w:cstheme="majorBidi"/>
          <w:kern w:val="24"/>
        </w:rPr>
        <w:t xml:space="preserve"> Maladies auto-immunes systémiques (plusieurs cibles tissulaires de différents organes)</w:t>
      </w:r>
    </w:p>
    <w:p w:rsidR="00F271B1" w:rsidRDefault="00F271B1" w:rsidP="00F271B1">
      <w:pPr>
        <w:numPr>
          <w:ilvl w:val="0"/>
          <w:numId w:val="7"/>
        </w:numPr>
        <w:autoSpaceDE w:val="0"/>
        <w:autoSpaceDN w:val="0"/>
        <w:adjustRightInd w:val="0"/>
        <w:spacing w:after="0" w:line="240" w:lineRule="auto"/>
        <w:contextualSpacing/>
        <w:rPr>
          <w:rFonts w:asciiTheme="majorBidi" w:hAnsiTheme="majorBidi" w:cstheme="majorBidi"/>
          <w:kern w:val="24"/>
        </w:rPr>
      </w:pPr>
      <w:r>
        <w:rPr>
          <w:rFonts w:asciiTheme="majorBidi" w:hAnsiTheme="majorBidi" w:cstheme="majorBidi"/>
          <w:kern w:val="24"/>
        </w:rPr>
        <w:t>Maladies auto-immune spécifiques d’organes</w:t>
      </w:r>
    </w:p>
    <w:p w:rsidR="00F271B1" w:rsidRDefault="00F271B1" w:rsidP="00F271B1">
      <w:pPr>
        <w:autoSpaceDE w:val="0"/>
        <w:autoSpaceDN w:val="0"/>
        <w:adjustRightInd w:val="0"/>
        <w:spacing w:after="0" w:line="240" w:lineRule="auto"/>
        <w:ind w:left="720"/>
        <w:contextualSpacing/>
        <w:rPr>
          <w:rFonts w:asciiTheme="majorBidi" w:hAnsiTheme="majorBidi" w:cstheme="majorBidi"/>
          <w:kern w:val="24"/>
        </w:rPr>
      </w:pPr>
    </w:p>
    <w:p w:rsidR="00F271B1" w:rsidRDefault="00F271B1" w:rsidP="00F271B1">
      <w:pPr>
        <w:pStyle w:val="Paragraphedeliste"/>
        <w:numPr>
          <w:ilvl w:val="0"/>
          <w:numId w:val="6"/>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Elles représentent un sous-ensemble de lésions tissulaires et cellulaires observables dans le cadre de l’hypersensibilité immune de type I</w:t>
      </w:r>
      <w:r>
        <w:rPr>
          <w:rFonts w:asciiTheme="majorBidi" w:hAnsiTheme="majorBidi" w:cstheme="majorBidi"/>
          <w:kern w:val="24"/>
        </w:rPr>
        <w:t>I</w:t>
      </w:r>
      <w:r>
        <w:rPr>
          <w:rFonts w:asciiTheme="majorBidi" w:hAnsiTheme="majorBidi" w:cstheme="majorBidi"/>
          <w:kern w:val="24"/>
        </w:rPr>
        <w:t xml:space="preserve"> à IV</w:t>
      </w:r>
    </w:p>
    <w:p w:rsidR="00F271B1" w:rsidRDefault="00F271B1" w:rsidP="00F271B1">
      <w:pPr>
        <w:pStyle w:val="Paragraphedeliste"/>
        <w:numPr>
          <w:ilvl w:val="0"/>
          <w:numId w:val="6"/>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Les lésions sont variées, dues le plus souvent à une </w:t>
      </w:r>
      <w:proofErr w:type="spellStart"/>
      <w:r>
        <w:rPr>
          <w:rFonts w:asciiTheme="majorBidi" w:hAnsiTheme="majorBidi" w:cstheme="majorBidi"/>
          <w:kern w:val="24"/>
        </w:rPr>
        <w:t>cytotoxicité</w:t>
      </w:r>
      <w:proofErr w:type="spellEnd"/>
      <w:r>
        <w:rPr>
          <w:rFonts w:asciiTheme="majorBidi" w:hAnsiTheme="majorBidi" w:cstheme="majorBidi"/>
          <w:kern w:val="24"/>
        </w:rPr>
        <w:t xml:space="preserve"> à médiation cellulaire et/ou aux dépôts de complexes immuns dans les parois vasculaires ou à leur contact.</w:t>
      </w: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jc w:val="center"/>
        <w:rPr>
          <w:rFonts w:asciiTheme="majorBidi" w:hAnsiTheme="majorBidi" w:cstheme="majorBidi"/>
          <w:kern w:val="24"/>
        </w:rPr>
      </w:pPr>
      <w:r>
        <w:rPr>
          <w:rFonts w:asciiTheme="majorBidi" w:hAnsiTheme="majorBidi" w:cstheme="majorBidi"/>
          <w:noProof/>
          <w:kern w:val="24"/>
          <w:lang w:eastAsia="fr-FR"/>
        </w:rPr>
        <w:lastRenderedPageBreak/>
        <w:drawing>
          <wp:inline distT="0" distB="0" distL="0" distR="0">
            <wp:extent cx="5969000" cy="372745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69000" cy="3727450"/>
                    </a:xfrm>
                    <a:prstGeom prst="rect">
                      <a:avLst/>
                    </a:prstGeom>
                    <a:noFill/>
                    <a:ln>
                      <a:noFill/>
                    </a:ln>
                  </pic:spPr>
                </pic:pic>
              </a:graphicData>
            </a:graphic>
          </wp:inline>
        </w:drawing>
      </w:r>
    </w:p>
    <w:p w:rsidR="00F271B1" w:rsidRDefault="00F271B1" w:rsidP="00F271B1">
      <w:pPr>
        <w:autoSpaceDE w:val="0"/>
        <w:autoSpaceDN w:val="0"/>
        <w:adjustRightInd w:val="0"/>
        <w:spacing w:after="0" w:line="240" w:lineRule="auto"/>
        <w:jc w:val="center"/>
        <w:rPr>
          <w:rFonts w:asciiTheme="majorBidi" w:hAnsiTheme="majorBidi" w:cstheme="majorBidi"/>
          <w:b/>
          <w:bCs/>
          <w:kern w:val="24"/>
        </w:rPr>
      </w:pPr>
      <w:r>
        <w:rPr>
          <w:rFonts w:asciiTheme="majorBidi" w:hAnsiTheme="majorBidi" w:cstheme="majorBidi"/>
          <w:b/>
          <w:bCs/>
          <w:kern w:val="24"/>
        </w:rPr>
        <w:t>Annexe01 : Tableau nosologique des maladies auto-immunes</w:t>
      </w:r>
    </w:p>
    <w:p w:rsidR="00F271B1" w:rsidRDefault="00F271B1" w:rsidP="00F271B1">
      <w:pPr>
        <w:pStyle w:val="Paragraphedeliste"/>
        <w:autoSpaceDE w:val="0"/>
        <w:autoSpaceDN w:val="0"/>
        <w:adjustRightInd w:val="0"/>
        <w:spacing w:after="0" w:line="240" w:lineRule="auto"/>
        <w:rPr>
          <w:rFonts w:asciiTheme="majorBidi" w:hAnsiTheme="majorBidi" w:cstheme="majorBidi"/>
          <w:kern w:val="24"/>
        </w:rPr>
      </w:pPr>
    </w:p>
    <w:p w:rsidR="00F271B1" w:rsidRDefault="00F271B1" w:rsidP="00F271B1">
      <w:pPr>
        <w:pStyle w:val="Paragraphedeliste"/>
        <w:numPr>
          <w:ilvl w:val="0"/>
          <w:numId w:val="4"/>
        </w:numPr>
        <w:autoSpaceDE w:val="0"/>
        <w:autoSpaceDN w:val="0"/>
        <w:adjustRightInd w:val="0"/>
        <w:spacing w:after="0" w:line="240" w:lineRule="auto"/>
        <w:rPr>
          <w:rFonts w:asciiTheme="majorBidi" w:hAnsiTheme="majorBidi" w:cstheme="majorBidi"/>
          <w:kern w:val="24"/>
          <w:u w:val="single"/>
        </w:rPr>
      </w:pPr>
      <w:r>
        <w:rPr>
          <w:rFonts w:asciiTheme="majorBidi" w:hAnsiTheme="majorBidi" w:cstheme="majorBidi"/>
          <w:b/>
          <w:bCs/>
          <w:kern w:val="24"/>
          <w:u w:val="single"/>
        </w:rPr>
        <w:t xml:space="preserve">Le diagnostic : </w:t>
      </w:r>
    </w:p>
    <w:p w:rsidR="00F271B1" w:rsidRDefault="00F271B1" w:rsidP="00F271B1">
      <w:pPr>
        <w:pStyle w:val="Paragraphedeliste"/>
        <w:autoSpaceDE w:val="0"/>
        <w:autoSpaceDN w:val="0"/>
        <w:adjustRightInd w:val="0"/>
        <w:spacing w:after="0" w:line="240" w:lineRule="auto"/>
        <w:rPr>
          <w:rFonts w:asciiTheme="majorBidi" w:hAnsiTheme="majorBidi" w:cstheme="majorBidi"/>
          <w:kern w:val="24"/>
        </w:rPr>
      </w:pPr>
    </w:p>
    <w:p w:rsidR="00F271B1" w:rsidRDefault="00F271B1" w:rsidP="00F271B1">
      <w:pPr>
        <w:pStyle w:val="Paragraphedeliste"/>
        <w:numPr>
          <w:ilvl w:val="0"/>
          <w:numId w:val="8"/>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Repose sur une corrélation entre les signes cliniques, biologiques (présence d’anticorps circulants dans le sang) et histologiques.</w:t>
      </w:r>
    </w:p>
    <w:p w:rsidR="00F271B1" w:rsidRDefault="00F271B1" w:rsidP="00F271B1">
      <w:pPr>
        <w:pStyle w:val="Paragraphedeliste"/>
        <w:autoSpaceDE w:val="0"/>
        <w:autoSpaceDN w:val="0"/>
        <w:adjustRightInd w:val="0"/>
        <w:spacing w:after="0" w:line="240" w:lineRule="auto"/>
        <w:rPr>
          <w:rFonts w:asciiTheme="majorBidi" w:hAnsiTheme="majorBidi" w:cstheme="majorBidi"/>
          <w:kern w:val="24"/>
        </w:rPr>
      </w:pPr>
    </w:p>
    <w:p w:rsidR="00F271B1" w:rsidRDefault="00F271B1" w:rsidP="00F271B1">
      <w:pPr>
        <w:pStyle w:val="Paragraphedeliste"/>
        <w:numPr>
          <w:ilvl w:val="0"/>
          <w:numId w:val="8"/>
        </w:numPr>
        <w:autoSpaceDE w:val="0"/>
        <w:autoSpaceDN w:val="0"/>
        <w:adjustRightInd w:val="0"/>
        <w:spacing w:after="0" w:line="240" w:lineRule="auto"/>
        <w:rPr>
          <w:rFonts w:asciiTheme="majorBidi" w:hAnsiTheme="majorBidi" w:cstheme="majorBidi"/>
          <w:b/>
          <w:bCs/>
          <w:kern w:val="24"/>
        </w:rPr>
      </w:pPr>
      <w:r>
        <w:rPr>
          <w:rFonts w:asciiTheme="majorBidi" w:hAnsiTheme="majorBidi" w:cstheme="majorBidi"/>
          <w:b/>
          <w:bCs/>
          <w:kern w:val="24"/>
        </w:rPr>
        <w:t>Le rôle de l’</w:t>
      </w:r>
      <w:proofErr w:type="spellStart"/>
      <w:r>
        <w:rPr>
          <w:rFonts w:asciiTheme="majorBidi" w:hAnsiTheme="majorBidi" w:cstheme="majorBidi"/>
          <w:b/>
          <w:bCs/>
          <w:kern w:val="24"/>
        </w:rPr>
        <w:t>anatomo</w:t>
      </w:r>
      <w:proofErr w:type="spellEnd"/>
      <w:r>
        <w:rPr>
          <w:rFonts w:asciiTheme="majorBidi" w:hAnsiTheme="majorBidi" w:cstheme="majorBidi"/>
          <w:b/>
          <w:bCs/>
          <w:kern w:val="24"/>
        </w:rPr>
        <w:t xml:space="preserve">- pathologiste </w:t>
      </w:r>
      <w:r>
        <w:rPr>
          <w:rFonts w:asciiTheme="majorBidi" w:hAnsiTheme="majorBidi" w:cstheme="majorBidi"/>
          <w:kern w:val="24"/>
        </w:rPr>
        <w:t>se voit en cas de :</w:t>
      </w:r>
    </w:p>
    <w:p w:rsidR="00F271B1" w:rsidRDefault="00F271B1" w:rsidP="00F271B1">
      <w:pPr>
        <w:pStyle w:val="Paragraphedeliste"/>
        <w:numPr>
          <w:ilvl w:val="0"/>
          <w:numId w:val="9"/>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Découverte fortuite (</w:t>
      </w:r>
      <w:proofErr w:type="spellStart"/>
      <w:r>
        <w:rPr>
          <w:rFonts w:asciiTheme="majorBidi" w:hAnsiTheme="majorBidi" w:cstheme="majorBidi"/>
          <w:kern w:val="24"/>
        </w:rPr>
        <w:t>exp</w:t>
      </w:r>
      <w:proofErr w:type="spellEnd"/>
      <w:r>
        <w:rPr>
          <w:rFonts w:asciiTheme="majorBidi" w:hAnsiTheme="majorBidi" w:cstheme="majorBidi"/>
          <w:kern w:val="24"/>
        </w:rPr>
        <w:t> : découverte d’une pan artérite noueuse sur une pièce de cholécystectomie)</w:t>
      </w:r>
    </w:p>
    <w:p w:rsidR="00F271B1" w:rsidRDefault="00F271B1" w:rsidP="00F271B1">
      <w:pPr>
        <w:pStyle w:val="Paragraphedeliste"/>
        <w:numPr>
          <w:ilvl w:val="0"/>
          <w:numId w:val="9"/>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Recherche et confirmation diagnostiques (</w:t>
      </w:r>
      <w:proofErr w:type="spellStart"/>
      <w:r>
        <w:rPr>
          <w:rFonts w:asciiTheme="majorBidi" w:hAnsiTheme="majorBidi" w:cstheme="majorBidi"/>
          <w:kern w:val="24"/>
        </w:rPr>
        <w:t>exp</w:t>
      </w:r>
      <w:proofErr w:type="spellEnd"/>
      <w:r>
        <w:rPr>
          <w:rFonts w:asciiTheme="majorBidi" w:hAnsiTheme="majorBidi" w:cstheme="majorBidi"/>
          <w:kern w:val="24"/>
        </w:rPr>
        <w:t>.  Biopsie de l’artère temporale et la maladie de Horton)</w:t>
      </w:r>
    </w:p>
    <w:p w:rsidR="00F271B1" w:rsidRDefault="00F271B1" w:rsidP="00F271B1">
      <w:pPr>
        <w:pStyle w:val="Paragraphedeliste"/>
        <w:numPr>
          <w:ilvl w:val="0"/>
          <w:numId w:val="9"/>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Evaluation du pronostic et suivie de la maladie (</w:t>
      </w:r>
      <w:proofErr w:type="spellStart"/>
      <w:r>
        <w:rPr>
          <w:rFonts w:asciiTheme="majorBidi" w:hAnsiTheme="majorBidi" w:cstheme="majorBidi"/>
          <w:kern w:val="24"/>
        </w:rPr>
        <w:t>exp</w:t>
      </w:r>
      <w:proofErr w:type="spellEnd"/>
      <w:r>
        <w:rPr>
          <w:rFonts w:asciiTheme="majorBidi" w:hAnsiTheme="majorBidi" w:cstheme="majorBidi"/>
          <w:kern w:val="24"/>
        </w:rPr>
        <w:t> : les vascularite)</w:t>
      </w:r>
    </w:p>
    <w:p w:rsidR="00F271B1" w:rsidRDefault="00F271B1" w:rsidP="00F271B1">
      <w:pPr>
        <w:autoSpaceDE w:val="0"/>
        <w:autoSpaceDN w:val="0"/>
        <w:adjustRightInd w:val="0"/>
        <w:spacing w:after="0" w:line="240" w:lineRule="auto"/>
        <w:ind w:left="540" w:hanging="540"/>
        <w:rPr>
          <w:rFonts w:asciiTheme="majorBidi" w:hAnsiTheme="majorBidi" w:cstheme="majorBidi"/>
          <w:b/>
          <w:bCs/>
          <w:kern w:val="24"/>
          <w:u w:val="single"/>
        </w:rPr>
      </w:pPr>
    </w:p>
    <w:p w:rsidR="00F271B1" w:rsidRDefault="00F271B1" w:rsidP="00F271B1">
      <w:pPr>
        <w:pStyle w:val="Paragraphedeliste"/>
        <w:numPr>
          <w:ilvl w:val="0"/>
          <w:numId w:val="4"/>
        </w:numPr>
        <w:autoSpaceDE w:val="0"/>
        <w:autoSpaceDN w:val="0"/>
        <w:adjustRightInd w:val="0"/>
        <w:spacing w:after="0" w:line="240" w:lineRule="auto"/>
        <w:rPr>
          <w:rFonts w:asciiTheme="majorBidi" w:hAnsiTheme="majorBidi" w:cstheme="majorBidi"/>
          <w:b/>
          <w:bCs/>
          <w:kern w:val="24"/>
          <w:u w:val="single"/>
        </w:rPr>
      </w:pPr>
      <w:r>
        <w:rPr>
          <w:rFonts w:asciiTheme="majorBidi" w:hAnsiTheme="majorBidi" w:cstheme="majorBidi"/>
          <w:b/>
          <w:bCs/>
          <w:kern w:val="24"/>
          <w:u w:val="single"/>
        </w:rPr>
        <w:t xml:space="preserve">Aspect </w:t>
      </w:r>
      <w:proofErr w:type="spellStart"/>
      <w:r>
        <w:rPr>
          <w:rFonts w:asciiTheme="majorBidi" w:hAnsiTheme="majorBidi" w:cstheme="majorBidi"/>
          <w:b/>
          <w:bCs/>
          <w:kern w:val="24"/>
          <w:u w:val="single"/>
        </w:rPr>
        <w:t>histopathologiques</w:t>
      </w:r>
      <w:proofErr w:type="spellEnd"/>
      <w:r>
        <w:rPr>
          <w:rFonts w:asciiTheme="majorBidi" w:hAnsiTheme="majorBidi" w:cstheme="majorBidi"/>
          <w:b/>
          <w:bCs/>
          <w:kern w:val="24"/>
          <w:u w:val="single"/>
        </w:rPr>
        <w:t> :</w:t>
      </w: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pStyle w:val="Paragraphedeliste"/>
        <w:numPr>
          <w:ilvl w:val="0"/>
          <w:numId w:val="10"/>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Pas de tableau </w:t>
      </w:r>
      <w:proofErr w:type="spellStart"/>
      <w:r>
        <w:rPr>
          <w:rFonts w:asciiTheme="majorBidi" w:hAnsiTheme="majorBidi" w:cstheme="majorBidi"/>
          <w:kern w:val="24"/>
        </w:rPr>
        <w:t>histopathologique</w:t>
      </w:r>
      <w:proofErr w:type="spellEnd"/>
      <w:r>
        <w:rPr>
          <w:rFonts w:asciiTheme="majorBidi" w:hAnsiTheme="majorBidi" w:cstheme="majorBidi"/>
          <w:kern w:val="24"/>
        </w:rPr>
        <w:t xml:space="preserve"> univoque</w:t>
      </w:r>
    </w:p>
    <w:p w:rsidR="00F271B1" w:rsidRDefault="00F271B1" w:rsidP="00F271B1">
      <w:pPr>
        <w:pStyle w:val="Paragraphedeliste"/>
        <w:numPr>
          <w:ilvl w:val="0"/>
          <w:numId w:val="10"/>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Certaines maladies auto-immunes ne comportent pas en pratique de lésions tissulaires accessibles à l’examen </w:t>
      </w:r>
      <w:proofErr w:type="spellStart"/>
      <w:r>
        <w:rPr>
          <w:rFonts w:asciiTheme="majorBidi" w:hAnsiTheme="majorBidi" w:cstheme="majorBidi"/>
          <w:kern w:val="24"/>
        </w:rPr>
        <w:t>histopathologique</w:t>
      </w:r>
      <w:proofErr w:type="spellEnd"/>
      <w:r>
        <w:rPr>
          <w:rFonts w:asciiTheme="majorBidi" w:hAnsiTheme="majorBidi" w:cstheme="majorBidi"/>
          <w:kern w:val="24"/>
        </w:rPr>
        <w:t xml:space="preserve"> (ex : cytopénies auto-immunes).</w:t>
      </w:r>
    </w:p>
    <w:p w:rsidR="00F271B1" w:rsidRDefault="00F271B1" w:rsidP="00F271B1">
      <w:pPr>
        <w:pStyle w:val="Paragraphedeliste"/>
        <w:numPr>
          <w:ilvl w:val="0"/>
          <w:numId w:val="10"/>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L’aspect lésionnel commun est généralement celui d’une inflammation chronique qui associe :</w:t>
      </w:r>
    </w:p>
    <w:p w:rsidR="00F271B1" w:rsidRDefault="00F271B1" w:rsidP="00F271B1">
      <w:pPr>
        <w:pStyle w:val="Paragraphedeliste"/>
        <w:numPr>
          <w:ilvl w:val="0"/>
          <w:numId w:val="11"/>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Une infiltration leucocytaire, </w:t>
      </w:r>
    </w:p>
    <w:p w:rsidR="00F271B1" w:rsidRDefault="00F271B1" w:rsidP="00F271B1">
      <w:pPr>
        <w:pStyle w:val="Paragraphedeliste"/>
        <w:numPr>
          <w:ilvl w:val="0"/>
          <w:numId w:val="11"/>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Une destruction tissulaire,</w:t>
      </w:r>
    </w:p>
    <w:p w:rsidR="00F271B1" w:rsidRDefault="00F271B1" w:rsidP="00F271B1">
      <w:pPr>
        <w:pStyle w:val="Paragraphedeliste"/>
        <w:numPr>
          <w:ilvl w:val="0"/>
          <w:numId w:val="11"/>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Une tentative de réparation avec des degrés variables de fibrose.</w:t>
      </w:r>
    </w:p>
    <w:p w:rsidR="00F271B1" w:rsidRDefault="00F271B1" w:rsidP="00F271B1">
      <w:pPr>
        <w:pStyle w:val="Paragraphedeliste"/>
        <w:autoSpaceDE w:val="0"/>
        <w:autoSpaceDN w:val="0"/>
        <w:adjustRightInd w:val="0"/>
        <w:spacing w:after="0" w:line="240" w:lineRule="auto"/>
        <w:rPr>
          <w:rFonts w:asciiTheme="majorBidi" w:hAnsiTheme="majorBidi" w:cstheme="majorBidi"/>
          <w:kern w:val="24"/>
        </w:rPr>
      </w:pPr>
    </w:p>
    <w:p w:rsidR="00F271B1" w:rsidRDefault="00F271B1" w:rsidP="00F271B1">
      <w:pPr>
        <w:pStyle w:val="Paragraphedeliste"/>
        <w:numPr>
          <w:ilvl w:val="0"/>
          <w:numId w:val="4"/>
        </w:numPr>
        <w:autoSpaceDE w:val="0"/>
        <w:autoSpaceDN w:val="0"/>
        <w:adjustRightInd w:val="0"/>
        <w:spacing w:after="0" w:line="240" w:lineRule="auto"/>
        <w:rPr>
          <w:rFonts w:asciiTheme="majorBidi" w:hAnsiTheme="majorBidi" w:cstheme="majorBidi"/>
          <w:b/>
          <w:bCs/>
          <w:kern w:val="24"/>
          <w:u w:val="single"/>
        </w:rPr>
      </w:pPr>
      <w:r>
        <w:rPr>
          <w:rFonts w:asciiTheme="majorBidi" w:hAnsiTheme="majorBidi" w:cstheme="majorBidi"/>
          <w:b/>
          <w:bCs/>
          <w:kern w:val="24"/>
          <w:u w:val="single"/>
        </w:rPr>
        <w:t>Les vascularites :</w:t>
      </w:r>
    </w:p>
    <w:p w:rsidR="00F271B1" w:rsidRDefault="00F271B1" w:rsidP="00F271B1">
      <w:pPr>
        <w:pStyle w:val="Paragraphedeliste"/>
        <w:numPr>
          <w:ilvl w:val="0"/>
          <w:numId w:val="12"/>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Une vascularite est une pathologie impliquant l’inflammation des parois vasculaires.</w:t>
      </w:r>
    </w:p>
    <w:p w:rsidR="00F271B1" w:rsidRDefault="00F271B1" w:rsidP="00F271B1">
      <w:pPr>
        <w:pStyle w:val="Paragraphedeliste"/>
        <w:numPr>
          <w:ilvl w:val="0"/>
          <w:numId w:val="12"/>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Peut toucher les artères (petit : moyen et gros calibre), les capillaires, les veines ou une combinaison de ces vaisseaux</w:t>
      </w:r>
    </w:p>
    <w:p w:rsidR="00F271B1" w:rsidRDefault="00F271B1" w:rsidP="00F271B1">
      <w:pPr>
        <w:pStyle w:val="Paragraphedeliste"/>
        <w:numPr>
          <w:ilvl w:val="0"/>
          <w:numId w:val="12"/>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b/>
          <w:bCs/>
          <w:kern w:val="24"/>
        </w:rPr>
        <w:t>Les signes histologiques comprennent :</w:t>
      </w:r>
    </w:p>
    <w:p w:rsidR="00F271B1" w:rsidRDefault="00F271B1" w:rsidP="00F271B1">
      <w:pPr>
        <w:numPr>
          <w:ilvl w:val="0"/>
          <w:numId w:val="13"/>
        </w:numPr>
        <w:autoSpaceDE w:val="0"/>
        <w:autoSpaceDN w:val="0"/>
        <w:adjustRightInd w:val="0"/>
        <w:spacing w:after="0" w:line="240" w:lineRule="auto"/>
        <w:ind w:left="539" w:hanging="539"/>
        <w:contextualSpacing/>
        <w:rPr>
          <w:rFonts w:asciiTheme="majorBidi" w:hAnsiTheme="majorBidi" w:cstheme="majorBidi"/>
          <w:kern w:val="24"/>
        </w:rPr>
      </w:pPr>
      <w:r>
        <w:rPr>
          <w:rFonts w:asciiTheme="majorBidi" w:hAnsiTheme="majorBidi" w:cstheme="majorBidi"/>
          <w:kern w:val="24"/>
        </w:rPr>
        <w:t xml:space="preserve"> Un Infiltrat inflammatoire des parois vasculaire (lymphocytaire ou des PNN)</w:t>
      </w:r>
    </w:p>
    <w:p w:rsidR="00F271B1" w:rsidRDefault="00F271B1" w:rsidP="00F271B1">
      <w:pPr>
        <w:numPr>
          <w:ilvl w:val="0"/>
          <w:numId w:val="13"/>
        </w:numPr>
        <w:autoSpaceDE w:val="0"/>
        <w:autoSpaceDN w:val="0"/>
        <w:adjustRightInd w:val="0"/>
        <w:spacing w:after="0" w:line="240" w:lineRule="auto"/>
        <w:ind w:left="539" w:hanging="539"/>
        <w:contextualSpacing/>
        <w:rPr>
          <w:rFonts w:asciiTheme="majorBidi" w:hAnsiTheme="majorBidi" w:cstheme="majorBidi"/>
          <w:kern w:val="24"/>
        </w:rPr>
      </w:pPr>
      <w:r>
        <w:rPr>
          <w:rFonts w:asciiTheme="majorBidi" w:hAnsiTheme="majorBidi" w:cstheme="majorBidi"/>
          <w:kern w:val="24"/>
        </w:rPr>
        <w:lastRenderedPageBreak/>
        <w:t>Nécrose des cellules endothéliales</w:t>
      </w:r>
    </w:p>
    <w:p w:rsidR="00F271B1" w:rsidRDefault="00F271B1" w:rsidP="00F271B1">
      <w:pPr>
        <w:numPr>
          <w:ilvl w:val="0"/>
          <w:numId w:val="13"/>
        </w:numPr>
        <w:autoSpaceDE w:val="0"/>
        <w:autoSpaceDN w:val="0"/>
        <w:adjustRightInd w:val="0"/>
        <w:spacing w:after="0" w:line="240" w:lineRule="auto"/>
        <w:ind w:left="539" w:hanging="539"/>
        <w:contextualSpacing/>
        <w:rPr>
          <w:rFonts w:asciiTheme="majorBidi" w:hAnsiTheme="majorBidi" w:cstheme="majorBidi"/>
          <w:kern w:val="24"/>
        </w:rPr>
      </w:pPr>
      <w:r>
        <w:rPr>
          <w:rFonts w:asciiTheme="majorBidi" w:hAnsiTheme="majorBidi" w:cstheme="majorBidi"/>
          <w:kern w:val="24"/>
        </w:rPr>
        <w:t xml:space="preserve">Dépôts </w:t>
      </w:r>
      <w:proofErr w:type="spellStart"/>
      <w:r>
        <w:rPr>
          <w:rFonts w:asciiTheme="majorBidi" w:hAnsiTheme="majorBidi" w:cstheme="majorBidi"/>
          <w:kern w:val="24"/>
        </w:rPr>
        <w:t>fibrinoides</w:t>
      </w:r>
      <w:proofErr w:type="spellEnd"/>
    </w:p>
    <w:p w:rsidR="00F271B1" w:rsidRDefault="00F271B1" w:rsidP="00F271B1">
      <w:pPr>
        <w:numPr>
          <w:ilvl w:val="0"/>
          <w:numId w:val="13"/>
        </w:numPr>
        <w:autoSpaceDE w:val="0"/>
        <w:autoSpaceDN w:val="0"/>
        <w:adjustRightInd w:val="0"/>
        <w:spacing w:after="0" w:line="240" w:lineRule="auto"/>
        <w:ind w:left="539" w:hanging="539"/>
        <w:contextualSpacing/>
        <w:rPr>
          <w:rFonts w:asciiTheme="majorBidi" w:hAnsiTheme="majorBidi" w:cstheme="majorBidi"/>
          <w:kern w:val="24"/>
        </w:rPr>
      </w:pPr>
      <w:r>
        <w:rPr>
          <w:rFonts w:asciiTheme="majorBidi" w:hAnsiTheme="majorBidi" w:cstheme="majorBidi"/>
          <w:kern w:val="24"/>
        </w:rPr>
        <w:t xml:space="preserve"> Avec, parfois une extravasation des hématies</w:t>
      </w:r>
    </w:p>
    <w:p w:rsidR="00F271B1" w:rsidRDefault="00F271B1" w:rsidP="00F271B1">
      <w:pPr>
        <w:numPr>
          <w:ilvl w:val="0"/>
          <w:numId w:val="13"/>
        </w:numPr>
        <w:autoSpaceDE w:val="0"/>
        <w:autoSpaceDN w:val="0"/>
        <w:adjustRightInd w:val="0"/>
        <w:spacing w:after="0" w:line="240" w:lineRule="auto"/>
        <w:ind w:left="539" w:hanging="539"/>
        <w:contextualSpacing/>
        <w:rPr>
          <w:rFonts w:asciiTheme="majorBidi" w:hAnsiTheme="majorBidi" w:cstheme="majorBidi"/>
          <w:kern w:val="24"/>
        </w:rPr>
      </w:pPr>
      <w:r>
        <w:rPr>
          <w:rFonts w:asciiTheme="majorBidi" w:hAnsiTheme="majorBidi" w:cstheme="majorBidi"/>
          <w:kern w:val="24"/>
        </w:rPr>
        <w:t>Des signes histologiques propres à chaque pathologie. EXP</w:t>
      </w:r>
      <w:proofErr w:type="gramStart"/>
      <w:r>
        <w:rPr>
          <w:rFonts w:asciiTheme="majorBidi" w:hAnsiTheme="majorBidi" w:cstheme="majorBidi"/>
          <w:kern w:val="24"/>
        </w:rPr>
        <w:t>:  la</w:t>
      </w:r>
      <w:proofErr w:type="gramEnd"/>
      <w:r>
        <w:rPr>
          <w:rFonts w:asciiTheme="majorBidi" w:hAnsiTheme="majorBidi" w:cstheme="majorBidi"/>
          <w:kern w:val="24"/>
        </w:rPr>
        <w:t xml:space="preserve"> maladie de Wegener ( vascularite nécrosante des vaisseaux de petit et moyen calibre, inflammation granulomateuses de l’appareil respiratoire et  une glomérulonéphrite nécrosante)</w:t>
      </w: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pStyle w:val="Paragraphedeliste"/>
        <w:numPr>
          <w:ilvl w:val="0"/>
          <w:numId w:val="1"/>
        </w:numPr>
        <w:autoSpaceDE w:val="0"/>
        <w:autoSpaceDN w:val="0"/>
        <w:adjustRightInd w:val="0"/>
        <w:spacing w:after="0" w:line="240" w:lineRule="auto"/>
        <w:rPr>
          <w:rFonts w:asciiTheme="majorBidi" w:hAnsiTheme="majorBidi" w:cstheme="majorBidi"/>
          <w:b/>
          <w:bCs/>
          <w:kern w:val="24"/>
          <w:u w:val="single"/>
        </w:rPr>
      </w:pPr>
      <w:r>
        <w:rPr>
          <w:rFonts w:asciiTheme="majorBidi" w:hAnsiTheme="majorBidi" w:cstheme="majorBidi"/>
          <w:b/>
          <w:bCs/>
          <w:kern w:val="24"/>
          <w:u w:val="single"/>
        </w:rPr>
        <w:t>Pathologie des greffes :</w:t>
      </w:r>
    </w:p>
    <w:p w:rsidR="00F271B1" w:rsidRDefault="00F271B1" w:rsidP="00F271B1">
      <w:pPr>
        <w:pStyle w:val="Paragraphedeliste"/>
        <w:autoSpaceDE w:val="0"/>
        <w:autoSpaceDN w:val="0"/>
        <w:adjustRightInd w:val="0"/>
        <w:spacing w:after="0" w:line="240" w:lineRule="auto"/>
        <w:ind w:left="1080"/>
        <w:rPr>
          <w:rFonts w:asciiTheme="majorBidi" w:hAnsiTheme="majorBidi" w:cstheme="majorBidi"/>
          <w:b/>
          <w:bCs/>
          <w:kern w:val="24"/>
          <w:u w:val="single"/>
        </w:rPr>
      </w:pPr>
    </w:p>
    <w:p w:rsidR="00F271B1" w:rsidRDefault="00F271B1" w:rsidP="00F271B1">
      <w:pPr>
        <w:pStyle w:val="Paragraphedeliste"/>
        <w:numPr>
          <w:ilvl w:val="0"/>
          <w:numId w:val="14"/>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b/>
          <w:bCs/>
          <w:kern w:val="24"/>
          <w:u w:val="single"/>
        </w:rPr>
        <w:t>Introduction / définitions :</w:t>
      </w:r>
    </w:p>
    <w:p w:rsidR="00F271B1" w:rsidRDefault="00F271B1" w:rsidP="00F271B1">
      <w:pPr>
        <w:pStyle w:val="Paragraphedeliste"/>
        <w:numPr>
          <w:ilvl w:val="0"/>
          <w:numId w:val="15"/>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La transplantation représente le traitement de choix de certaines déficiences des fonctions vitales.</w:t>
      </w:r>
    </w:p>
    <w:p w:rsidR="00F271B1" w:rsidRDefault="00F271B1" w:rsidP="00F271B1">
      <w:pPr>
        <w:pStyle w:val="Paragraphedeliste"/>
        <w:numPr>
          <w:ilvl w:val="0"/>
          <w:numId w:val="15"/>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Un des buts de la recherche actuelle en immunologie est de permettre la transplantation de tissus chez l’homme en évitant le rejet ou la réaction du greffon contre l’hôte</w:t>
      </w:r>
    </w:p>
    <w:p w:rsidR="00F271B1" w:rsidRDefault="00F271B1" w:rsidP="00F271B1">
      <w:pPr>
        <w:pStyle w:val="Paragraphedeliste"/>
        <w:numPr>
          <w:ilvl w:val="0"/>
          <w:numId w:val="15"/>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La prévention repose sur une bonne histocompatibilité  et le traitement immunosuppresseurs (Inactivation de la réponse immunitaire), cependant ; le risque majeur est représenté essentiellement par les infections et les  cancers (</w:t>
      </w:r>
      <w:proofErr w:type="spellStart"/>
      <w:r>
        <w:rPr>
          <w:rFonts w:asciiTheme="majorBidi" w:hAnsiTheme="majorBidi" w:cstheme="majorBidi"/>
          <w:kern w:val="24"/>
        </w:rPr>
        <w:t>lymphoproliférations</w:t>
      </w:r>
      <w:proofErr w:type="spellEnd"/>
      <w:r>
        <w:rPr>
          <w:rFonts w:asciiTheme="majorBidi" w:hAnsiTheme="majorBidi" w:cstheme="majorBidi"/>
          <w:kern w:val="24"/>
        </w:rPr>
        <w:t xml:space="preserve"> liées à l’EBV)</w:t>
      </w:r>
    </w:p>
    <w:p w:rsidR="00F271B1" w:rsidRDefault="00F271B1" w:rsidP="00F271B1">
      <w:pPr>
        <w:pStyle w:val="Paragraphedeliste"/>
        <w:numPr>
          <w:ilvl w:val="0"/>
          <w:numId w:val="15"/>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La </w:t>
      </w:r>
      <w:r>
        <w:rPr>
          <w:rFonts w:asciiTheme="majorBidi" w:hAnsiTheme="majorBidi" w:cstheme="majorBidi"/>
          <w:b/>
          <w:bCs/>
          <w:kern w:val="24"/>
        </w:rPr>
        <w:t xml:space="preserve">transplantation: le </w:t>
      </w:r>
      <w:r>
        <w:rPr>
          <w:rFonts w:asciiTheme="majorBidi" w:hAnsiTheme="majorBidi" w:cstheme="majorBidi"/>
          <w:kern w:val="24"/>
        </w:rPr>
        <w:t>prélèvement d’un organe chez un donneur et son implantation chez un receveur avec rétablissement de la continuité vasculaire (rein, cœur, foie ; poumon)</w:t>
      </w:r>
    </w:p>
    <w:p w:rsidR="00F271B1" w:rsidRDefault="00F271B1" w:rsidP="00F271B1">
      <w:pPr>
        <w:pStyle w:val="Paragraphedeliste"/>
        <w:numPr>
          <w:ilvl w:val="0"/>
          <w:numId w:val="15"/>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La </w:t>
      </w:r>
      <w:r>
        <w:rPr>
          <w:rFonts w:asciiTheme="majorBidi" w:hAnsiTheme="majorBidi" w:cstheme="majorBidi"/>
          <w:b/>
          <w:bCs/>
          <w:kern w:val="24"/>
        </w:rPr>
        <w:t>Greffe</w:t>
      </w:r>
      <w:proofErr w:type="gramStart"/>
      <w:r>
        <w:rPr>
          <w:rFonts w:asciiTheme="majorBidi" w:hAnsiTheme="majorBidi" w:cstheme="majorBidi"/>
          <w:b/>
          <w:bCs/>
          <w:kern w:val="24"/>
        </w:rPr>
        <w:t xml:space="preserve">: </w:t>
      </w:r>
      <w:r>
        <w:rPr>
          <w:rFonts w:asciiTheme="majorBidi" w:hAnsiTheme="majorBidi" w:cstheme="majorBidi"/>
          <w:kern w:val="24"/>
        </w:rPr>
        <w:t xml:space="preserve"> la</w:t>
      </w:r>
      <w:proofErr w:type="gramEnd"/>
      <w:r>
        <w:rPr>
          <w:rFonts w:asciiTheme="majorBidi" w:hAnsiTheme="majorBidi" w:cstheme="majorBidi"/>
          <w:b/>
          <w:bCs/>
          <w:kern w:val="24"/>
        </w:rPr>
        <w:t xml:space="preserve"> </w:t>
      </w:r>
      <w:r>
        <w:rPr>
          <w:rFonts w:asciiTheme="majorBidi" w:hAnsiTheme="majorBidi" w:cstheme="majorBidi"/>
          <w:kern w:val="24"/>
        </w:rPr>
        <w:t>transposition de tissus ou de cellules  chez un receveur sans anastomose vasculaire( peau, cornée, moelle osseuse)</w:t>
      </w: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pStyle w:val="Paragraphedeliste"/>
        <w:numPr>
          <w:ilvl w:val="0"/>
          <w:numId w:val="14"/>
        </w:numPr>
        <w:autoSpaceDE w:val="0"/>
        <w:autoSpaceDN w:val="0"/>
        <w:adjustRightInd w:val="0"/>
        <w:spacing w:after="0" w:line="240" w:lineRule="auto"/>
        <w:rPr>
          <w:rFonts w:asciiTheme="majorBidi" w:hAnsiTheme="majorBidi" w:cstheme="majorBidi"/>
          <w:b/>
          <w:bCs/>
          <w:kern w:val="24"/>
          <w:u w:val="single"/>
        </w:rPr>
      </w:pPr>
      <w:r>
        <w:rPr>
          <w:rFonts w:asciiTheme="majorBidi" w:hAnsiTheme="majorBidi" w:cstheme="majorBidi"/>
          <w:b/>
          <w:bCs/>
          <w:kern w:val="24"/>
          <w:u w:val="single"/>
        </w:rPr>
        <w:t>Le rejet de greffe :</w:t>
      </w:r>
    </w:p>
    <w:p w:rsidR="00F271B1" w:rsidRDefault="00F271B1" w:rsidP="00F271B1">
      <w:pPr>
        <w:pStyle w:val="Paragraphedeliste"/>
        <w:autoSpaceDE w:val="0"/>
        <w:autoSpaceDN w:val="0"/>
        <w:adjustRightInd w:val="0"/>
        <w:spacing w:after="0" w:line="240" w:lineRule="auto"/>
        <w:rPr>
          <w:rFonts w:asciiTheme="majorBidi" w:hAnsiTheme="majorBidi" w:cstheme="majorBidi"/>
          <w:b/>
          <w:bCs/>
          <w:kern w:val="24"/>
          <w:u w:val="single"/>
        </w:rPr>
      </w:pPr>
    </w:p>
    <w:p w:rsidR="00F271B1" w:rsidRDefault="00F271B1" w:rsidP="00F271B1">
      <w:pPr>
        <w:pStyle w:val="Paragraphedeliste"/>
        <w:numPr>
          <w:ilvl w:val="0"/>
          <w:numId w:val="16"/>
        </w:numPr>
        <w:autoSpaceDE w:val="0"/>
        <w:autoSpaceDN w:val="0"/>
        <w:adjustRightInd w:val="0"/>
        <w:spacing w:after="0" w:line="240" w:lineRule="auto"/>
        <w:rPr>
          <w:rFonts w:asciiTheme="majorBidi" w:hAnsiTheme="majorBidi" w:cstheme="majorBidi"/>
          <w:b/>
          <w:bCs/>
          <w:kern w:val="24"/>
          <w:u w:val="single"/>
        </w:rPr>
      </w:pPr>
      <w:r>
        <w:rPr>
          <w:rFonts w:asciiTheme="majorBidi" w:hAnsiTheme="majorBidi" w:cstheme="majorBidi"/>
          <w:b/>
          <w:bCs/>
          <w:kern w:val="24"/>
          <w:u w:val="single"/>
        </w:rPr>
        <w:t xml:space="preserve">Rejet de greffe </w:t>
      </w:r>
      <w:proofErr w:type="spellStart"/>
      <w:r>
        <w:rPr>
          <w:rFonts w:asciiTheme="majorBidi" w:hAnsiTheme="majorBidi" w:cstheme="majorBidi"/>
          <w:b/>
          <w:bCs/>
          <w:kern w:val="24"/>
          <w:u w:val="single"/>
        </w:rPr>
        <w:t>hyperaigu</w:t>
      </w:r>
      <w:proofErr w:type="spellEnd"/>
      <w:r>
        <w:rPr>
          <w:rFonts w:asciiTheme="majorBidi" w:hAnsiTheme="majorBidi" w:cstheme="majorBidi"/>
          <w:b/>
          <w:bCs/>
          <w:kern w:val="24"/>
          <w:u w:val="single"/>
        </w:rPr>
        <w:t>-vasculaire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-Survient pendant l'intervention chirurgicale, dès </w:t>
      </w:r>
      <w:proofErr w:type="spellStart"/>
      <w:r>
        <w:rPr>
          <w:rFonts w:asciiTheme="majorBidi" w:hAnsiTheme="majorBidi" w:cstheme="majorBidi"/>
          <w:kern w:val="24"/>
        </w:rPr>
        <w:t>Ie</w:t>
      </w:r>
      <w:proofErr w:type="spellEnd"/>
      <w:r>
        <w:rPr>
          <w:rFonts w:asciiTheme="majorBidi" w:hAnsiTheme="majorBidi" w:cstheme="majorBidi"/>
          <w:kern w:val="24"/>
        </w:rPr>
        <w:t xml:space="preserve"> </w:t>
      </w:r>
      <w:proofErr w:type="spellStart"/>
      <w:r>
        <w:rPr>
          <w:rFonts w:asciiTheme="majorBidi" w:hAnsiTheme="majorBidi" w:cstheme="majorBidi"/>
          <w:kern w:val="24"/>
        </w:rPr>
        <w:t>déclampage</w:t>
      </w:r>
      <w:proofErr w:type="spellEnd"/>
      <w:r>
        <w:rPr>
          <w:rFonts w:asciiTheme="majorBidi" w:hAnsiTheme="majorBidi" w:cstheme="majorBidi"/>
          <w:kern w:val="24"/>
        </w:rPr>
        <w:t>.</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-Entraine une congestion massive et brutale de tout </w:t>
      </w:r>
      <w:proofErr w:type="spellStart"/>
      <w:r>
        <w:rPr>
          <w:rFonts w:asciiTheme="majorBidi" w:hAnsiTheme="majorBidi" w:cstheme="majorBidi"/>
          <w:kern w:val="24"/>
        </w:rPr>
        <w:t>I'organe</w:t>
      </w:r>
      <w:proofErr w:type="spellEnd"/>
      <w:r>
        <w:rPr>
          <w:rFonts w:asciiTheme="majorBidi" w:hAnsiTheme="majorBidi" w:cstheme="majorBidi"/>
          <w:kern w:val="24"/>
        </w:rPr>
        <w:t xml:space="preserve"> transplanté et arrêt brutal et définitif de sa fonction.</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 -Mécanisme : présence, chez le receveur, d'anticorps dirigés contre des </w:t>
      </w:r>
      <w:proofErr w:type="spellStart"/>
      <w:r>
        <w:rPr>
          <w:rFonts w:asciiTheme="majorBidi" w:hAnsiTheme="majorBidi" w:cstheme="majorBidi"/>
          <w:kern w:val="24"/>
        </w:rPr>
        <w:t>épitopes</w:t>
      </w:r>
      <w:proofErr w:type="spellEnd"/>
      <w:r>
        <w:rPr>
          <w:rFonts w:asciiTheme="majorBidi" w:hAnsiTheme="majorBidi" w:cstheme="majorBidi"/>
          <w:kern w:val="24"/>
        </w:rPr>
        <w:t xml:space="preserve"> présents sur les cellules endothéliales de l’organe greffé.</w:t>
      </w: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rPr>
          <w:rFonts w:asciiTheme="majorBidi" w:hAnsiTheme="majorBidi" w:cstheme="majorBidi"/>
          <w:kern w:val="24"/>
          <w:u w:val="single"/>
        </w:rPr>
      </w:pPr>
      <w:r>
        <w:rPr>
          <w:rFonts w:asciiTheme="majorBidi" w:hAnsiTheme="majorBidi" w:cstheme="majorBidi"/>
          <w:kern w:val="24"/>
          <w:u w:val="single"/>
        </w:rPr>
        <w:t>2.</w:t>
      </w:r>
      <w:r>
        <w:rPr>
          <w:rFonts w:ascii="Arial" w:eastAsiaTheme="minorEastAsia" w:hAnsi="Arial" w:cs="Arial"/>
          <w:b/>
          <w:bCs/>
          <w:color w:val="000000" w:themeColor="text1"/>
          <w:kern w:val="24"/>
          <w:position w:val="1"/>
          <w:u w:val="single"/>
          <w:lang w:eastAsia="fr-FR"/>
        </w:rPr>
        <w:t xml:space="preserve"> </w:t>
      </w:r>
      <w:r>
        <w:rPr>
          <w:rFonts w:asciiTheme="majorBidi" w:hAnsiTheme="majorBidi" w:cstheme="majorBidi"/>
          <w:b/>
          <w:bCs/>
          <w:kern w:val="24"/>
          <w:u w:val="single"/>
        </w:rPr>
        <w:t>Rejet de greffe aigu et cellulaire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Résulte de l’immunisation du receveur contre les antigènes du complexe majeur d'</w:t>
      </w:r>
      <w:proofErr w:type="spellStart"/>
      <w:r>
        <w:rPr>
          <w:rFonts w:asciiTheme="majorBidi" w:hAnsiTheme="majorBidi" w:cstheme="majorBidi"/>
          <w:kern w:val="24"/>
        </w:rPr>
        <w:t>histo-compatibilité</w:t>
      </w:r>
      <w:proofErr w:type="spellEnd"/>
      <w:r>
        <w:rPr>
          <w:rFonts w:asciiTheme="majorBidi" w:hAnsiTheme="majorBidi" w:cstheme="majorBidi"/>
          <w:kern w:val="24"/>
        </w:rPr>
        <w:t xml:space="preserve"> du donneur et </w:t>
      </w:r>
      <w:proofErr w:type="spellStart"/>
      <w:r>
        <w:rPr>
          <w:rFonts w:asciiTheme="majorBidi" w:hAnsiTheme="majorBidi" w:cstheme="majorBidi"/>
          <w:kern w:val="24"/>
        </w:rPr>
        <w:t>médié</w:t>
      </w:r>
      <w:proofErr w:type="spellEnd"/>
      <w:r>
        <w:rPr>
          <w:rFonts w:asciiTheme="majorBidi" w:hAnsiTheme="majorBidi" w:cstheme="majorBidi"/>
          <w:kern w:val="24"/>
        </w:rPr>
        <w:t xml:space="preserve"> par des lymphocytes T effecteurs du receveur</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-Plusieurs jours pour se développer, peut survenir après des mois ou des années, en fonction des fluctuations des traitements immunosuppresseurs.</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-Rein: l’aspect histologique est celui d’une </w:t>
      </w:r>
      <w:proofErr w:type="spellStart"/>
      <w:r>
        <w:rPr>
          <w:rFonts w:asciiTheme="majorBidi" w:hAnsiTheme="majorBidi" w:cstheme="majorBidi"/>
          <w:kern w:val="24"/>
        </w:rPr>
        <w:t>glomérulite</w:t>
      </w:r>
      <w:proofErr w:type="spellEnd"/>
      <w:r>
        <w:rPr>
          <w:rFonts w:asciiTheme="majorBidi" w:hAnsiTheme="majorBidi" w:cstheme="majorBidi"/>
          <w:kern w:val="24"/>
        </w:rPr>
        <w:t xml:space="preserve"> avec un infiltrat interstitiel dense à cellules mononuclées et d’un œdème, associés à une discrète hémorragie interstitielle</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-Les lymphocytes T CD8 + infiltrent les structures épithéliales tubulaires (</w:t>
      </w:r>
      <w:proofErr w:type="spellStart"/>
      <w:r>
        <w:rPr>
          <w:rFonts w:asciiTheme="majorBidi" w:hAnsiTheme="majorBidi" w:cstheme="majorBidi"/>
          <w:kern w:val="24"/>
        </w:rPr>
        <w:t>tubulite</w:t>
      </w:r>
      <w:proofErr w:type="spellEnd"/>
      <w:r>
        <w:rPr>
          <w:rFonts w:asciiTheme="majorBidi" w:hAnsiTheme="majorBidi" w:cstheme="majorBidi"/>
          <w:kern w:val="24"/>
        </w:rPr>
        <w:t>) entrainant une nécroses tubulaires focales et les cellules endothéliales (</w:t>
      </w:r>
      <w:proofErr w:type="spellStart"/>
      <w:r>
        <w:rPr>
          <w:rFonts w:asciiTheme="majorBidi" w:hAnsiTheme="majorBidi" w:cstheme="majorBidi"/>
          <w:kern w:val="24"/>
        </w:rPr>
        <w:t>endothélite</w:t>
      </w:r>
      <w:proofErr w:type="spellEnd"/>
      <w:r>
        <w:rPr>
          <w:rFonts w:asciiTheme="majorBidi" w:hAnsiTheme="majorBidi" w:cstheme="majorBidi"/>
          <w:kern w:val="24"/>
        </w:rPr>
        <w:t>).</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 Foie: Infiltrat inflammatoire portal, avec des lésions de </w:t>
      </w:r>
      <w:proofErr w:type="spellStart"/>
      <w:r>
        <w:rPr>
          <w:rFonts w:asciiTheme="majorBidi" w:hAnsiTheme="majorBidi" w:cstheme="majorBidi"/>
          <w:kern w:val="24"/>
        </w:rPr>
        <w:t>cholangite</w:t>
      </w:r>
      <w:proofErr w:type="spellEnd"/>
      <w:r>
        <w:rPr>
          <w:rFonts w:asciiTheme="majorBidi" w:hAnsiTheme="majorBidi" w:cstheme="majorBidi"/>
          <w:kern w:val="24"/>
        </w:rPr>
        <w:t xml:space="preserve"> et d'</w:t>
      </w:r>
      <w:proofErr w:type="spellStart"/>
      <w:r>
        <w:rPr>
          <w:rFonts w:asciiTheme="majorBidi" w:hAnsiTheme="majorBidi" w:cstheme="majorBidi"/>
          <w:kern w:val="24"/>
        </w:rPr>
        <w:t>endothélite</w:t>
      </w:r>
      <w:proofErr w:type="spellEnd"/>
      <w:r>
        <w:rPr>
          <w:rFonts w:asciiTheme="majorBidi" w:hAnsiTheme="majorBidi" w:cstheme="majorBidi"/>
          <w:kern w:val="24"/>
        </w:rPr>
        <w:t>.</w:t>
      </w: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rPr>
          <w:rFonts w:asciiTheme="majorBidi" w:hAnsiTheme="majorBidi" w:cstheme="majorBidi"/>
          <w:kern w:val="24"/>
        </w:rPr>
      </w:pPr>
      <w:r>
        <w:rPr>
          <w:rFonts w:asciiTheme="majorBidi" w:hAnsiTheme="majorBidi" w:cstheme="majorBidi"/>
          <w:b/>
          <w:bCs/>
          <w:kern w:val="24"/>
          <w:u w:val="single"/>
        </w:rPr>
        <w:t>3. Rejet de greffe chronique :</w:t>
      </w:r>
    </w:p>
    <w:p w:rsidR="00F271B1" w:rsidRDefault="00F271B1" w:rsidP="00F271B1">
      <w:pPr>
        <w:autoSpaceDE w:val="0"/>
        <w:autoSpaceDN w:val="0"/>
        <w:adjustRightInd w:val="0"/>
        <w:rPr>
          <w:rFonts w:asciiTheme="majorBidi" w:hAnsiTheme="majorBidi" w:cstheme="majorBidi"/>
          <w:kern w:val="24"/>
        </w:rPr>
      </w:pPr>
      <w:r>
        <w:rPr>
          <w:rFonts w:asciiTheme="majorBidi" w:hAnsiTheme="majorBidi" w:cstheme="majorBidi"/>
          <w:kern w:val="24"/>
        </w:rPr>
        <w:t xml:space="preserve">- Diminution progressive de la fonction du greffon, en l'absence de causes mécaniques ou infectieuses. </w:t>
      </w:r>
    </w:p>
    <w:p w:rsidR="00F271B1" w:rsidRDefault="00F271B1" w:rsidP="00F271B1">
      <w:pPr>
        <w:autoSpaceDE w:val="0"/>
        <w:autoSpaceDN w:val="0"/>
        <w:adjustRightInd w:val="0"/>
        <w:rPr>
          <w:rFonts w:asciiTheme="majorBidi" w:hAnsiTheme="majorBidi" w:cstheme="majorBidi"/>
          <w:kern w:val="24"/>
        </w:rPr>
      </w:pPr>
      <w:r>
        <w:rPr>
          <w:rFonts w:asciiTheme="majorBidi" w:hAnsiTheme="majorBidi" w:cstheme="majorBidi"/>
          <w:kern w:val="24"/>
        </w:rPr>
        <w:t>-Il apparaît après quelques mois et entraine une perte totale de la fonction du greffon suite à plusieurs épisodes de rejet aigu</w:t>
      </w:r>
    </w:p>
    <w:p w:rsidR="00F271B1" w:rsidRDefault="00F271B1" w:rsidP="00F271B1">
      <w:pPr>
        <w:autoSpaceDE w:val="0"/>
        <w:autoSpaceDN w:val="0"/>
        <w:adjustRightInd w:val="0"/>
        <w:rPr>
          <w:rFonts w:asciiTheme="majorBidi" w:hAnsiTheme="majorBidi" w:cstheme="majorBidi"/>
          <w:kern w:val="24"/>
        </w:rPr>
      </w:pPr>
      <w:r>
        <w:rPr>
          <w:rFonts w:asciiTheme="majorBidi" w:hAnsiTheme="majorBidi" w:cstheme="majorBidi"/>
          <w:kern w:val="24"/>
        </w:rPr>
        <w:t xml:space="preserve">-Fait de lésions vasculaires, associées à des lésions atrophiques et/ou fibreuses des structures épithéliales du greffon avec  épaississement </w:t>
      </w:r>
      <w:proofErr w:type="spellStart"/>
      <w:r>
        <w:rPr>
          <w:rFonts w:asciiTheme="majorBidi" w:hAnsiTheme="majorBidi" w:cstheme="majorBidi"/>
          <w:kern w:val="24"/>
        </w:rPr>
        <w:t>intimal</w:t>
      </w:r>
      <w:proofErr w:type="spellEnd"/>
      <w:r>
        <w:rPr>
          <w:rFonts w:asciiTheme="majorBidi" w:hAnsiTheme="majorBidi" w:cstheme="majorBidi"/>
          <w:kern w:val="24"/>
        </w:rPr>
        <w:t xml:space="preserve"> </w:t>
      </w:r>
      <w:proofErr w:type="spellStart"/>
      <w:r>
        <w:rPr>
          <w:rFonts w:asciiTheme="majorBidi" w:hAnsiTheme="majorBidi" w:cstheme="majorBidi"/>
          <w:kern w:val="24"/>
        </w:rPr>
        <w:t>sténosant</w:t>
      </w:r>
      <w:proofErr w:type="spellEnd"/>
      <w:r>
        <w:rPr>
          <w:rFonts w:asciiTheme="majorBidi" w:hAnsiTheme="majorBidi" w:cstheme="majorBidi"/>
          <w:kern w:val="24"/>
        </w:rPr>
        <w:t>, une fibrose pariétale er parfois une accumulation d'histiocytes spumeux</w:t>
      </w:r>
    </w:p>
    <w:p w:rsidR="00F271B1" w:rsidRDefault="00F271B1" w:rsidP="00F271B1">
      <w:pPr>
        <w:autoSpaceDE w:val="0"/>
        <w:autoSpaceDN w:val="0"/>
        <w:adjustRightInd w:val="0"/>
        <w:spacing w:after="0" w:line="240" w:lineRule="auto"/>
        <w:contextualSpacing/>
        <w:rPr>
          <w:rFonts w:asciiTheme="majorBidi" w:hAnsiTheme="majorBidi" w:cstheme="majorBidi"/>
          <w:kern w:val="24"/>
        </w:rPr>
      </w:pPr>
      <w:r>
        <w:rPr>
          <w:rFonts w:asciiTheme="majorBidi" w:hAnsiTheme="majorBidi" w:cstheme="majorBidi"/>
          <w:kern w:val="24"/>
        </w:rPr>
        <w:lastRenderedPageBreak/>
        <w:t xml:space="preserve">-La </w:t>
      </w:r>
      <w:proofErr w:type="spellStart"/>
      <w:r>
        <w:rPr>
          <w:rFonts w:asciiTheme="majorBidi" w:hAnsiTheme="majorBidi" w:cstheme="majorBidi"/>
          <w:b/>
          <w:bCs/>
          <w:kern w:val="24"/>
        </w:rPr>
        <w:t>glomérulopathie</w:t>
      </w:r>
      <w:proofErr w:type="spellEnd"/>
      <w:r>
        <w:rPr>
          <w:rFonts w:asciiTheme="majorBidi" w:hAnsiTheme="majorBidi" w:cstheme="majorBidi"/>
          <w:b/>
          <w:bCs/>
          <w:kern w:val="24"/>
        </w:rPr>
        <w:t xml:space="preserve"> d’allogreffe</w:t>
      </w:r>
      <w:r>
        <w:rPr>
          <w:rFonts w:asciiTheme="majorBidi" w:hAnsiTheme="majorBidi" w:cstheme="majorBidi"/>
          <w:kern w:val="24"/>
        </w:rPr>
        <w:t xml:space="preserve">: elle est caractérisée par un aspect en double contour de la membrane basale des capillaires glomérulaires, associé à une hyperplasie </w:t>
      </w:r>
      <w:proofErr w:type="spellStart"/>
      <w:r>
        <w:rPr>
          <w:rFonts w:asciiTheme="majorBidi" w:hAnsiTheme="majorBidi" w:cstheme="majorBidi"/>
          <w:kern w:val="24"/>
        </w:rPr>
        <w:t>mésangiale</w:t>
      </w:r>
      <w:proofErr w:type="spellEnd"/>
    </w:p>
    <w:p w:rsidR="00F271B1" w:rsidRDefault="00F271B1" w:rsidP="00F271B1">
      <w:pPr>
        <w:autoSpaceDE w:val="0"/>
        <w:autoSpaceDN w:val="0"/>
        <w:adjustRightInd w:val="0"/>
        <w:rPr>
          <w:rFonts w:asciiTheme="majorBidi" w:hAnsiTheme="majorBidi" w:cstheme="majorBidi"/>
          <w:kern w:val="24"/>
        </w:rPr>
      </w:pPr>
      <w:r>
        <w:rPr>
          <w:rFonts w:asciiTheme="majorBidi" w:hAnsiTheme="majorBidi" w:cstheme="majorBidi"/>
          <w:kern w:val="24"/>
        </w:rPr>
        <w:t xml:space="preserve">-Greffons pulmonaires : bronchiolite </w:t>
      </w:r>
      <w:proofErr w:type="spellStart"/>
      <w:r>
        <w:rPr>
          <w:rFonts w:asciiTheme="majorBidi" w:hAnsiTheme="majorBidi" w:cstheme="majorBidi"/>
          <w:kern w:val="24"/>
        </w:rPr>
        <w:t>oblitérante</w:t>
      </w:r>
      <w:proofErr w:type="spellEnd"/>
      <w:r>
        <w:rPr>
          <w:rFonts w:asciiTheme="majorBidi" w:hAnsiTheme="majorBidi" w:cstheme="majorBidi"/>
          <w:kern w:val="24"/>
        </w:rPr>
        <w:t>.</w:t>
      </w:r>
    </w:p>
    <w:p w:rsidR="00F271B1" w:rsidRDefault="00F271B1" w:rsidP="00F271B1">
      <w:pPr>
        <w:autoSpaceDE w:val="0"/>
        <w:autoSpaceDN w:val="0"/>
        <w:adjustRightInd w:val="0"/>
        <w:spacing w:after="0" w:line="240" w:lineRule="auto"/>
        <w:contextualSpacing/>
        <w:rPr>
          <w:rFonts w:asciiTheme="majorBidi" w:hAnsiTheme="majorBidi" w:cstheme="majorBidi"/>
          <w:kern w:val="24"/>
        </w:rPr>
      </w:pPr>
      <w:r>
        <w:rPr>
          <w:rFonts w:asciiTheme="majorBidi" w:hAnsiTheme="majorBidi" w:cstheme="majorBidi"/>
          <w:kern w:val="24"/>
        </w:rPr>
        <w:t>- Foie : 10 % des cas un syndrome d'appauvrissement en canaux biliaires (</w:t>
      </w:r>
      <w:proofErr w:type="spellStart"/>
      <w:r>
        <w:rPr>
          <w:rFonts w:asciiTheme="majorBidi" w:hAnsiTheme="majorBidi" w:cstheme="majorBidi"/>
          <w:kern w:val="24"/>
        </w:rPr>
        <w:t>ductopénie</w:t>
      </w:r>
      <w:proofErr w:type="spellEnd"/>
      <w:r>
        <w:rPr>
          <w:rFonts w:asciiTheme="majorBidi" w:hAnsiTheme="majorBidi" w:cstheme="majorBidi"/>
          <w:kern w:val="24"/>
        </w:rPr>
        <w:t>)</w:t>
      </w:r>
    </w:p>
    <w:p w:rsidR="00F271B1" w:rsidRDefault="00F271B1" w:rsidP="00F271B1">
      <w:pPr>
        <w:autoSpaceDE w:val="0"/>
        <w:autoSpaceDN w:val="0"/>
        <w:adjustRightInd w:val="0"/>
        <w:spacing w:after="0" w:line="240" w:lineRule="auto"/>
        <w:contextualSpacing/>
        <w:rPr>
          <w:rFonts w:asciiTheme="majorBidi" w:hAnsiTheme="majorBidi" w:cstheme="majorBidi"/>
          <w:kern w:val="24"/>
        </w:rPr>
      </w:pPr>
    </w:p>
    <w:p w:rsidR="00F271B1" w:rsidRDefault="00F271B1" w:rsidP="00F271B1">
      <w:pPr>
        <w:autoSpaceDE w:val="0"/>
        <w:autoSpaceDN w:val="0"/>
        <w:adjustRightInd w:val="0"/>
        <w:spacing w:after="0" w:line="240" w:lineRule="auto"/>
        <w:contextualSpacing/>
        <w:rPr>
          <w:rFonts w:asciiTheme="majorBidi" w:hAnsiTheme="majorBidi" w:cstheme="majorBidi"/>
          <w:kern w:val="24"/>
          <w:u w:val="single"/>
        </w:rPr>
      </w:pPr>
      <w:r>
        <w:rPr>
          <w:rFonts w:asciiTheme="majorBidi" w:hAnsiTheme="majorBidi" w:cstheme="majorBidi"/>
          <w:b/>
          <w:bCs/>
          <w:kern w:val="24"/>
          <w:u w:val="single"/>
        </w:rPr>
        <w:t xml:space="preserve">4. Réaction du greffon contre </w:t>
      </w:r>
      <w:proofErr w:type="gramStart"/>
      <w:r>
        <w:rPr>
          <w:rFonts w:asciiTheme="majorBidi" w:hAnsiTheme="majorBidi" w:cstheme="majorBidi"/>
          <w:b/>
          <w:bCs/>
          <w:kern w:val="24"/>
          <w:u w:val="single"/>
        </w:rPr>
        <w:t>l’ hôte</w:t>
      </w:r>
      <w:proofErr w:type="gramEnd"/>
      <w:r>
        <w:rPr>
          <w:rFonts w:asciiTheme="majorBidi" w:hAnsiTheme="majorBidi" w:cstheme="majorBidi"/>
          <w:b/>
          <w:bCs/>
          <w:kern w:val="24"/>
          <w:u w:val="single"/>
        </w:rPr>
        <w:t>:</w:t>
      </w:r>
    </w:p>
    <w:p w:rsidR="00F271B1" w:rsidRDefault="00F271B1" w:rsidP="00F271B1">
      <w:pPr>
        <w:autoSpaceDE w:val="0"/>
        <w:autoSpaceDN w:val="0"/>
        <w:adjustRightInd w:val="0"/>
        <w:spacing w:after="0" w:line="240" w:lineRule="auto"/>
        <w:contextualSpacing/>
        <w:rPr>
          <w:rFonts w:asciiTheme="majorBidi" w:hAnsiTheme="majorBidi" w:cstheme="majorBidi"/>
          <w:kern w:val="24"/>
          <w:u w:val="single"/>
        </w:rPr>
      </w:pPr>
      <w:r>
        <w:rPr>
          <w:rFonts w:asciiTheme="majorBidi" w:hAnsiTheme="majorBidi" w:cstheme="majorBidi"/>
          <w:b/>
          <w:bCs/>
          <w:kern w:val="24"/>
          <w:u w:val="single"/>
        </w:rPr>
        <w:t>Avant le 100' jour :</w:t>
      </w:r>
    </w:p>
    <w:p w:rsidR="00F271B1" w:rsidRDefault="00F271B1" w:rsidP="00F271B1">
      <w:pPr>
        <w:autoSpaceDE w:val="0"/>
        <w:autoSpaceDN w:val="0"/>
        <w:adjustRightInd w:val="0"/>
        <w:spacing w:after="0" w:line="240" w:lineRule="auto"/>
        <w:contextualSpacing/>
        <w:rPr>
          <w:rFonts w:asciiTheme="majorBidi" w:hAnsiTheme="majorBidi" w:cstheme="majorBidi"/>
          <w:kern w:val="24"/>
        </w:rPr>
      </w:pPr>
      <w:r>
        <w:rPr>
          <w:rFonts w:asciiTheme="majorBidi" w:hAnsiTheme="majorBidi" w:cstheme="majorBidi"/>
          <w:kern w:val="24"/>
        </w:rPr>
        <w:t>- En absence d'une immunosuppression appropriée, les lymphocytes T matures du greffon peuvent réagir contre les tissus du receveur</w:t>
      </w:r>
    </w:p>
    <w:p w:rsidR="00F271B1" w:rsidRDefault="00F271B1" w:rsidP="00F271B1">
      <w:pPr>
        <w:autoSpaceDE w:val="0"/>
        <w:autoSpaceDN w:val="0"/>
        <w:adjustRightInd w:val="0"/>
        <w:spacing w:after="0" w:line="240" w:lineRule="auto"/>
        <w:contextualSpacing/>
        <w:rPr>
          <w:rFonts w:asciiTheme="majorBidi" w:hAnsiTheme="majorBidi" w:cstheme="majorBidi"/>
          <w:kern w:val="24"/>
        </w:rPr>
      </w:pPr>
      <w:r>
        <w:rPr>
          <w:rFonts w:asciiTheme="majorBidi" w:hAnsiTheme="majorBidi" w:cstheme="majorBidi"/>
          <w:kern w:val="24"/>
        </w:rPr>
        <w:t xml:space="preserve">-Se voit surtout après une greffe de moelle osseuse </w:t>
      </w:r>
      <w:proofErr w:type="spellStart"/>
      <w:r>
        <w:rPr>
          <w:rFonts w:asciiTheme="majorBidi" w:hAnsiTheme="majorBidi" w:cstheme="majorBidi"/>
          <w:kern w:val="24"/>
        </w:rPr>
        <w:t>allogénique</w:t>
      </w:r>
      <w:proofErr w:type="spellEnd"/>
      <w:r>
        <w:rPr>
          <w:rFonts w:asciiTheme="majorBidi" w:hAnsiTheme="majorBidi" w:cstheme="majorBidi"/>
          <w:kern w:val="24"/>
        </w:rPr>
        <w:t xml:space="preserve">  </w:t>
      </w:r>
      <w:proofErr w:type="gramStart"/>
      <w:r>
        <w:rPr>
          <w:rFonts w:asciiTheme="majorBidi" w:hAnsiTheme="majorBidi" w:cstheme="majorBidi"/>
          <w:kern w:val="24"/>
        </w:rPr>
        <w:t>( receveur</w:t>
      </w:r>
      <w:proofErr w:type="gramEnd"/>
      <w:r>
        <w:rPr>
          <w:rFonts w:asciiTheme="majorBidi" w:hAnsiTheme="majorBidi" w:cstheme="majorBidi"/>
          <w:kern w:val="24"/>
        </w:rPr>
        <w:t xml:space="preserve"> immunodéprimé), rarement après une greffe d’organe. </w:t>
      </w:r>
    </w:p>
    <w:p w:rsidR="00F271B1" w:rsidRDefault="00F271B1" w:rsidP="00F271B1">
      <w:pPr>
        <w:autoSpaceDE w:val="0"/>
        <w:autoSpaceDN w:val="0"/>
        <w:adjustRightInd w:val="0"/>
        <w:spacing w:after="0" w:line="240" w:lineRule="auto"/>
        <w:contextualSpacing/>
        <w:rPr>
          <w:rFonts w:asciiTheme="majorBidi" w:hAnsiTheme="majorBidi" w:cstheme="majorBidi"/>
          <w:kern w:val="24"/>
        </w:rPr>
      </w:pPr>
      <w:r>
        <w:rPr>
          <w:rFonts w:asciiTheme="majorBidi" w:hAnsiTheme="majorBidi" w:cstheme="majorBidi"/>
          <w:kern w:val="24"/>
        </w:rPr>
        <w:t>-Cible : peau, intestin et foie</w:t>
      </w:r>
    </w:p>
    <w:p w:rsidR="00F271B1" w:rsidRDefault="00F271B1" w:rsidP="00F271B1">
      <w:pPr>
        <w:autoSpaceDE w:val="0"/>
        <w:autoSpaceDN w:val="0"/>
        <w:adjustRightInd w:val="0"/>
        <w:spacing w:after="0" w:line="240" w:lineRule="auto"/>
        <w:contextualSpacing/>
        <w:rPr>
          <w:rFonts w:asciiTheme="majorBidi" w:hAnsiTheme="majorBidi" w:cstheme="majorBidi"/>
          <w:kern w:val="24"/>
        </w:rPr>
      </w:pPr>
      <w:r>
        <w:rPr>
          <w:rFonts w:asciiTheme="majorBidi" w:hAnsiTheme="majorBidi" w:cstheme="majorBidi"/>
          <w:kern w:val="24"/>
        </w:rPr>
        <w:t xml:space="preserve">-la symptomatologie commence par un rash </w:t>
      </w:r>
      <w:proofErr w:type="spellStart"/>
      <w:r>
        <w:rPr>
          <w:rFonts w:asciiTheme="majorBidi" w:hAnsiTheme="majorBidi" w:cstheme="majorBidi"/>
          <w:kern w:val="24"/>
        </w:rPr>
        <w:t>maculopapuleux</w:t>
      </w:r>
      <w:proofErr w:type="spellEnd"/>
      <w:r>
        <w:rPr>
          <w:rFonts w:asciiTheme="majorBidi" w:hAnsiTheme="majorBidi" w:cstheme="majorBidi"/>
          <w:kern w:val="24"/>
        </w:rPr>
        <w:t xml:space="preserve"> suivi d’une érythrodermie généralisée et des bulles de desquamation (apoptose de cellules basales de l’épiderme)</w:t>
      </w:r>
    </w:p>
    <w:p w:rsidR="00F271B1" w:rsidRDefault="00F271B1" w:rsidP="00F271B1">
      <w:pPr>
        <w:autoSpaceDE w:val="0"/>
        <w:autoSpaceDN w:val="0"/>
        <w:adjustRightInd w:val="0"/>
        <w:spacing w:after="0" w:line="240" w:lineRule="auto"/>
        <w:contextualSpacing/>
        <w:rPr>
          <w:rFonts w:asciiTheme="majorBidi" w:hAnsiTheme="majorBidi" w:cstheme="majorBidi"/>
          <w:kern w:val="24"/>
        </w:rPr>
      </w:pPr>
      <w:r>
        <w:rPr>
          <w:rFonts w:asciiTheme="majorBidi" w:hAnsiTheme="majorBidi" w:cstheme="majorBidi"/>
          <w:kern w:val="24"/>
        </w:rPr>
        <w:t>- Une diarrhée (apoptoses dans les glandes de la muqueuse intestinale)</w:t>
      </w:r>
    </w:p>
    <w:p w:rsidR="00F271B1" w:rsidRDefault="00F271B1" w:rsidP="00F271B1">
      <w:pPr>
        <w:autoSpaceDE w:val="0"/>
        <w:autoSpaceDN w:val="0"/>
        <w:adjustRightInd w:val="0"/>
        <w:spacing w:after="0" w:line="240" w:lineRule="auto"/>
        <w:contextualSpacing/>
        <w:rPr>
          <w:rFonts w:asciiTheme="majorBidi" w:hAnsiTheme="majorBidi" w:cstheme="majorBidi"/>
          <w:kern w:val="24"/>
        </w:rPr>
      </w:pPr>
      <w:r>
        <w:rPr>
          <w:rFonts w:asciiTheme="majorBidi" w:hAnsiTheme="majorBidi" w:cstheme="majorBidi"/>
          <w:kern w:val="24"/>
        </w:rPr>
        <w:t>-Une agression des cellules épithéliales biliaires des canaux intrahépatiques de petit calibre</w:t>
      </w:r>
    </w:p>
    <w:p w:rsidR="00F271B1" w:rsidRDefault="00F271B1" w:rsidP="00F271B1">
      <w:pPr>
        <w:autoSpaceDE w:val="0"/>
        <w:autoSpaceDN w:val="0"/>
        <w:adjustRightInd w:val="0"/>
        <w:spacing w:after="0" w:line="240" w:lineRule="auto"/>
        <w:contextualSpacing/>
        <w:rPr>
          <w:rFonts w:asciiTheme="majorBidi" w:hAnsiTheme="majorBidi" w:cstheme="majorBidi"/>
          <w:kern w:val="24"/>
          <w:u w:val="single"/>
        </w:rPr>
      </w:pPr>
      <w:r>
        <w:rPr>
          <w:rFonts w:asciiTheme="majorBidi" w:hAnsiTheme="majorBidi" w:cstheme="majorBidi"/>
          <w:b/>
          <w:bCs/>
          <w:kern w:val="24"/>
          <w:u w:val="single"/>
        </w:rPr>
        <w:t>Après le 100' jour </w:t>
      </w:r>
      <w:proofErr w:type="gramStart"/>
      <w:r>
        <w:rPr>
          <w:rFonts w:asciiTheme="majorBidi" w:hAnsiTheme="majorBidi" w:cstheme="majorBidi"/>
          <w:b/>
          <w:bCs/>
          <w:kern w:val="24"/>
          <w:u w:val="single"/>
        </w:rPr>
        <w:t>:  réaction</w:t>
      </w:r>
      <w:proofErr w:type="gramEnd"/>
      <w:r>
        <w:rPr>
          <w:rFonts w:asciiTheme="majorBidi" w:hAnsiTheme="majorBidi" w:cstheme="majorBidi"/>
          <w:b/>
          <w:bCs/>
          <w:kern w:val="24"/>
          <w:u w:val="single"/>
        </w:rPr>
        <w:t xml:space="preserve"> chronique</w:t>
      </w:r>
    </w:p>
    <w:p w:rsidR="00F271B1" w:rsidRDefault="00F271B1" w:rsidP="00F271B1">
      <w:pPr>
        <w:autoSpaceDE w:val="0"/>
        <w:autoSpaceDN w:val="0"/>
        <w:adjustRightInd w:val="0"/>
        <w:spacing w:after="0" w:line="240" w:lineRule="auto"/>
        <w:contextualSpacing/>
        <w:rPr>
          <w:rFonts w:asciiTheme="majorBidi" w:hAnsiTheme="majorBidi" w:cstheme="majorBidi"/>
          <w:kern w:val="24"/>
        </w:rPr>
      </w:pPr>
      <w:r>
        <w:rPr>
          <w:rFonts w:asciiTheme="majorBidi" w:hAnsiTheme="majorBidi" w:cstheme="majorBidi"/>
          <w:kern w:val="24"/>
        </w:rPr>
        <w:t xml:space="preserve">- Se manifeste par des lésions cutanées diffuses d'aspect </w:t>
      </w:r>
      <w:proofErr w:type="spellStart"/>
      <w:r>
        <w:rPr>
          <w:rFonts w:asciiTheme="majorBidi" w:hAnsiTheme="majorBidi" w:cstheme="majorBidi"/>
          <w:kern w:val="24"/>
        </w:rPr>
        <w:t>sclérodermiforme</w:t>
      </w:r>
      <w:proofErr w:type="spellEnd"/>
      <w:r>
        <w:rPr>
          <w:rFonts w:asciiTheme="majorBidi" w:hAnsiTheme="majorBidi" w:cstheme="majorBidi"/>
          <w:kern w:val="24"/>
        </w:rPr>
        <w:t>, avec fibrose et destruction des annexes.</w:t>
      </w:r>
    </w:p>
    <w:p w:rsidR="00F271B1" w:rsidRDefault="00F271B1" w:rsidP="00F271B1">
      <w:pPr>
        <w:autoSpaceDE w:val="0"/>
        <w:autoSpaceDN w:val="0"/>
        <w:adjustRightInd w:val="0"/>
        <w:spacing w:after="0" w:line="240" w:lineRule="auto"/>
        <w:contextualSpacing/>
        <w:rPr>
          <w:rFonts w:asciiTheme="majorBidi" w:hAnsiTheme="majorBidi" w:cstheme="majorBidi"/>
          <w:kern w:val="24"/>
        </w:rPr>
      </w:pPr>
      <w:r>
        <w:rPr>
          <w:rFonts w:asciiTheme="majorBidi" w:hAnsiTheme="majorBidi" w:cstheme="majorBidi"/>
          <w:kern w:val="24"/>
        </w:rPr>
        <w:t xml:space="preserve">-L’atteinte hépatique des canaux biliaires se traduit par un ictère </w:t>
      </w:r>
      <w:proofErr w:type="spellStart"/>
      <w:r>
        <w:rPr>
          <w:rFonts w:asciiTheme="majorBidi" w:hAnsiTheme="majorBidi" w:cstheme="majorBidi"/>
          <w:kern w:val="24"/>
        </w:rPr>
        <w:t>cholestatique</w:t>
      </w:r>
      <w:proofErr w:type="spellEnd"/>
      <w:r>
        <w:rPr>
          <w:rFonts w:asciiTheme="majorBidi" w:hAnsiTheme="majorBidi" w:cstheme="majorBidi"/>
          <w:kern w:val="24"/>
        </w:rPr>
        <w:t>.</w:t>
      </w:r>
    </w:p>
    <w:p w:rsidR="00F271B1" w:rsidRDefault="00F271B1" w:rsidP="00F271B1">
      <w:pPr>
        <w:autoSpaceDE w:val="0"/>
        <w:autoSpaceDN w:val="0"/>
        <w:adjustRightInd w:val="0"/>
        <w:spacing w:after="0" w:line="240" w:lineRule="auto"/>
        <w:contextualSpacing/>
        <w:rPr>
          <w:rFonts w:asciiTheme="majorBidi" w:hAnsiTheme="majorBidi" w:cstheme="majorBidi"/>
          <w:kern w:val="24"/>
          <w:u w:val="single"/>
        </w:rPr>
      </w:pPr>
    </w:p>
    <w:p w:rsidR="00F271B1" w:rsidRDefault="00F271B1" w:rsidP="00F271B1">
      <w:pPr>
        <w:pStyle w:val="Paragraphedeliste"/>
        <w:numPr>
          <w:ilvl w:val="0"/>
          <w:numId w:val="1"/>
        </w:numPr>
        <w:autoSpaceDE w:val="0"/>
        <w:autoSpaceDN w:val="0"/>
        <w:adjustRightInd w:val="0"/>
        <w:spacing w:after="0" w:line="240" w:lineRule="auto"/>
        <w:rPr>
          <w:rFonts w:asciiTheme="majorBidi" w:hAnsiTheme="majorBidi" w:cstheme="majorBidi"/>
          <w:b/>
          <w:bCs/>
          <w:kern w:val="24"/>
        </w:rPr>
      </w:pPr>
      <w:r>
        <w:rPr>
          <w:rFonts w:asciiTheme="majorBidi" w:hAnsiTheme="majorBidi" w:cstheme="majorBidi"/>
          <w:b/>
          <w:bCs/>
          <w:kern w:val="24"/>
          <w:u w:val="single"/>
        </w:rPr>
        <w:t>Les déficits immunitaires :</w:t>
      </w:r>
    </w:p>
    <w:p w:rsidR="00F271B1" w:rsidRDefault="00F271B1" w:rsidP="00F271B1">
      <w:pPr>
        <w:pStyle w:val="Paragraphedeliste"/>
        <w:numPr>
          <w:ilvl w:val="0"/>
          <w:numId w:val="17"/>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u w:val="single"/>
        </w:rPr>
        <w:t>Définition :</w:t>
      </w:r>
    </w:p>
    <w:p w:rsidR="00F271B1" w:rsidRDefault="00F271B1" w:rsidP="00F271B1">
      <w:pPr>
        <w:pStyle w:val="Paragraphedeliste"/>
        <w:numPr>
          <w:ilvl w:val="0"/>
          <w:numId w:val="18"/>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Le défaut d’un mécanisme immunitaire qu’il soit spécifique ou non spécifique se traduit par une défaillance de la réponse immunitaire et de là, par des infections bactériennes, fongiques ou virales plus ou moins graves mais récidivantes. </w:t>
      </w:r>
    </w:p>
    <w:p w:rsidR="00F271B1" w:rsidRDefault="00F271B1" w:rsidP="00F271B1">
      <w:pPr>
        <w:pStyle w:val="Paragraphedeliste"/>
        <w:numPr>
          <w:ilvl w:val="0"/>
          <w:numId w:val="18"/>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Il est à distinguer : </w:t>
      </w:r>
    </w:p>
    <w:p w:rsidR="00F271B1" w:rsidRDefault="00F271B1" w:rsidP="00F271B1">
      <w:pPr>
        <w:pStyle w:val="Paragraphedeliste"/>
        <w:numPr>
          <w:ilvl w:val="0"/>
          <w:numId w:val="19"/>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b/>
          <w:bCs/>
          <w:kern w:val="24"/>
        </w:rPr>
        <w:t>Les déficits immunitaires primitifs</w:t>
      </w:r>
      <w:r>
        <w:rPr>
          <w:rFonts w:asciiTheme="majorBidi" w:hAnsiTheme="majorBidi" w:cstheme="majorBidi"/>
          <w:kern w:val="24"/>
        </w:rPr>
        <w:t xml:space="preserve"> (DIP) où le désordre fondamental est une réponse immunitaire insuffisante ou nulle aux différents stimuli antigéniques. La plupart des DIP sont des maladies génétiques.</w:t>
      </w:r>
    </w:p>
    <w:p w:rsidR="00F271B1" w:rsidRDefault="00F271B1" w:rsidP="00F271B1">
      <w:pPr>
        <w:pStyle w:val="Paragraphedeliste"/>
        <w:numPr>
          <w:ilvl w:val="0"/>
          <w:numId w:val="19"/>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b/>
          <w:bCs/>
          <w:kern w:val="24"/>
        </w:rPr>
        <w:t>Les déficits immunitaires secondaires :</w:t>
      </w:r>
      <w:r>
        <w:rPr>
          <w:rFonts w:asciiTheme="majorBidi" w:hAnsiTheme="majorBidi" w:cstheme="majorBidi"/>
          <w:kern w:val="24"/>
        </w:rPr>
        <w:t xml:space="preserve"> le déficit immunitaire peut être secondaire à certaines affections ou à certaines thérapeutiques.</w:t>
      </w:r>
    </w:p>
    <w:p w:rsidR="00F271B1" w:rsidRDefault="00F271B1" w:rsidP="00F271B1">
      <w:pPr>
        <w:pStyle w:val="Paragraphedeliste"/>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 </w:t>
      </w:r>
    </w:p>
    <w:p w:rsidR="00F271B1" w:rsidRDefault="00F271B1" w:rsidP="00F271B1">
      <w:pPr>
        <w:pStyle w:val="Paragraphedeliste"/>
        <w:numPr>
          <w:ilvl w:val="0"/>
          <w:numId w:val="17"/>
        </w:numPr>
        <w:autoSpaceDE w:val="0"/>
        <w:autoSpaceDN w:val="0"/>
        <w:adjustRightInd w:val="0"/>
        <w:spacing w:after="0" w:line="240" w:lineRule="auto"/>
        <w:rPr>
          <w:rFonts w:asciiTheme="majorBidi" w:hAnsiTheme="majorBidi" w:cstheme="majorBidi"/>
          <w:b/>
          <w:bCs/>
          <w:kern w:val="24"/>
          <w:u w:val="single"/>
        </w:rPr>
      </w:pPr>
      <w:r>
        <w:rPr>
          <w:rFonts w:asciiTheme="majorBidi" w:hAnsiTheme="majorBidi" w:cstheme="majorBidi"/>
          <w:b/>
          <w:bCs/>
          <w:kern w:val="24"/>
          <w:u w:val="single"/>
        </w:rPr>
        <w:t>Déficits primitifs de l’immunité  spécifique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Les DIP résultent de l’incapacité de produire une réponse immunitaire de type humorale et/ou cellulaire, et constituent un éventail très vaste d’affections. </w:t>
      </w:r>
    </w:p>
    <w:p w:rsidR="00F271B1" w:rsidRDefault="00F271B1" w:rsidP="00F271B1">
      <w:pPr>
        <w:pStyle w:val="Paragraphedeliste"/>
        <w:numPr>
          <w:ilvl w:val="0"/>
          <w:numId w:val="20"/>
        </w:numPr>
        <w:autoSpaceDE w:val="0"/>
        <w:autoSpaceDN w:val="0"/>
        <w:adjustRightInd w:val="0"/>
        <w:spacing w:after="0" w:line="240" w:lineRule="auto"/>
        <w:rPr>
          <w:rFonts w:asciiTheme="majorBidi" w:hAnsiTheme="majorBidi" w:cstheme="majorBidi"/>
          <w:kern w:val="24"/>
          <w:u w:val="single"/>
        </w:rPr>
      </w:pPr>
      <w:r>
        <w:rPr>
          <w:rFonts w:asciiTheme="majorBidi" w:hAnsiTheme="majorBidi" w:cstheme="majorBidi"/>
          <w:b/>
          <w:bCs/>
          <w:kern w:val="24"/>
          <w:u w:val="single"/>
        </w:rPr>
        <w:t>Déficits de l’immunité humorale:</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-C’est un déficit de développement ou de fonction des lymphocytes B)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-Les défauts de production complets ou partiels en immunoglobulines constituent les entités les plus fréquentes des déficits immunitaires :</w:t>
      </w: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pStyle w:val="Paragraphedeliste"/>
        <w:numPr>
          <w:ilvl w:val="0"/>
          <w:numId w:val="21"/>
        </w:numPr>
        <w:autoSpaceDE w:val="0"/>
        <w:autoSpaceDN w:val="0"/>
        <w:adjustRightInd w:val="0"/>
        <w:spacing w:after="0" w:line="240" w:lineRule="auto"/>
        <w:rPr>
          <w:rFonts w:asciiTheme="majorBidi" w:hAnsiTheme="majorBidi" w:cstheme="majorBidi"/>
          <w:kern w:val="24"/>
          <w:u w:val="single"/>
        </w:rPr>
      </w:pPr>
      <w:r>
        <w:rPr>
          <w:rFonts w:asciiTheme="majorBidi" w:hAnsiTheme="majorBidi" w:cstheme="majorBidi"/>
          <w:b/>
          <w:bCs/>
          <w:kern w:val="24"/>
          <w:u w:val="single"/>
        </w:rPr>
        <w:t xml:space="preserve">L’agammaglobulinémie liée au sexe = Maladie de </w:t>
      </w:r>
      <w:proofErr w:type="spellStart"/>
      <w:r>
        <w:rPr>
          <w:rFonts w:asciiTheme="majorBidi" w:hAnsiTheme="majorBidi" w:cstheme="majorBidi"/>
          <w:b/>
          <w:bCs/>
          <w:kern w:val="24"/>
          <w:u w:val="single"/>
        </w:rPr>
        <w:t>Bruton</w:t>
      </w:r>
      <w:proofErr w:type="spellEnd"/>
      <w:r>
        <w:rPr>
          <w:rFonts w:asciiTheme="majorBidi" w:hAnsiTheme="majorBidi" w:cstheme="majorBidi"/>
          <w:b/>
          <w:bCs/>
          <w:kern w:val="24"/>
          <w:u w:val="single"/>
        </w:rPr>
        <w:t xml:space="preserve"> </w:t>
      </w:r>
      <w:r>
        <w:rPr>
          <w:rFonts w:asciiTheme="majorBidi" w:hAnsiTheme="majorBidi" w:cstheme="majorBidi"/>
          <w:kern w:val="24"/>
          <w:u w:val="single"/>
        </w:rPr>
        <w:t xml:space="preserve">: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-Un déficit pur en lymphocytes B dans le sang et les organes lymphoïdes et donc en plasmocytes.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-La transmission est récessive liée au chromosome "X" </w:t>
      </w:r>
      <w:proofErr w:type="gramStart"/>
      <w:r>
        <w:rPr>
          <w:rFonts w:asciiTheme="majorBidi" w:hAnsiTheme="majorBidi" w:cstheme="majorBidi"/>
          <w:kern w:val="24"/>
        </w:rPr>
        <w:t>( les</w:t>
      </w:r>
      <w:proofErr w:type="gramEnd"/>
      <w:r>
        <w:rPr>
          <w:rFonts w:asciiTheme="majorBidi" w:hAnsiTheme="majorBidi" w:cstheme="majorBidi"/>
          <w:kern w:val="24"/>
        </w:rPr>
        <w:t xml:space="preserve"> garçons).</w:t>
      </w: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pStyle w:val="Paragraphedeliste"/>
        <w:numPr>
          <w:ilvl w:val="0"/>
          <w:numId w:val="22"/>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b/>
          <w:bCs/>
          <w:kern w:val="24"/>
          <w:u w:val="single"/>
        </w:rPr>
        <w:t xml:space="preserve">Les </w:t>
      </w:r>
      <w:proofErr w:type="spellStart"/>
      <w:r>
        <w:rPr>
          <w:rFonts w:asciiTheme="majorBidi" w:hAnsiTheme="majorBidi" w:cstheme="majorBidi"/>
          <w:b/>
          <w:bCs/>
          <w:kern w:val="24"/>
          <w:u w:val="single"/>
        </w:rPr>
        <w:t>hypogammaglobulinémies</w:t>
      </w:r>
      <w:proofErr w:type="spellEnd"/>
      <w:r>
        <w:rPr>
          <w:rFonts w:asciiTheme="majorBidi" w:hAnsiTheme="majorBidi" w:cstheme="majorBidi"/>
          <w:b/>
          <w:bCs/>
          <w:kern w:val="24"/>
          <w:u w:val="single"/>
        </w:rPr>
        <w:t xml:space="preserve"> communes à expression variable (CVID) :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-Un groupe de maladies très hétérogènes. Il inclut des déficits immunitaires congénitaux ou acquis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-Le CVID se caractérise par un déficit d’intensité variable de la production de tous les </w:t>
      </w:r>
      <w:proofErr w:type="spellStart"/>
      <w:r>
        <w:rPr>
          <w:rFonts w:asciiTheme="majorBidi" w:hAnsiTheme="majorBidi" w:cstheme="majorBidi"/>
          <w:kern w:val="24"/>
        </w:rPr>
        <w:t>isotypes</w:t>
      </w:r>
      <w:proofErr w:type="spellEnd"/>
      <w:r>
        <w:rPr>
          <w:rFonts w:asciiTheme="majorBidi" w:hAnsiTheme="majorBidi" w:cstheme="majorBidi"/>
          <w:kern w:val="24"/>
        </w:rPr>
        <w:t xml:space="preserve"> d’immunoglobulines lié à un trouble de la différenciation du lymphocyte B en plasmocyte.</w:t>
      </w: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pStyle w:val="Paragraphedeliste"/>
        <w:numPr>
          <w:ilvl w:val="0"/>
          <w:numId w:val="22"/>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b/>
          <w:bCs/>
          <w:kern w:val="24"/>
          <w:u w:val="single"/>
        </w:rPr>
        <w:t xml:space="preserve">Le syndrome d’hyper </w:t>
      </w:r>
      <w:proofErr w:type="spellStart"/>
      <w:r>
        <w:rPr>
          <w:rFonts w:asciiTheme="majorBidi" w:hAnsiTheme="majorBidi" w:cstheme="majorBidi"/>
          <w:b/>
          <w:bCs/>
          <w:kern w:val="24"/>
          <w:u w:val="single"/>
        </w:rPr>
        <w:t>IgM</w:t>
      </w:r>
      <w:proofErr w:type="spellEnd"/>
      <w:r>
        <w:rPr>
          <w:rFonts w:asciiTheme="majorBidi" w:hAnsiTheme="majorBidi" w:cstheme="majorBidi"/>
          <w:b/>
          <w:bCs/>
          <w:kern w:val="24"/>
          <w:u w:val="single"/>
        </w:rPr>
        <w:t xml:space="preserve"> (Déficit en CD40L) :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-Caractérisé biologiquement par des taux très diminués </w:t>
      </w:r>
      <w:proofErr w:type="spellStart"/>
      <w:r>
        <w:rPr>
          <w:rFonts w:asciiTheme="majorBidi" w:hAnsiTheme="majorBidi" w:cstheme="majorBidi"/>
          <w:kern w:val="24"/>
        </w:rPr>
        <w:t>d’IgA</w:t>
      </w:r>
      <w:proofErr w:type="spellEnd"/>
      <w:r>
        <w:rPr>
          <w:rFonts w:asciiTheme="majorBidi" w:hAnsiTheme="majorBidi" w:cstheme="majorBidi"/>
          <w:kern w:val="24"/>
        </w:rPr>
        <w:t xml:space="preserve"> et </w:t>
      </w:r>
      <w:proofErr w:type="spellStart"/>
      <w:r>
        <w:rPr>
          <w:rFonts w:asciiTheme="majorBidi" w:hAnsiTheme="majorBidi" w:cstheme="majorBidi"/>
          <w:kern w:val="24"/>
        </w:rPr>
        <w:t>d’IgG</w:t>
      </w:r>
      <w:proofErr w:type="spellEnd"/>
      <w:r>
        <w:rPr>
          <w:rFonts w:asciiTheme="majorBidi" w:hAnsiTheme="majorBidi" w:cstheme="majorBidi"/>
          <w:kern w:val="24"/>
        </w:rPr>
        <w:t xml:space="preserve"> avec des taux normaux ou souvent élevés </w:t>
      </w:r>
      <w:proofErr w:type="spellStart"/>
      <w:r>
        <w:rPr>
          <w:rFonts w:asciiTheme="majorBidi" w:hAnsiTheme="majorBidi" w:cstheme="majorBidi"/>
          <w:kern w:val="24"/>
        </w:rPr>
        <w:t>d’IgM</w:t>
      </w:r>
      <w:proofErr w:type="spellEnd"/>
      <w:r>
        <w:rPr>
          <w:rFonts w:asciiTheme="majorBidi" w:hAnsiTheme="majorBidi" w:cstheme="majorBidi"/>
          <w:kern w:val="24"/>
        </w:rPr>
        <w:t>.</w:t>
      </w: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pStyle w:val="Paragraphedeliste"/>
        <w:numPr>
          <w:ilvl w:val="0"/>
          <w:numId w:val="22"/>
        </w:numPr>
        <w:autoSpaceDE w:val="0"/>
        <w:autoSpaceDN w:val="0"/>
        <w:adjustRightInd w:val="0"/>
        <w:spacing w:after="0" w:line="240" w:lineRule="auto"/>
        <w:rPr>
          <w:rFonts w:asciiTheme="majorBidi" w:hAnsiTheme="majorBidi" w:cstheme="majorBidi"/>
          <w:kern w:val="24"/>
          <w:u w:val="single"/>
        </w:rPr>
      </w:pPr>
      <w:r>
        <w:rPr>
          <w:rFonts w:asciiTheme="majorBidi" w:hAnsiTheme="majorBidi" w:cstheme="majorBidi"/>
          <w:b/>
          <w:bCs/>
          <w:kern w:val="24"/>
          <w:u w:val="single"/>
        </w:rPr>
        <w:lastRenderedPageBreak/>
        <w:t xml:space="preserve">Les déficits sélectifs en </w:t>
      </w:r>
      <w:proofErr w:type="spellStart"/>
      <w:r>
        <w:rPr>
          <w:rFonts w:asciiTheme="majorBidi" w:hAnsiTheme="majorBidi" w:cstheme="majorBidi"/>
          <w:b/>
          <w:bCs/>
          <w:kern w:val="24"/>
          <w:u w:val="single"/>
        </w:rPr>
        <w:t>Ig</w:t>
      </w:r>
      <w:proofErr w:type="spellEnd"/>
      <w:r>
        <w:rPr>
          <w:rFonts w:asciiTheme="majorBidi" w:hAnsiTheme="majorBidi" w:cstheme="majorBidi"/>
          <w:b/>
          <w:bCs/>
          <w:kern w:val="24"/>
          <w:u w:val="single"/>
        </w:rPr>
        <w:t xml:space="preserve"> : </w:t>
      </w:r>
    </w:p>
    <w:p w:rsidR="00F271B1" w:rsidRDefault="00F271B1" w:rsidP="00F271B1">
      <w:pPr>
        <w:numPr>
          <w:ilvl w:val="0"/>
          <w:numId w:val="23"/>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b/>
          <w:bCs/>
          <w:kern w:val="24"/>
          <w:u w:val="single"/>
        </w:rPr>
        <w:t xml:space="preserve">Le déficit sélectif en </w:t>
      </w:r>
      <w:proofErr w:type="spellStart"/>
      <w:r>
        <w:rPr>
          <w:rFonts w:asciiTheme="majorBidi" w:hAnsiTheme="majorBidi" w:cstheme="majorBidi"/>
          <w:b/>
          <w:bCs/>
          <w:kern w:val="24"/>
          <w:u w:val="single"/>
        </w:rPr>
        <w:t>IgA</w:t>
      </w:r>
      <w:proofErr w:type="spellEnd"/>
      <w:r>
        <w:rPr>
          <w:rFonts w:asciiTheme="majorBidi" w:hAnsiTheme="majorBidi" w:cstheme="majorBidi"/>
          <w:b/>
          <w:bCs/>
          <w:kern w:val="24"/>
        </w:rPr>
        <w:t xml:space="preserve"> : </w:t>
      </w:r>
      <w:r>
        <w:rPr>
          <w:rFonts w:asciiTheme="majorBidi" w:hAnsiTheme="majorBidi" w:cstheme="majorBidi"/>
          <w:kern w:val="24"/>
        </w:rPr>
        <w:t xml:space="preserve">Ce syndrome est défini par une absence totale ou quasi-totale </w:t>
      </w:r>
      <w:proofErr w:type="spellStart"/>
      <w:r>
        <w:rPr>
          <w:rFonts w:asciiTheme="majorBidi" w:hAnsiTheme="majorBidi" w:cstheme="majorBidi"/>
          <w:kern w:val="24"/>
        </w:rPr>
        <w:t>d’IgA</w:t>
      </w:r>
      <w:proofErr w:type="spellEnd"/>
      <w:r>
        <w:rPr>
          <w:rFonts w:asciiTheme="majorBidi" w:hAnsiTheme="majorBidi" w:cstheme="majorBidi"/>
          <w:kern w:val="24"/>
        </w:rPr>
        <w:t xml:space="preserve"> sans déficit des autres classes d’</w:t>
      </w:r>
      <w:proofErr w:type="spellStart"/>
      <w:r>
        <w:rPr>
          <w:rFonts w:asciiTheme="majorBidi" w:hAnsiTheme="majorBidi" w:cstheme="majorBidi"/>
          <w:kern w:val="24"/>
        </w:rPr>
        <w:t>Ig</w:t>
      </w:r>
      <w:proofErr w:type="spellEnd"/>
      <w:r>
        <w:rPr>
          <w:rFonts w:asciiTheme="majorBidi" w:hAnsiTheme="majorBidi" w:cstheme="majorBidi"/>
          <w:kern w:val="24"/>
        </w:rPr>
        <w:t xml:space="preserve">. C’est l’affection la plus fréquente des déficits immunitaires primitifs. </w:t>
      </w: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numPr>
          <w:ilvl w:val="0"/>
          <w:numId w:val="24"/>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b/>
          <w:bCs/>
          <w:kern w:val="24"/>
        </w:rPr>
        <w:t xml:space="preserve">Autres déficits sélectifs : </w:t>
      </w:r>
      <w:r>
        <w:rPr>
          <w:rFonts w:asciiTheme="majorBidi" w:hAnsiTheme="majorBidi" w:cstheme="majorBidi"/>
          <w:kern w:val="24"/>
        </w:rPr>
        <w:t xml:space="preserve">Le déficit total en </w:t>
      </w:r>
      <w:proofErr w:type="spellStart"/>
      <w:r>
        <w:rPr>
          <w:rFonts w:asciiTheme="majorBidi" w:hAnsiTheme="majorBidi" w:cstheme="majorBidi"/>
          <w:kern w:val="24"/>
        </w:rPr>
        <w:t>IgG</w:t>
      </w:r>
      <w:proofErr w:type="spellEnd"/>
      <w:r>
        <w:rPr>
          <w:rFonts w:asciiTheme="majorBidi" w:hAnsiTheme="majorBidi" w:cstheme="majorBidi"/>
          <w:kern w:val="24"/>
        </w:rPr>
        <w:t xml:space="preserve"> n’a pas été décrit, mais des déficits en certaines sous classes </w:t>
      </w:r>
      <w:proofErr w:type="spellStart"/>
      <w:r>
        <w:rPr>
          <w:rFonts w:asciiTheme="majorBidi" w:hAnsiTheme="majorBidi" w:cstheme="majorBidi"/>
          <w:kern w:val="24"/>
        </w:rPr>
        <w:t>d’IgG</w:t>
      </w:r>
      <w:proofErr w:type="spellEnd"/>
      <w:r>
        <w:rPr>
          <w:rFonts w:asciiTheme="majorBidi" w:hAnsiTheme="majorBidi" w:cstheme="majorBidi"/>
          <w:kern w:val="24"/>
        </w:rPr>
        <w:t xml:space="preserve"> ont été rapportées.</w:t>
      </w:r>
    </w:p>
    <w:p w:rsidR="00F271B1" w:rsidRDefault="00F271B1" w:rsidP="00F271B1">
      <w:pPr>
        <w:autoSpaceDE w:val="0"/>
        <w:autoSpaceDN w:val="0"/>
        <w:adjustRightInd w:val="0"/>
        <w:spacing w:after="0" w:line="240" w:lineRule="auto"/>
        <w:ind w:left="720"/>
        <w:rPr>
          <w:rFonts w:asciiTheme="majorBidi" w:hAnsiTheme="majorBidi" w:cstheme="majorBidi"/>
          <w:kern w:val="24"/>
        </w:rPr>
      </w:pPr>
    </w:p>
    <w:p w:rsidR="00F271B1" w:rsidRDefault="00F271B1" w:rsidP="00F271B1">
      <w:pPr>
        <w:autoSpaceDE w:val="0"/>
        <w:autoSpaceDN w:val="0"/>
        <w:adjustRightInd w:val="0"/>
        <w:rPr>
          <w:rFonts w:asciiTheme="majorBidi" w:hAnsiTheme="majorBidi" w:cstheme="majorBidi"/>
          <w:kern w:val="24"/>
          <w:u w:val="single"/>
        </w:rPr>
      </w:pPr>
      <w:r>
        <w:rPr>
          <w:rFonts w:asciiTheme="majorBidi" w:hAnsiTheme="majorBidi" w:cstheme="majorBidi"/>
          <w:b/>
          <w:bCs/>
          <w:kern w:val="24"/>
          <w:u w:val="single"/>
        </w:rPr>
        <w:t xml:space="preserve">2. Déficits de l’immunité cellulaire (déficit de développement ou de fonction des lymphocytes T) </w:t>
      </w:r>
      <w:r>
        <w:rPr>
          <w:rFonts w:asciiTheme="majorBidi" w:hAnsiTheme="majorBidi" w:cstheme="majorBidi"/>
          <w:kern w:val="24"/>
          <w:u w:val="single"/>
        </w:rPr>
        <w:t xml:space="preserve">: </w:t>
      </w:r>
    </w:p>
    <w:p w:rsidR="00F271B1" w:rsidRDefault="00F271B1" w:rsidP="00F271B1">
      <w:pPr>
        <w:pStyle w:val="Paragraphedeliste"/>
        <w:numPr>
          <w:ilvl w:val="0"/>
          <w:numId w:val="22"/>
        </w:numPr>
        <w:autoSpaceDE w:val="0"/>
        <w:autoSpaceDN w:val="0"/>
        <w:adjustRightInd w:val="0"/>
        <w:spacing w:after="0" w:line="240" w:lineRule="auto"/>
        <w:rPr>
          <w:rFonts w:asciiTheme="majorBidi" w:hAnsiTheme="majorBidi" w:cstheme="majorBidi"/>
          <w:b/>
          <w:bCs/>
          <w:kern w:val="24"/>
          <w:u w:val="single"/>
        </w:rPr>
      </w:pPr>
      <w:r>
        <w:rPr>
          <w:rFonts w:asciiTheme="majorBidi" w:hAnsiTheme="majorBidi" w:cstheme="majorBidi"/>
          <w:b/>
          <w:bCs/>
          <w:kern w:val="24"/>
          <w:u w:val="single"/>
        </w:rPr>
        <w:t>Le syndrome de Di George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-Il s’agit d’une embryopathie correspondant à une absence de développement des 3eme et 4ème arcs branchiaux.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-C’est un syndrome rare et caractérisé par : </w:t>
      </w:r>
    </w:p>
    <w:p w:rsidR="00F271B1" w:rsidRDefault="00F271B1" w:rsidP="00F271B1">
      <w:pPr>
        <w:numPr>
          <w:ilvl w:val="0"/>
          <w:numId w:val="25"/>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Une aplasie thymique ou le plus souvent une hypoplasie importante,</w:t>
      </w:r>
    </w:p>
    <w:p w:rsidR="00F271B1" w:rsidRDefault="00F271B1" w:rsidP="00F271B1">
      <w:pPr>
        <w:numPr>
          <w:ilvl w:val="0"/>
          <w:numId w:val="25"/>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Une absence des parathyroïdes (à l’origine du signe le plus précoce qui est la tétanie néonatale), </w:t>
      </w:r>
    </w:p>
    <w:p w:rsidR="00F271B1" w:rsidRDefault="00F271B1" w:rsidP="00F271B1">
      <w:pPr>
        <w:numPr>
          <w:ilvl w:val="0"/>
          <w:numId w:val="25"/>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Des malformations de la face et du cœur. </w:t>
      </w:r>
    </w:p>
    <w:p w:rsidR="00F271B1" w:rsidRDefault="00F271B1" w:rsidP="00F271B1">
      <w:pPr>
        <w:numPr>
          <w:ilvl w:val="0"/>
          <w:numId w:val="25"/>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L’absence de lymphocytes T circulants, alors que le nombre de lymphocytes B est normal ou élevé.</w:t>
      </w:r>
    </w:p>
    <w:p w:rsidR="00F271B1" w:rsidRDefault="00F271B1" w:rsidP="00F271B1">
      <w:pPr>
        <w:autoSpaceDE w:val="0"/>
        <w:autoSpaceDN w:val="0"/>
        <w:adjustRightInd w:val="0"/>
        <w:spacing w:after="0" w:line="240" w:lineRule="auto"/>
        <w:ind w:left="360"/>
        <w:rPr>
          <w:rFonts w:asciiTheme="majorBidi" w:hAnsiTheme="majorBidi" w:cstheme="majorBidi"/>
          <w:kern w:val="24"/>
        </w:rPr>
      </w:pPr>
    </w:p>
    <w:p w:rsidR="00F271B1" w:rsidRDefault="00F271B1" w:rsidP="00F271B1">
      <w:pPr>
        <w:autoSpaceDE w:val="0"/>
        <w:autoSpaceDN w:val="0"/>
        <w:adjustRightInd w:val="0"/>
        <w:rPr>
          <w:rFonts w:asciiTheme="majorBidi" w:hAnsiTheme="majorBidi" w:cstheme="majorBidi"/>
          <w:b/>
          <w:bCs/>
          <w:kern w:val="24"/>
          <w:u w:val="single"/>
        </w:rPr>
      </w:pPr>
      <w:r>
        <w:rPr>
          <w:rFonts w:asciiTheme="majorBidi" w:hAnsiTheme="majorBidi" w:cstheme="majorBidi"/>
          <w:b/>
          <w:bCs/>
          <w:kern w:val="24"/>
          <w:u w:val="single"/>
        </w:rPr>
        <w:t>3.</w:t>
      </w:r>
      <w:r>
        <w:rPr>
          <w:rFonts w:ascii="Arial" w:eastAsiaTheme="minorEastAsia" w:hAnsi="Arial" w:cs="Arial"/>
          <w:b/>
          <w:bCs/>
          <w:color w:val="000000" w:themeColor="text1"/>
          <w:kern w:val="24"/>
          <w:u w:val="single"/>
          <w:lang w:eastAsia="fr-FR"/>
        </w:rPr>
        <w:t xml:space="preserve"> </w:t>
      </w:r>
      <w:r>
        <w:rPr>
          <w:rFonts w:asciiTheme="majorBidi" w:hAnsiTheme="majorBidi" w:cstheme="majorBidi"/>
          <w:b/>
          <w:bCs/>
          <w:kern w:val="24"/>
          <w:u w:val="single"/>
        </w:rPr>
        <w:t xml:space="preserve">Déficits immunitaires combinés sévères (DICS) :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-Dans ce cadre sont regroupées des formes hétérogènes et les plus sévères des déficits immunitaires.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-Ils touchent de très jeunes enfants et ils ne sont pas compatibles avec une longue survie en dehors des cas de succès de greffes de cellules souches lymphoïdes.</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-Dès les 1iers mois de la vie surviennent des infections  et des diarrhées graves, parfois anémie hémolytique et thrombopénie.</w:t>
      </w: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pStyle w:val="Paragraphedeliste"/>
        <w:numPr>
          <w:ilvl w:val="0"/>
          <w:numId w:val="17"/>
        </w:numPr>
        <w:autoSpaceDE w:val="0"/>
        <w:autoSpaceDN w:val="0"/>
        <w:adjustRightInd w:val="0"/>
        <w:rPr>
          <w:rFonts w:asciiTheme="majorBidi" w:hAnsiTheme="majorBidi" w:cstheme="majorBidi"/>
          <w:kern w:val="24"/>
        </w:rPr>
      </w:pPr>
      <w:r>
        <w:rPr>
          <w:rFonts w:asciiTheme="majorBidi" w:hAnsiTheme="majorBidi" w:cstheme="majorBidi"/>
          <w:b/>
          <w:bCs/>
          <w:kern w:val="24"/>
          <w:u w:val="single"/>
        </w:rPr>
        <w:t>Déficits primitifs de l’immunité innée :</w:t>
      </w:r>
      <w:r>
        <w:rPr>
          <w:rFonts w:asciiTheme="majorBidi" w:hAnsiTheme="majorBidi" w:cstheme="majorBidi"/>
          <w:kern w:val="24"/>
        </w:rPr>
        <w:t xml:space="preserve"> </w:t>
      </w:r>
    </w:p>
    <w:p w:rsidR="00F271B1" w:rsidRDefault="00F271B1" w:rsidP="00F271B1">
      <w:pPr>
        <w:numPr>
          <w:ilvl w:val="0"/>
          <w:numId w:val="26"/>
        </w:numPr>
        <w:autoSpaceDE w:val="0"/>
        <w:autoSpaceDN w:val="0"/>
        <w:adjustRightInd w:val="0"/>
        <w:spacing w:after="0" w:line="240" w:lineRule="auto"/>
        <w:rPr>
          <w:rFonts w:asciiTheme="majorBidi" w:hAnsiTheme="majorBidi" w:cstheme="majorBidi"/>
          <w:kern w:val="24"/>
          <w:u w:val="single"/>
        </w:rPr>
      </w:pPr>
      <w:r>
        <w:rPr>
          <w:rFonts w:asciiTheme="majorBidi" w:hAnsiTheme="majorBidi" w:cstheme="majorBidi"/>
          <w:b/>
          <w:bCs/>
          <w:kern w:val="24"/>
          <w:u w:val="single"/>
        </w:rPr>
        <w:t xml:space="preserve">Déficits de la phagocytose ou de la </w:t>
      </w:r>
      <w:proofErr w:type="spellStart"/>
      <w:r>
        <w:rPr>
          <w:rFonts w:asciiTheme="majorBidi" w:hAnsiTheme="majorBidi" w:cstheme="majorBidi"/>
          <w:b/>
          <w:bCs/>
          <w:kern w:val="24"/>
          <w:u w:val="single"/>
        </w:rPr>
        <w:t>bactéricidie</w:t>
      </w:r>
      <w:proofErr w:type="spellEnd"/>
      <w:r>
        <w:rPr>
          <w:rFonts w:asciiTheme="majorBidi" w:hAnsiTheme="majorBidi" w:cstheme="majorBidi"/>
          <w:b/>
          <w:bCs/>
          <w:kern w:val="24"/>
          <w:u w:val="single"/>
        </w:rPr>
        <w:t xml:space="preserve"> :</w:t>
      </w:r>
    </w:p>
    <w:p w:rsidR="00F271B1" w:rsidRDefault="00F271B1" w:rsidP="00F271B1">
      <w:pPr>
        <w:pStyle w:val="Paragraphedeliste"/>
        <w:numPr>
          <w:ilvl w:val="0"/>
          <w:numId w:val="27"/>
        </w:numPr>
        <w:autoSpaceDE w:val="0"/>
        <w:autoSpaceDN w:val="0"/>
        <w:adjustRightInd w:val="0"/>
        <w:spacing w:after="0" w:line="240" w:lineRule="auto"/>
        <w:rPr>
          <w:rFonts w:asciiTheme="majorBidi" w:hAnsiTheme="majorBidi" w:cstheme="majorBidi"/>
          <w:kern w:val="24"/>
          <w:u w:val="single"/>
        </w:rPr>
      </w:pPr>
      <w:r>
        <w:rPr>
          <w:rFonts w:asciiTheme="majorBidi" w:hAnsiTheme="majorBidi" w:cstheme="majorBidi"/>
          <w:b/>
          <w:bCs/>
          <w:kern w:val="24"/>
          <w:u w:val="single"/>
        </w:rPr>
        <w:t>La granulomatose septique chronique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-C’est une incapacité des cellules phagocytaires à produire les radicaux libres oxygénés (O2- H2O2, …) nécessaires à la mise à mort intracellulaire des organismes phagocytés ; ceci par déficit en NADPH oxydase.</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De transmission récessive liée au sexe, ce déficit entraine des infections sévères et récidivantes aux germes qui restent vivants au niveau des cellules phagocytaires avec formation de granulomes (bactérienne et surtout fongique</w:t>
      </w:r>
      <w:proofErr w:type="gramStart"/>
      <w:r>
        <w:rPr>
          <w:rFonts w:asciiTheme="majorBidi" w:hAnsiTheme="majorBidi" w:cstheme="majorBidi"/>
          <w:kern w:val="24"/>
        </w:rPr>
        <w:t>:  Aspergillus</w:t>
      </w:r>
      <w:proofErr w:type="gramEnd"/>
      <w:r>
        <w:rPr>
          <w:rFonts w:asciiTheme="majorBidi" w:hAnsiTheme="majorBidi" w:cstheme="majorBidi"/>
          <w:kern w:val="24"/>
        </w:rPr>
        <w:t xml:space="preserve"> </w:t>
      </w:r>
      <w:proofErr w:type="spellStart"/>
      <w:r>
        <w:rPr>
          <w:rFonts w:asciiTheme="majorBidi" w:hAnsiTheme="majorBidi" w:cstheme="majorBidi"/>
          <w:kern w:val="24"/>
        </w:rPr>
        <w:t>spp</w:t>
      </w:r>
      <w:proofErr w:type="spellEnd"/>
      <w:r>
        <w:rPr>
          <w:rFonts w:asciiTheme="majorBidi" w:hAnsiTheme="majorBidi" w:cstheme="majorBidi"/>
          <w:kern w:val="24"/>
        </w:rPr>
        <w:t>).</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La peau (pyodermite), des ganglions (adénite), l’os et du foie sont également touchés.</w:t>
      </w:r>
    </w:p>
    <w:p w:rsidR="00F271B1" w:rsidRDefault="00F271B1" w:rsidP="00F271B1">
      <w:pPr>
        <w:pStyle w:val="Paragraphedeliste"/>
        <w:autoSpaceDE w:val="0"/>
        <w:autoSpaceDN w:val="0"/>
        <w:adjustRightInd w:val="0"/>
        <w:spacing w:after="0" w:line="240" w:lineRule="auto"/>
        <w:ind w:left="787"/>
        <w:rPr>
          <w:rFonts w:asciiTheme="majorBidi" w:hAnsiTheme="majorBidi" w:cstheme="majorBidi"/>
          <w:kern w:val="24"/>
        </w:rPr>
      </w:pPr>
    </w:p>
    <w:p w:rsidR="00F271B1" w:rsidRDefault="00F271B1" w:rsidP="00F271B1">
      <w:pPr>
        <w:pStyle w:val="Paragraphedeliste"/>
        <w:numPr>
          <w:ilvl w:val="0"/>
          <w:numId w:val="26"/>
        </w:numPr>
        <w:autoSpaceDE w:val="0"/>
        <w:autoSpaceDN w:val="0"/>
        <w:adjustRightInd w:val="0"/>
        <w:spacing w:after="0" w:line="240" w:lineRule="auto"/>
        <w:rPr>
          <w:rFonts w:asciiTheme="majorBidi" w:hAnsiTheme="majorBidi" w:cstheme="majorBidi"/>
          <w:b/>
          <w:bCs/>
          <w:kern w:val="24"/>
          <w:u w:val="single"/>
        </w:rPr>
      </w:pPr>
      <w:r>
        <w:rPr>
          <w:rFonts w:asciiTheme="majorBidi" w:hAnsiTheme="majorBidi" w:cstheme="majorBidi"/>
          <w:b/>
          <w:bCs/>
          <w:kern w:val="24"/>
          <w:u w:val="single"/>
        </w:rPr>
        <w:t xml:space="preserve">Déficits de la mobilité ou de l’adhérence des phagocytes : </w:t>
      </w:r>
    </w:p>
    <w:p w:rsidR="00F271B1" w:rsidRDefault="00F271B1" w:rsidP="00F271B1">
      <w:pPr>
        <w:pStyle w:val="Paragraphedeliste"/>
        <w:autoSpaceDE w:val="0"/>
        <w:autoSpaceDN w:val="0"/>
        <w:adjustRightInd w:val="0"/>
        <w:spacing w:after="0" w:line="240" w:lineRule="auto"/>
        <w:rPr>
          <w:rFonts w:asciiTheme="majorBidi" w:hAnsiTheme="majorBidi" w:cstheme="majorBidi"/>
          <w:kern w:val="24"/>
          <w:u w:val="single"/>
        </w:rPr>
      </w:pPr>
    </w:p>
    <w:p w:rsidR="00F271B1" w:rsidRDefault="00F271B1" w:rsidP="00F271B1">
      <w:pPr>
        <w:pStyle w:val="Paragraphedeliste"/>
        <w:numPr>
          <w:ilvl w:val="0"/>
          <w:numId w:val="27"/>
        </w:numPr>
        <w:autoSpaceDE w:val="0"/>
        <w:autoSpaceDN w:val="0"/>
        <w:adjustRightInd w:val="0"/>
        <w:spacing w:after="0" w:line="240" w:lineRule="auto"/>
        <w:rPr>
          <w:rFonts w:asciiTheme="majorBidi" w:hAnsiTheme="majorBidi" w:cstheme="majorBidi"/>
          <w:kern w:val="24"/>
          <w:u w:val="single"/>
        </w:rPr>
      </w:pPr>
      <w:r>
        <w:rPr>
          <w:rFonts w:asciiTheme="majorBidi" w:hAnsiTheme="majorBidi" w:cstheme="majorBidi"/>
          <w:b/>
          <w:bCs/>
          <w:kern w:val="24"/>
          <w:u w:val="single"/>
        </w:rPr>
        <w:t xml:space="preserve">Le déficit en molécules d’adhésion des leucocytes: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 xml:space="preserve">-Entraine un défaut d’adhérence et de mobilité des leucocytes et phagocytes. </w:t>
      </w: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rPr>
          <w:rFonts w:asciiTheme="majorBidi" w:hAnsiTheme="majorBidi" w:cstheme="majorBidi"/>
          <w:kern w:val="24"/>
          <w:u w:val="single"/>
        </w:rPr>
      </w:pPr>
      <w:r>
        <w:rPr>
          <w:rFonts w:asciiTheme="majorBidi" w:hAnsiTheme="majorBidi" w:cstheme="majorBidi"/>
          <w:b/>
          <w:bCs/>
          <w:kern w:val="24"/>
          <w:u w:val="single"/>
        </w:rPr>
        <w:t xml:space="preserve">3. Déficits en protéines du complément : </w:t>
      </w:r>
    </w:p>
    <w:p w:rsidR="00F271B1" w:rsidRDefault="00F271B1" w:rsidP="00F271B1">
      <w:p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-Les déficits héréditaires de chacune de ces protéines peuvent avoir des conséquences pathologiques. Les manifestations cliniques peuvent varier selon le déficit en cause.</w:t>
      </w:r>
    </w:p>
    <w:p w:rsidR="00F271B1" w:rsidRDefault="00F271B1" w:rsidP="00F271B1">
      <w:pPr>
        <w:autoSpaceDE w:val="0"/>
        <w:autoSpaceDN w:val="0"/>
        <w:adjustRightInd w:val="0"/>
        <w:rPr>
          <w:rFonts w:asciiTheme="majorBidi" w:hAnsiTheme="majorBidi" w:cstheme="majorBidi"/>
          <w:b/>
          <w:bCs/>
          <w:kern w:val="24"/>
        </w:rPr>
      </w:pPr>
    </w:p>
    <w:p w:rsidR="00F271B1" w:rsidRDefault="00F271B1" w:rsidP="00F271B1">
      <w:pPr>
        <w:autoSpaceDE w:val="0"/>
        <w:autoSpaceDN w:val="0"/>
        <w:adjustRightInd w:val="0"/>
        <w:rPr>
          <w:rFonts w:asciiTheme="majorBidi" w:hAnsiTheme="majorBidi" w:cstheme="majorBidi"/>
          <w:kern w:val="24"/>
          <w:u w:val="single"/>
        </w:rPr>
      </w:pPr>
      <w:r>
        <w:rPr>
          <w:rFonts w:asciiTheme="majorBidi" w:hAnsiTheme="majorBidi" w:cstheme="majorBidi"/>
          <w:b/>
          <w:bCs/>
          <w:kern w:val="24"/>
          <w:u w:val="single"/>
        </w:rPr>
        <w:t xml:space="preserve">D) Déficits immunitaires secondaires : </w:t>
      </w:r>
    </w:p>
    <w:p w:rsidR="00F271B1" w:rsidRDefault="00F271B1" w:rsidP="00F271B1">
      <w:pPr>
        <w:autoSpaceDE w:val="0"/>
        <w:autoSpaceDN w:val="0"/>
        <w:adjustRightInd w:val="0"/>
        <w:rPr>
          <w:rFonts w:asciiTheme="majorBidi" w:hAnsiTheme="majorBidi" w:cstheme="majorBidi"/>
          <w:kern w:val="24"/>
        </w:rPr>
      </w:pPr>
      <w:r>
        <w:rPr>
          <w:rFonts w:asciiTheme="majorBidi" w:hAnsiTheme="majorBidi" w:cstheme="majorBidi"/>
          <w:kern w:val="24"/>
        </w:rPr>
        <w:t>-Ils sont d’une très grande fréquence et touchent plus volontiers l’immunité cellulaire que l’immunité humorale.</w:t>
      </w:r>
    </w:p>
    <w:p w:rsidR="00F271B1" w:rsidRDefault="00F271B1" w:rsidP="00F271B1">
      <w:pPr>
        <w:autoSpaceDE w:val="0"/>
        <w:autoSpaceDN w:val="0"/>
        <w:adjustRightInd w:val="0"/>
        <w:rPr>
          <w:rFonts w:asciiTheme="majorBidi" w:hAnsiTheme="majorBidi" w:cstheme="majorBidi"/>
          <w:kern w:val="24"/>
        </w:rPr>
      </w:pPr>
      <w:r>
        <w:rPr>
          <w:rFonts w:asciiTheme="majorBidi" w:hAnsiTheme="majorBidi" w:cstheme="majorBidi"/>
          <w:kern w:val="24"/>
        </w:rPr>
        <w:lastRenderedPageBreak/>
        <w:t xml:space="preserve">- </w:t>
      </w:r>
      <w:r>
        <w:rPr>
          <w:rFonts w:asciiTheme="majorBidi" w:hAnsiTheme="majorBidi" w:cstheme="majorBidi"/>
          <w:b/>
          <w:bCs/>
          <w:kern w:val="24"/>
        </w:rPr>
        <w:t xml:space="preserve">Les infections </w:t>
      </w:r>
      <w:r>
        <w:rPr>
          <w:rFonts w:asciiTheme="majorBidi" w:hAnsiTheme="majorBidi" w:cstheme="majorBidi"/>
          <w:kern w:val="24"/>
        </w:rPr>
        <w:t xml:space="preserve">virales, bactériennes ou parasitaires sévères peuvent être la conséquence d’un déficit immunitaire, elles peuvent aussi en être la cause (le SIDA +++, la tuberculose, le paludisme,…). </w:t>
      </w:r>
    </w:p>
    <w:p w:rsidR="00F271B1" w:rsidRDefault="00F271B1" w:rsidP="00F271B1">
      <w:pPr>
        <w:autoSpaceDE w:val="0"/>
        <w:autoSpaceDN w:val="0"/>
        <w:adjustRightInd w:val="0"/>
        <w:rPr>
          <w:rFonts w:asciiTheme="majorBidi" w:hAnsiTheme="majorBidi" w:cstheme="majorBidi"/>
          <w:kern w:val="24"/>
        </w:rPr>
      </w:pPr>
      <w:r>
        <w:rPr>
          <w:rFonts w:asciiTheme="majorBidi" w:hAnsiTheme="majorBidi" w:cstheme="majorBidi"/>
          <w:b/>
          <w:bCs/>
          <w:kern w:val="24"/>
        </w:rPr>
        <w:t xml:space="preserve">-Plusieurs cancers </w:t>
      </w:r>
      <w:r>
        <w:rPr>
          <w:rFonts w:asciiTheme="majorBidi" w:hAnsiTheme="majorBidi" w:cstheme="majorBidi"/>
          <w:kern w:val="24"/>
        </w:rPr>
        <w:t xml:space="preserve">s’accompagnent d’un déficit immunitaire qui est souvent majoré par les traitements </w:t>
      </w:r>
      <w:proofErr w:type="spellStart"/>
      <w:r>
        <w:rPr>
          <w:rFonts w:asciiTheme="majorBidi" w:hAnsiTheme="majorBidi" w:cstheme="majorBidi"/>
          <w:kern w:val="24"/>
        </w:rPr>
        <w:t>anticancer</w:t>
      </w:r>
      <w:proofErr w:type="spellEnd"/>
      <w:r>
        <w:rPr>
          <w:rFonts w:asciiTheme="majorBidi" w:hAnsiTheme="majorBidi" w:cstheme="majorBidi"/>
          <w:kern w:val="24"/>
        </w:rPr>
        <w:t xml:space="preserve">. </w:t>
      </w:r>
    </w:p>
    <w:p w:rsidR="00F271B1" w:rsidRDefault="00F271B1" w:rsidP="00F271B1">
      <w:pPr>
        <w:autoSpaceDE w:val="0"/>
        <w:autoSpaceDN w:val="0"/>
        <w:adjustRightInd w:val="0"/>
        <w:rPr>
          <w:rFonts w:asciiTheme="majorBidi" w:hAnsiTheme="majorBidi" w:cstheme="majorBidi"/>
          <w:kern w:val="24"/>
        </w:rPr>
      </w:pPr>
      <w:r>
        <w:rPr>
          <w:rFonts w:asciiTheme="majorBidi" w:hAnsiTheme="majorBidi" w:cstheme="majorBidi"/>
          <w:b/>
          <w:bCs/>
          <w:kern w:val="24"/>
        </w:rPr>
        <w:t xml:space="preserve">-De nombreux traitements </w:t>
      </w:r>
      <w:r>
        <w:rPr>
          <w:rFonts w:asciiTheme="majorBidi" w:hAnsiTheme="majorBidi" w:cstheme="majorBidi"/>
          <w:kern w:val="24"/>
        </w:rPr>
        <w:t xml:space="preserve">ont une activité immunosuppressive. </w:t>
      </w:r>
    </w:p>
    <w:p w:rsidR="00F271B1" w:rsidRDefault="00F271B1" w:rsidP="00F271B1">
      <w:pPr>
        <w:autoSpaceDE w:val="0"/>
        <w:autoSpaceDN w:val="0"/>
        <w:adjustRightInd w:val="0"/>
        <w:rPr>
          <w:rFonts w:asciiTheme="majorBidi" w:hAnsiTheme="majorBidi" w:cstheme="majorBidi"/>
          <w:kern w:val="24"/>
        </w:rPr>
      </w:pPr>
      <w:r>
        <w:rPr>
          <w:rFonts w:asciiTheme="majorBidi" w:hAnsiTheme="majorBidi" w:cstheme="majorBidi"/>
          <w:kern w:val="24"/>
        </w:rPr>
        <w:t xml:space="preserve">-Un déficit immunitaire peut être engendré par </w:t>
      </w:r>
      <w:r>
        <w:rPr>
          <w:rFonts w:asciiTheme="majorBidi" w:hAnsiTheme="majorBidi" w:cstheme="majorBidi"/>
          <w:b/>
          <w:bCs/>
          <w:kern w:val="24"/>
        </w:rPr>
        <w:t xml:space="preserve">la malnutrition </w:t>
      </w:r>
      <w:r>
        <w:rPr>
          <w:rFonts w:asciiTheme="majorBidi" w:hAnsiTheme="majorBidi" w:cstheme="majorBidi"/>
          <w:kern w:val="24"/>
        </w:rPr>
        <w:t>(kwashiorkor, marasme).</w:t>
      </w:r>
    </w:p>
    <w:p w:rsidR="00F271B1" w:rsidRDefault="00F271B1" w:rsidP="00F271B1">
      <w:pPr>
        <w:pStyle w:val="Paragraphedeliste"/>
        <w:autoSpaceDE w:val="0"/>
        <w:autoSpaceDN w:val="0"/>
        <w:adjustRightInd w:val="0"/>
        <w:spacing w:after="0" w:line="240" w:lineRule="auto"/>
        <w:ind w:left="787"/>
        <w:rPr>
          <w:rFonts w:asciiTheme="majorBidi" w:hAnsiTheme="majorBidi" w:cstheme="majorBidi"/>
          <w:kern w:val="24"/>
        </w:rPr>
      </w:pP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rPr>
          <w:rFonts w:asciiTheme="majorBidi" w:hAnsiTheme="majorBidi" w:cstheme="majorBidi"/>
          <w:kern w:val="24"/>
        </w:rPr>
      </w:pPr>
    </w:p>
    <w:p w:rsidR="00F271B1" w:rsidRDefault="00F271B1" w:rsidP="00F271B1">
      <w:pPr>
        <w:autoSpaceDE w:val="0"/>
        <w:autoSpaceDN w:val="0"/>
        <w:adjustRightInd w:val="0"/>
        <w:spacing w:after="0" w:line="240" w:lineRule="auto"/>
        <w:ind w:left="540"/>
        <w:rPr>
          <w:rFonts w:asciiTheme="majorBidi" w:hAnsiTheme="majorBidi" w:cstheme="majorBidi"/>
          <w:b/>
          <w:bCs/>
          <w:kern w:val="24"/>
          <w:u w:val="single"/>
        </w:rPr>
      </w:pPr>
      <w:r>
        <w:rPr>
          <w:rFonts w:asciiTheme="majorBidi" w:hAnsiTheme="majorBidi" w:cstheme="majorBidi"/>
          <w:b/>
          <w:bCs/>
          <w:kern w:val="24"/>
          <w:u w:val="single"/>
        </w:rPr>
        <w:t>Bibliographie:</w:t>
      </w:r>
    </w:p>
    <w:p w:rsidR="00F271B1" w:rsidRDefault="00F271B1" w:rsidP="00F271B1">
      <w:pPr>
        <w:numPr>
          <w:ilvl w:val="0"/>
          <w:numId w:val="28"/>
        </w:numPr>
        <w:autoSpaceDE w:val="0"/>
        <w:autoSpaceDN w:val="0"/>
        <w:adjustRightInd w:val="0"/>
        <w:spacing w:after="0" w:line="240" w:lineRule="auto"/>
        <w:rPr>
          <w:rFonts w:asciiTheme="majorBidi" w:hAnsiTheme="majorBidi" w:cstheme="majorBidi"/>
          <w:kern w:val="24"/>
        </w:rPr>
      </w:pPr>
      <w:proofErr w:type="spellStart"/>
      <w:r>
        <w:rPr>
          <w:rFonts w:asciiTheme="majorBidi" w:hAnsiTheme="majorBidi" w:cstheme="majorBidi"/>
          <w:kern w:val="24"/>
        </w:rPr>
        <w:t>Calonje</w:t>
      </w:r>
      <w:proofErr w:type="spellEnd"/>
      <w:r>
        <w:rPr>
          <w:rFonts w:asciiTheme="majorBidi" w:hAnsiTheme="majorBidi" w:cstheme="majorBidi"/>
          <w:kern w:val="24"/>
        </w:rPr>
        <w:t xml:space="preserve">, E Breen, T </w:t>
      </w:r>
      <w:proofErr w:type="spellStart"/>
      <w:r>
        <w:rPr>
          <w:rFonts w:asciiTheme="majorBidi" w:hAnsiTheme="majorBidi" w:cstheme="majorBidi"/>
          <w:kern w:val="24"/>
        </w:rPr>
        <w:t>Lazar</w:t>
      </w:r>
      <w:proofErr w:type="spellEnd"/>
      <w:r>
        <w:rPr>
          <w:rFonts w:asciiTheme="majorBidi" w:hAnsiTheme="majorBidi" w:cstheme="majorBidi"/>
          <w:kern w:val="24"/>
        </w:rPr>
        <w:t xml:space="preserve">, A </w:t>
      </w:r>
      <w:proofErr w:type="spellStart"/>
      <w:r>
        <w:rPr>
          <w:rFonts w:asciiTheme="majorBidi" w:hAnsiTheme="majorBidi" w:cstheme="majorBidi"/>
          <w:kern w:val="24"/>
        </w:rPr>
        <w:t>Mkee</w:t>
      </w:r>
      <w:proofErr w:type="spellEnd"/>
      <w:r>
        <w:rPr>
          <w:rFonts w:asciiTheme="majorBidi" w:hAnsiTheme="majorBidi" w:cstheme="majorBidi"/>
          <w:kern w:val="24"/>
        </w:rPr>
        <w:t xml:space="preserve">, P. </w:t>
      </w:r>
      <w:proofErr w:type="spellStart"/>
      <w:r>
        <w:rPr>
          <w:rFonts w:asciiTheme="majorBidi" w:hAnsiTheme="majorBidi" w:cstheme="majorBidi"/>
          <w:kern w:val="24"/>
        </w:rPr>
        <w:t>Mckee’s</w:t>
      </w:r>
      <w:proofErr w:type="spellEnd"/>
      <w:r>
        <w:rPr>
          <w:rFonts w:asciiTheme="majorBidi" w:hAnsiTheme="majorBidi" w:cstheme="majorBidi"/>
          <w:kern w:val="24"/>
        </w:rPr>
        <w:t xml:space="preserve"> </w:t>
      </w:r>
      <w:proofErr w:type="spellStart"/>
      <w:r>
        <w:rPr>
          <w:rFonts w:asciiTheme="majorBidi" w:hAnsiTheme="majorBidi" w:cstheme="majorBidi"/>
          <w:kern w:val="24"/>
        </w:rPr>
        <w:t>pathology</w:t>
      </w:r>
      <w:proofErr w:type="spellEnd"/>
      <w:r>
        <w:rPr>
          <w:rFonts w:asciiTheme="majorBidi" w:hAnsiTheme="majorBidi" w:cstheme="majorBidi"/>
          <w:kern w:val="24"/>
        </w:rPr>
        <w:t xml:space="preserve"> of the skin. </w:t>
      </w:r>
      <w:proofErr w:type="spellStart"/>
      <w:r>
        <w:rPr>
          <w:rFonts w:asciiTheme="majorBidi" w:hAnsiTheme="majorBidi" w:cstheme="majorBidi"/>
          <w:kern w:val="24"/>
        </w:rPr>
        <w:t>Fourth</w:t>
      </w:r>
      <w:proofErr w:type="spellEnd"/>
      <w:r>
        <w:rPr>
          <w:rFonts w:asciiTheme="majorBidi" w:hAnsiTheme="majorBidi" w:cstheme="majorBidi"/>
          <w:kern w:val="24"/>
        </w:rPr>
        <w:t xml:space="preserve"> édition</w:t>
      </w:r>
      <w:proofErr w:type="gramStart"/>
      <w:r>
        <w:rPr>
          <w:rFonts w:asciiTheme="majorBidi" w:hAnsiTheme="majorBidi" w:cstheme="majorBidi"/>
          <w:kern w:val="24"/>
        </w:rPr>
        <w:t>,2012</w:t>
      </w:r>
      <w:proofErr w:type="gramEnd"/>
    </w:p>
    <w:p w:rsidR="00F271B1" w:rsidRDefault="00F271B1" w:rsidP="00F271B1">
      <w:pPr>
        <w:numPr>
          <w:ilvl w:val="0"/>
          <w:numId w:val="28"/>
        </w:numPr>
        <w:autoSpaceDE w:val="0"/>
        <w:autoSpaceDN w:val="0"/>
        <w:adjustRightInd w:val="0"/>
        <w:spacing w:after="0" w:line="240" w:lineRule="auto"/>
        <w:rPr>
          <w:rFonts w:asciiTheme="majorBidi" w:hAnsiTheme="majorBidi" w:cstheme="majorBidi"/>
          <w:kern w:val="24"/>
        </w:rPr>
      </w:pPr>
      <w:proofErr w:type="spellStart"/>
      <w:r>
        <w:rPr>
          <w:rFonts w:asciiTheme="majorBidi" w:hAnsiTheme="majorBidi" w:cstheme="majorBidi"/>
          <w:kern w:val="24"/>
        </w:rPr>
        <w:t>Laffy</w:t>
      </w:r>
      <w:proofErr w:type="spellEnd"/>
      <w:r>
        <w:rPr>
          <w:rFonts w:asciiTheme="majorBidi" w:hAnsiTheme="majorBidi" w:cstheme="majorBidi"/>
          <w:kern w:val="24"/>
        </w:rPr>
        <w:t>, B. Rejet infra-clinique en  transplantation rénale: impact sur la survie à long terme des greffons. Médecine humaine et pathologie. 2016. ‌dumas-01647655‌</w:t>
      </w:r>
    </w:p>
    <w:p w:rsidR="00F271B1" w:rsidRDefault="00F271B1" w:rsidP="00F271B1">
      <w:pPr>
        <w:numPr>
          <w:ilvl w:val="0"/>
          <w:numId w:val="28"/>
        </w:numPr>
        <w:autoSpaceDE w:val="0"/>
        <w:autoSpaceDN w:val="0"/>
        <w:adjustRightInd w:val="0"/>
        <w:spacing w:after="0" w:line="240" w:lineRule="auto"/>
        <w:rPr>
          <w:rFonts w:asciiTheme="majorBidi" w:hAnsiTheme="majorBidi" w:cstheme="majorBidi"/>
          <w:kern w:val="24"/>
        </w:rPr>
      </w:pPr>
      <w:proofErr w:type="spellStart"/>
      <w:r>
        <w:rPr>
          <w:rFonts w:asciiTheme="majorBidi" w:hAnsiTheme="majorBidi" w:cstheme="majorBidi"/>
          <w:kern w:val="24"/>
        </w:rPr>
        <w:t>Abadjian</w:t>
      </w:r>
      <w:proofErr w:type="spellEnd"/>
      <w:r>
        <w:rPr>
          <w:rFonts w:asciiTheme="majorBidi" w:hAnsiTheme="majorBidi" w:cstheme="majorBidi"/>
          <w:kern w:val="24"/>
        </w:rPr>
        <w:t>, G. Pathologie auto-immune et des greffes</w:t>
      </w:r>
      <w:proofErr w:type="gramStart"/>
      <w:r>
        <w:rPr>
          <w:rFonts w:asciiTheme="majorBidi" w:hAnsiTheme="majorBidi" w:cstheme="majorBidi"/>
          <w:kern w:val="24"/>
        </w:rPr>
        <w:t>,USJ,2014</w:t>
      </w:r>
      <w:proofErr w:type="gramEnd"/>
    </w:p>
    <w:p w:rsidR="00F271B1" w:rsidRDefault="00F271B1" w:rsidP="00F271B1">
      <w:pPr>
        <w:numPr>
          <w:ilvl w:val="0"/>
          <w:numId w:val="28"/>
        </w:numPr>
        <w:autoSpaceDE w:val="0"/>
        <w:autoSpaceDN w:val="0"/>
        <w:adjustRightInd w:val="0"/>
        <w:spacing w:after="0" w:line="240" w:lineRule="auto"/>
        <w:rPr>
          <w:rFonts w:asciiTheme="majorBidi" w:hAnsiTheme="majorBidi" w:cstheme="majorBidi"/>
          <w:kern w:val="24"/>
        </w:rPr>
      </w:pPr>
      <w:r>
        <w:rPr>
          <w:rFonts w:asciiTheme="majorBidi" w:hAnsiTheme="majorBidi" w:cstheme="majorBidi"/>
          <w:kern w:val="24"/>
        </w:rPr>
        <w:t>Site internet: Université Médicale Virtuelle Francophone. 2011-2012 UMVF, mise à jour:01/07/2012</w:t>
      </w:r>
    </w:p>
    <w:p w:rsidR="00000000" w:rsidRPr="00F271B1" w:rsidRDefault="00F271B1" w:rsidP="00F271B1">
      <w:pPr>
        <w:numPr>
          <w:ilvl w:val="0"/>
          <w:numId w:val="28"/>
        </w:numPr>
        <w:autoSpaceDE w:val="0"/>
        <w:autoSpaceDN w:val="0"/>
        <w:adjustRightInd w:val="0"/>
        <w:spacing w:after="0" w:line="240" w:lineRule="auto"/>
        <w:rPr>
          <w:rFonts w:asciiTheme="majorBidi" w:hAnsiTheme="majorBidi" w:cstheme="majorBidi"/>
          <w:kern w:val="24"/>
        </w:rPr>
      </w:pPr>
      <w:r w:rsidRPr="00F271B1">
        <w:rPr>
          <w:rFonts w:asciiTheme="majorBidi" w:hAnsiTheme="majorBidi" w:cstheme="majorBidi"/>
          <w:kern w:val="24"/>
        </w:rPr>
        <w:t>https://www.msdmanuals.com/fr/professional/immunologie-troubles-allergiques</w:t>
      </w:r>
    </w:p>
    <w:p w:rsidR="00F271B1" w:rsidRDefault="00F271B1" w:rsidP="00F271B1">
      <w:pPr>
        <w:numPr>
          <w:ilvl w:val="0"/>
          <w:numId w:val="28"/>
        </w:numPr>
        <w:autoSpaceDE w:val="0"/>
        <w:autoSpaceDN w:val="0"/>
        <w:adjustRightInd w:val="0"/>
        <w:spacing w:after="0" w:line="240" w:lineRule="auto"/>
        <w:rPr>
          <w:rFonts w:asciiTheme="majorBidi" w:hAnsiTheme="majorBidi" w:cstheme="majorBidi"/>
          <w:kern w:val="24"/>
        </w:rPr>
      </w:pPr>
      <w:bookmarkStart w:id="0" w:name="_GoBack"/>
      <w:bookmarkEnd w:id="0"/>
    </w:p>
    <w:p w:rsidR="00F271B1" w:rsidRDefault="00F271B1" w:rsidP="00F271B1">
      <w:pPr>
        <w:autoSpaceDE w:val="0"/>
        <w:autoSpaceDN w:val="0"/>
        <w:adjustRightInd w:val="0"/>
        <w:spacing w:after="0" w:line="240" w:lineRule="auto"/>
        <w:ind w:left="540" w:hanging="540"/>
        <w:rPr>
          <w:rFonts w:asciiTheme="majorBidi" w:hAnsiTheme="majorBidi" w:cstheme="majorBidi"/>
          <w:kern w:val="24"/>
        </w:rPr>
      </w:pPr>
    </w:p>
    <w:p w:rsidR="00F271B1" w:rsidRDefault="00F271B1" w:rsidP="00F271B1">
      <w:pPr>
        <w:autoSpaceDE w:val="0"/>
        <w:autoSpaceDN w:val="0"/>
        <w:adjustRightInd w:val="0"/>
        <w:spacing w:after="0" w:line="240" w:lineRule="auto"/>
        <w:ind w:left="540" w:hanging="540"/>
        <w:rPr>
          <w:rFonts w:asciiTheme="majorBidi" w:hAnsiTheme="majorBidi" w:cstheme="majorBidi"/>
          <w:kern w:val="24"/>
        </w:rPr>
      </w:pPr>
    </w:p>
    <w:p w:rsidR="00F271B1" w:rsidRDefault="00F271B1" w:rsidP="00F271B1">
      <w:pPr>
        <w:rPr>
          <w:rFonts w:asciiTheme="majorBidi" w:hAnsiTheme="majorBidi" w:cstheme="majorBidi"/>
        </w:rPr>
      </w:pPr>
    </w:p>
    <w:p w:rsidR="001571E8" w:rsidRDefault="001571E8"/>
    <w:sectPr w:rsidR="001571E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6B6EC430"/>
    <w:lvl w:ilvl="0">
      <w:numFmt w:val="bullet"/>
      <w:lvlText w:val="*"/>
      <w:lvlJc w:val="left"/>
      <w:pPr>
        <w:ind w:left="0" w:firstLine="0"/>
      </w:pPr>
    </w:lvl>
  </w:abstractNum>
  <w:abstractNum w:abstractNumId="1">
    <w:nsid w:val="03C37874"/>
    <w:multiLevelType w:val="hybridMultilevel"/>
    <w:tmpl w:val="A2422E6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nsid w:val="05AA7413"/>
    <w:multiLevelType w:val="hybridMultilevel"/>
    <w:tmpl w:val="8AE4F4AE"/>
    <w:lvl w:ilvl="0" w:tplc="4ED4A326">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3">
    <w:nsid w:val="09635430"/>
    <w:multiLevelType w:val="hybridMultilevel"/>
    <w:tmpl w:val="F062A4AC"/>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nsid w:val="0ABB64AD"/>
    <w:multiLevelType w:val="hybridMultilevel"/>
    <w:tmpl w:val="3AC060E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nsid w:val="14B17AA4"/>
    <w:multiLevelType w:val="hybridMultilevel"/>
    <w:tmpl w:val="8654A654"/>
    <w:lvl w:ilvl="0" w:tplc="8DCEB3CC">
      <w:start w:val="1"/>
      <w:numFmt w:val="bullet"/>
      <w:lvlText w:val=""/>
      <w:lvlJc w:val="left"/>
      <w:pPr>
        <w:tabs>
          <w:tab w:val="num" w:pos="720"/>
        </w:tabs>
        <w:ind w:left="720" w:hanging="360"/>
      </w:pPr>
      <w:rPr>
        <w:rFonts w:ascii="Wingdings" w:hAnsi="Wingdings" w:hint="default"/>
      </w:rPr>
    </w:lvl>
    <w:lvl w:ilvl="1" w:tplc="254049E4">
      <w:start w:val="1"/>
      <w:numFmt w:val="bullet"/>
      <w:lvlText w:val=""/>
      <w:lvlJc w:val="left"/>
      <w:pPr>
        <w:tabs>
          <w:tab w:val="num" w:pos="1440"/>
        </w:tabs>
        <w:ind w:left="1440" w:hanging="360"/>
      </w:pPr>
      <w:rPr>
        <w:rFonts w:ascii="Wingdings" w:hAnsi="Wingdings" w:hint="default"/>
      </w:rPr>
    </w:lvl>
    <w:lvl w:ilvl="2" w:tplc="135403E6">
      <w:start w:val="1"/>
      <w:numFmt w:val="bullet"/>
      <w:lvlText w:val=""/>
      <w:lvlJc w:val="left"/>
      <w:pPr>
        <w:tabs>
          <w:tab w:val="num" w:pos="2160"/>
        </w:tabs>
        <w:ind w:left="2160" w:hanging="360"/>
      </w:pPr>
      <w:rPr>
        <w:rFonts w:ascii="Wingdings" w:hAnsi="Wingdings" w:hint="default"/>
      </w:rPr>
    </w:lvl>
    <w:lvl w:ilvl="3" w:tplc="E51CEA32">
      <w:start w:val="1"/>
      <w:numFmt w:val="bullet"/>
      <w:lvlText w:val=""/>
      <w:lvlJc w:val="left"/>
      <w:pPr>
        <w:tabs>
          <w:tab w:val="num" w:pos="2880"/>
        </w:tabs>
        <w:ind w:left="2880" w:hanging="360"/>
      </w:pPr>
      <w:rPr>
        <w:rFonts w:ascii="Wingdings" w:hAnsi="Wingdings" w:hint="default"/>
      </w:rPr>
    </w:lvl>
    <w:lvl w:ilvl="4" w:tplc="0D2EDE66">
      <w:start w:val="1"/>
      <w:numFmt w:val="bullet"/>
      <w:lvlText w:val=""/>
      <w:lvlJc w:val="left"/>
      <w:pPr>
        <w:tabs>
          <w:tab w:val="num" w:pos="3600"/>
        </w:tabs>
        <w:ind w:left="3600" w:hanging="360"/>
      </w:pPr>
      <w:rPr>
        <w:rFonts w:ascii="Wingdings" w:hAnsi="Wingdings" w:hint="default"/>
      </w:rPr>
    </w:lvl>
    <w:lvl w:ilvl="5" w:tplc="7F74FD0C">
      <w:start w:val="1"/>
      <w:numFmt w:val="bullet"/>
      <w:lvlText w:val=""/>
      <w:lvlJc w:val="left"/>
      <w:pPr>
        <w:tabs>
          <w:tab w:val="num" w:pos="4320"/>
        </w:tabs>
        <w:ind w:left="4320" w:hanging="360"/>
      </w:pPr>
      <w:rPr>
        <w:rFonts w:ascii="Wingdings" w:hAnsi="Wingdings" w:hint="default"/>
      </w:rPr>
    </w:lvl>
    <w:lvl w:ilvl="6" w:tplc="6E32FFAC">
      <w:start w:val="1"/>
      <w:numFmt w:val="bullet"/>
      <w:lvlText w:val=""/>
      <w:lvlJc w:val="left"/>
      <w:pPr>
        <w:tabs>
          <w:tab w:val="num" w:pos="5040"/>
        </w:tabs>
        <w:ind w:left="5040" w:hanging="360"/>
      </w:pPr>
      <w:rPr>
        <w:rFonts w:ascii="Wingdings" w:hAnsi="Wingdings" w:hint="default"/>
      </w:rPr>
    </w:lvl>
    <w:lvl w:ilvl="7" w:tplc="ED2E9680">
      <w:start w:val="1"/>
      <w:numFmt w:val="bullet"/>
      <w:lvlText w:val=""/>
      <w:lvlJc w:val="left"/>
      <w:pPr>
        <w:tabs>
          <w:tab w:val="num" w:pos="5760"/>
        </w:tabs>
        <w:ind w:left="5760" w:hanging="360"/>
      </w:pPr>
      <w:rPr>
        <w:rFonts w:ascii="Wingdings" w:hAnsi="Wingdings" w:hint="default"/>
      </w:rPr>
    </w:lvl>
    <w:lvl w:ilvl="8" w:tplc="50869D54">
      <w:start w:val="1"/>
      <w:numFmt w:val="bullet"/>
      <w:lvlText w:val=""/>
      <w:lvlJc w:val="left"/>
      <w:pPr>
        <w:tabs>
          <w:tab w:val="num" w:pos="6480"/>
        </w:tabs>
        <w:ind w:left="6480" w:hanging="360"/>
      </w:pPr>
      <w:rPr>
        <w:rFonts w:ascii="Wingdings" w:hAnsi="Wingdings" w:hint="default"/>
      </w:rPr>
    </w:lvl>
  </w:abstractNum>
  <w:abstractNum w:abstractNumId="6">
    <w:nsid w:val="18E96763"/>
    <w:multiLevelType w:val="hybridMultilevel"/>
    <w:tmpl w:val="3BEC1D8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nsid w:val="1C5B0DB0"/>
    <w:multiLevelType w:val="hybridMultilevel"/>
    <w:tmpl w:val="548AB6B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nsid w:val="241567FA"/>
    <w:multiLevelType w:val="hybridMultilevel"/>
    <w:tmpl w:val="6FB4AC1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nsid w:val="34E9072D"/>
    <w:multiLevelType w:val="hybridMultilevel"/>
    <w:tmpl w:val="EFB4513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nsid w:val="41644BC9"/>
    <w:multiLevelType w:val="hybridMultilevel"/>
    <w:tmpl w:val="E72E67E0"/>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nsid w:val="446F1253"/>
    <w:multiLevelType w:val="hybridMultilevel"/>
    <w:tmpl w:val="EF52C6C8"/>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2">
    <w:nsid w:val="47362EC3"/>
    <w:multiLevelType w:val="hybridMultilevel"/>
    <w:tmpl w:val="F59C1618"/>
    <w:lvl w:ilvl="0" w:tplc="DAE886C0">
      <w:start w:val="1"/>
      <w:numFmt w:val="upperLetter"/>
      <w:lvlText w:val="%1)"/>
      <w:lvlJc w:val="left"/>
      <w:pPr>
        <w:ind w:left="720" w:hanging="360"/>
      </w:pPr>
      <w:rPr>
        <w:rFonts w:asciiTheme="majorBidi" w:eastAsiaTheme="minorHAnsi" w:hAnsiTheme="majorBidi" w:cstheme="majorBidi"/>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3">
    <w:nsid w:val="47E7218A"/>
    <w:multiLevelType w:val="hybridMultilevel"/>
    <w:tmpl w:val="046870A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nsid w:val="52F41454"/>
    <w:multiLevelType w:val="hybridMultilevel"/>
    <w:tmpl w:val="A97A523E"/>
    <w:lvl w:ilvl="0" w:tplc="5F7C748C">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5">
    <w:nsid w:val="5340068F"/>
    <w:multiLevelType w:val="hybridMultilevel"/>
    <w:tmpl w:val="985809BE"/>
    <w:lvl w:ilvl="0" w:tplc="1E04F8E8">
      <w:start w:val="1"/>
      <w:numFmt w:val="bullet"/>
      <w:lvlText w:val=""/>
      <w:lvlJc w:val="left"/>
      <w:pPr>
        <w:tabs>
          <w:tab w:val="num" w:pos="720"/>
        </w:tabs>
        <w:ind w:left="720" w:hanging="360"/>
      </w:pPr>
      <w:rPr>
        <w:rFonts w:ascii="Wingdings" w:hAnsi="Wingdings" w:hint="default"/>
      </w:rPr>
    </w:lvl>
    <w:lvl w:ilvl="1" w:tplc="76F0650E">
      <w:start w:val="1"/>
      <w:numFmt w:val="bullet"/>
      <w:lvlText w:val=""/>
      <w:lvlJc w:val="left"/>
      <w:pPr>
        <w:tabs>
          <w:tab w:val="num" w:pos="1440"/>
        </w:tabs>
        <w:ind w:left="1440" w:hanging="360"/>
      </w:pPr>
      <w:rPr>
        <w:rFonts w:ascii="Wingdings" w:hAnsi="Wingdings" w:hint="default"/>
      </w:rPr>
    </w:lvl>
    <w:lvl w:ilvl="2" w:tplc="515C876C">
      <w:start w:val="1"/>
      <w:numFmt w:val="bullet"/>
      <w:lvlText w:val=""/>
      <w:lvlJc w:val="left"/>
      <w:pPr>
        <w:tabs>
          <w:tab w:val="num" w:pos="2160"/>
        </w:tabs>
        <w:ind w:left="2160" w:hanging="360"/>
      </w:pPr>
      <w:rPr>
        <w:rFonts w:ascii="Wingdings" w:hAnsi="Wingdings" w:hint="default"/>
      </w:rPr>
    </w:lvl>
    <w:lvl w:ilvl="3" w:tplc="AD0A0CF6">
      <w:start w:val="1"/>
      <w:numFmt w:val="bullet"/>
      <w:lvlText w:val=""/>
      <w:lvlJc w:val="left"/>
      <w:pPr>
        <w:tabs>
          <w:tab w:val="num" w:pos="2880"/>
        </w:tabs>
        <w:ind w:left="2880" w:hanging="360"/>
      </w:pPr>
      <w:rPr>
        <w:rFonts w:ascii="Wingdings" w:hAnsi="Wingdings" w:hint="default"/>
      </w:rPr>
    </w:lvl>
    <w:lvl w:ilvl="4" w:tplc="8F482C18">
      <w:start w:val="1"/>
      <w:numFmt w:val="bullet"/>
      <w:lvlText w:val=""/>
      <w:lvlJc w:val="left"/>
      <w:pPr>
        <w:tabs>
          <w:tab w:val="num" w:pos="3600"/>
        </w:tabs>
        <w:ind w:left="3600" w:hanging="360"/>
      </w:pPr>
      <w:rPr>
        <w:rFonts w:ascii="Wingdings" w:hAnsi="Wingdings" w:hint="default"/>
      </w:rPr>
    </w:lvl>
    <w:lvl w:ilvl="5" w:tplc="EDD24A8A">
      <w:start w:val="1"/>
      <w:numFmt w:val="bullet"/>
      <w:lvlText w:val=""/>
      <w:lvlJc w:val="left"/>
      <w:pPr>
        <w:tabs>
          <w:tab w:val="num" w:pos="4320"/>
        </w:tabs>
        <w:ind w:left="4320" w:hanging="360"/>
      </w:pPr>
      <w:rPr>
        <w:rFonts w:ascii="Wingdings" w:hAnsi="Wingdings" w:hint="default"/>
      </w:rPr>
    </w:lvl>
    <w:lvl w:ilvl="6" w:tplc="DF704F7C">
      <w:start w:val="1"/>
      <w:numFmt w:val="bullet"/>
      <w:lvlText w:val=""/>
      <w:lvlJc w:val="left"/>
      <w:pPr>
        <w:tabs>
          <w:tab w:val="num" w:pos="5040"/>
        </w:tabs>
        <w:ind w:left="5040" w:hanging="360"/>
      </w:pPr>
      <w:rPr>
        <w:rFonts w:ascii="Wingdings" w:hAnsi="Wingdings" w:hint="default"/>
      </w:rPr>
    </w:lvl>
    <w:lvl w:ilvl="7" w:tplc="A8A8B878">
      <w:start w:val="1"/>
      <w:numFmt w:val="bullet"/>
      <w:lvlText w:val=""/>
      <w:lvlJc w:val="left"/>
      <w:pPr>
        <w:tabs>
          <w:tab w:val="num" w:pos="5760"/>
        </w:tabs>
        <w:ind w:left="5760" w:hanging="360"/>
      </w:pPr>
      <w:rPr>
        <w:rFonts w:ascii="Wingdings" w:hAnsi="Wingdings" w:hint="default"/>
      </w:rPr>
    </w:lvl>
    <w:lvl w:ilvl="8" w:tplc="6840E0C4">
      <w:start w:val="1"/>
      <w:numFmt w:val="bullet"/>
      <w:lvlText w:val=""/>
      <w:lvlJc w:val="left"/>
      <w:pPr>
        <w:tabs>
          <w:tab w:val="num" w:pos="6480"/>
        </w:tabs>
        <w:ind w:left="6480" w:hanging="360"/>
      </w:pPr>
      <w:rPr>
        <w:rFonts w:ascii="Wingdings" w:hAnsi="Wingdings" w:hint="default"/>
      </w:rPr>
    </w:lvl>
  </w:abstractNum>
  <w:abstractNum w:abstractNumId="16">
    <w:nsid w:val="542B482A"/>
    <w:multiLevelType w:val="hybridMultilevel"/>
    <w:tmpl w:val="C742EAC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7">
    <w:nsid w:val="55B076C6"/>
    <w:multiLevelType w:val="hybridMultilevel"/>
    <w:tmpl w:val="B1966238"/>
    <w:lvl w:ilvl="0" w:tplc="BAF4A3E2">
      <w:start w:val="1"/>
      <w:numFmt w:val="upperRoman"/>
      <w:lvlText w:val="%1)"/>
      <w:lvlJc w:val="left"/>
      <w:pPr>
        <w:ind w:left="1080" w:hanging="72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8">
    <w:nsid w:val="5FFF792B"/>
    <w:multiLevelType w:val="hybridMultilevel"/>
    <w:tmpl w:val="63B44CD8"/>
    <w:lvl w:ilvl="0" w:tplc="5C9E72DC">
      <w:start w:val="1"/>
      <w:numFmt w:val="decimal"/>
      <w:lvlText w:val="%1."/>
      <w:lvlJc w:val="left"/>
      <w:pPr>
        <w:tabs>
          <w:tab w:val="num" w:pos="720"/>
        </w:tabs>
        <w:ind w:left="720" w:hanging="360"/>
      </w:pPr>
    </w:lvl>
    <w:lvl w:ilvl="1" w:tplc="E7182B4E">
      <w:start w:val="1"/>
      <w:numFmt w:val="decimal"/>
      <w:lvlText w:val="%2."/>
      <w:lvlJc w:val="left"/>
      <w:pPr>
        <w:tabs>
          <w:tab w:val="num" w:pos="1440"/>
        </w:tabs>
        <w:ind w:left="1440" w:hanging="360"/>
      </w:pPr>
    </w:lvl>
    <w:lvl w:ilvl="2" w:tplc="A3128A28">
      <w:start w:val="1"/>
      <w:numFmt w:val="decimal"/>
      <w:lvlText w:val="%3."/>
      <w:lvlJc w:val="left"/>
      <w:pPr>
        <w:tabs>
          <w:tab w:val="num" w:pos="2160"/>
        </w:tabs>
        <w:ind w:left="2160" w:hanging="360"/>
      </w:pPr>
    </w:lvl>
    <w:lvl w:ilvl="3" w:tplc="B7C82324">
      <w:start w:val="1"/>
      <w:numFmt w:val="decimal"/>
      <w:lvlText w:val="%4."/>
      <w:lvlJc w:val="left"/>
      <w:pPr>
        <w:tabs>
          <w:tab w:val="num" w:pos="2880"/>
        </w:tabs>
        <w:ind w:left="2880" w:hanging="360"/>
      </w:pPr>
    </w:lvl>
    <w:lvl w:ilvl="4" w:tplc="828CACFA">
      <w:start w:val="1"/>
      <w:numFmt w:val="decimal"/>
      <w:lvlText w:val="%5."/>
      <w:lvlJc w:val="left"/>
      <w:pPr>
        <w:tabs>
          <w:tab w:val="num" w:pos="3600"/>
        </w:tabs>
        <w:ind w:left="3600" w:hanging="360"/>
      </w:pPr>
    </w:lvl>
    <w:lvl w:ilvl="5" w:tplc="61C062F8">
      <w:start w:val="1"/>
      <w:numFmt w:val="decimal"/>
      <w:lvlText w:val="%6."/>
      <w:lvlJc w:val="left"/>
      <w:pPr>
        <w:tabs>
          <w:tab w:val="num" w:pos="4320"/>
        </w:tabs>
        <w:ind w:left="4320" w:hanging="360"/>
      </w:pPr>
    </w:lvl>
    <w:lvl w:ilvl="6" w:tplc="35AEDB8A">
      <w:start w:val="1"/>
      <w:numFmt w:val="decimal"/>
      <w:lvlText w:val="%7."/>
      <w:lvlJc w:val="left"/>
      <w:pPr>
        <w:tabs>
          <w:tab w:val="num" w:pos="5040"/>
        </w:tabs>
        <w:ind w:left="5040" w:hanging="360"/>
      </w:pPr>
    </w:lvl>
    <w:lvl w:ilvl="7" w:tplc="FDDEE5D8">
      <w:start w:val="1"/>
      <w:numFmt w:val="decimal"/>
      <w:lvlText w:val="%8."/>
      <w:lvlJc w:val="left"/>
      <w:pPr>
        <w:tabs>
          <w:tab w:val="num" w:pos="5760"/>
        </w:tabs>
        <w:ind w:left="5760" w:hanging="360"/>
      </w:pPr>
    </w:lvl>
    <w:lvl w:ilvl="8" w:tplc="30F230E0">
      <w:start w:val="1"/>
      <w:numFmt w:val="decimal"/>
      <w:lvlText w:val="%9."/>
      <w:lvlJc w:val="left"/>
      <w:pPr>
        <w:tabs>
          <w:tab w:val="num" w:pos="6480"/>
        </w:tabs>
        <w:ind w:left="6480" w:hanging="360"/>
      </w:pPr>
    </w:lvl>
  </w:abstractNum>
  <w:abstractNum w:abstractNumId="19">
    <w:nsid w:val="610F39EA"/>
    <w:multiLevelType w:val="hybridMultilevel"/>
    <w:tmpl w:val="F03A683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nsid w:val="61F3741A"/>
    <w:multiLevelType w:val="hybridMultilevel"/>
    <w:tmpl w:val="94D8B0B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1">
    <w:nsid w:val="62B056A7"/>
    <w:multiLevelType w:val="hybridMultilevel"/>
    <w:tmpl w:val="3CE6916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2">
    <w:nsid w:val="633A0142"/>
    <w:multiLevelType w:val="hybridMultilevel"/>
    <w:tmpl w:val="01880220"/>
    <w:lvl w:ilvl="0" w:tplc="C122DE9E">
      <w:start w:val="1"/>
      <w:numFmt w:val="bullet"/>
      <w:lvlText w:val="-"/>
      <w:lvlJc w:val="left"/>
      <w:pPr>
        <w:tabs>
          <w:tab w:val="num" w:pos="720"/>
        </w:tabs>
        <w:ind w:left="720" w:hanging="360"/>
      </w:pPr>
      <w:rPr>
        <w:rFonts w:ascii="Times New Roman" w:hAnsi="Times New Roman" w:cs="Times New Roman" w:hint="default"/>
      </w:rPr>
    </w:lvl>
    <w:lvl w:ilvl="1" w:tplc="F18637E4">
      <w:start w:val="1"/>
      <w:numFmt w:val="bullet"/>
      <w:lvlText w:val="-"/>
      <w:lvlJc w:val="left"/>
      <w:pPr>
        <w:tabs>
          <w:tab w:val="num" w:pos="1440"/>
        </w:tabs>
        <w:ind w:left="1440" w:hanging="360"/>
      </w:pPr>
      <w:rPr>
        <w:rFonts w:ascii="Times New Roman" w:hAnsi="Times New Roman" w:cs="Times New Roman" w:hint="default"/>
      </w:rPr>
    </w:lvl>
    <w:lvl w:ilvl="2" w:tplc="A4B64C2C">
      <w:start w:val="1"/>
      <w:numFmt w:val="bullet"/>
      <w:lvlText w:val="-"/>
      <w:lvlJc w:val="left"/>
      <w:pPr>
        <w:tabs>
          <w:tab w:val="num" w:pos="2160"/>
        </w:tabs>
        <w:ind w:left="2160" w:hanging="360"/>
      </w:pPr>
      <w:rPr>
        <w:rFonts w:ascii="Times New Roman" w:hAnsi="Times New Roman" w:cs="Times New Roman" w:hint="default"/>
      </w:rPr>
    </w:lvl>
    <w:lvl w:ilvl="3" w:tplc="88243E88">
      <w:start w:val="1"/>
      <w:numFmt w:val="bullet"/>
      <w:lvlText w:val="-"/>
      <w:lvlJc w:val="left"/>
      <w:pPr>
        <w:tabs>
          <w:tab w:val="num" w:pos="2880"/>
        </w:tabs>
        <w:ind w:left="2880" w:hanging="360"/>
      </w:pPr>
      <w:rPr>
        <w:rFonts w:ascii="Times New Roman" w:hAnsi="Times New Roman" w:cs="Times New Roman" w:hint="default"/>
      </w:rPr>
    </w:lvl>
    <w:lvl w:ilvl="4" w:tplc="4D5AFA6E">
      <w:start w:val="1"/>
      <w:numFmt w:val="bullet"/>
      <w:lvlText w:val="-"/>
      <w:lvlJc w:val="left"/>
      <w:pPr>
        <w:tabs>
          <w:tab w:val="num" w:pos="3600"/>
        </w:tabs>
        <w:ind w:left="3600" w:hanging="360"/>
      </w:pPr>
      <w:rPr>
        <w:rFonts w:ascii="Times New Roman" w:hAnsi="Times New Roman" w:cs="Times New Roman" w:hint="default"/>
      </w:rPr>
    </w:lvl>
    <w:lvl w:ilvl="5" w:tplc="11E039E4">
      <w:start w:val="1"/>
      <w:numFmt w:val="bullet"/>
      <w:lvlText w:val="-"/>
      <w:lvlJc w:val="left"/>
      <w:pPr>
        <w:tabs>
          <w:tab w:val="num" w:pos="4320"/>
        </w:tabs>
        <w:ind w:left="4320" w:hanging="360"/>
      </w:pPr>
      <w:rPr>
        <w:rFonts w:ascii="Times New Roman" w:hAnsi="Times New Roman" w:cs="Times New Roman" w:hint="default"/>
      </w:rPr>
    </w:lvl>
    <w:lvl w:ilvl="6" w:tplc="3EF22436">
      <w:start w:val="1"/>
      <w:numFmt w:val="bullet"/>
      <w:lvlText w:val="-"/>
      <w:lvlJc w:val="left"/>
      <w:pPr>
        <w:tabs>
          <w:tab w:val="num" w:pos="5040"/>
        </w:tabs>
        <w:ind w:left="5040" w:hanging="360"/>
      </w:pPr>
      <w:rPr>
        <w:rFonts w:ascii="Times New Roman" w:hAnsi="Times New Roman" w:cs="Times New Roman" w:hint="default"/>
      </w:rPr>
    </w:lvl>
    <w:lvl w:ilvl="7" w:tplc="70EC7C2E">
      <w:start w:val="1"/>
      <w:numFmt w:val="bullet"/>
      <w:lvlText w:val="-"/>
      <w:lvlJc w:val="left"/>
      <w:pPr>
        <w:tabs>
          <w:tab w:val="num" w:pos="5760"/>
        </w:tabs>
        <w:ind w:left="5760" w:hanging="360"/>
      </w:pPr>
      <w:rPr>
        <w:rFonts w:ascii="Times New Roman" w:hAnsi="Times New Roman" w:cs="Times New Roman" w:hint="default"/>
      </w:rPr>
    </w:lvl>
    <w:lvl w:ilvl="8" w:tplc="819848FA">
      <w:start w:val="1"/>
      <w:numFmt w:val="bullet"/>
      <w:lvlText w:val="-"/>
      <w:lvlJc w:val="left"/>
      <w:pPr>
        <w:tabs>
          <w:tab w:val="num" w:pos="6480"/>
        </w:tabs>
        <w:ind w:left="6480" w:hanging="360"/>
      </w:pPr>
      <w:rPr>
        <w:rFonts w:ascii="Times New Roman" w:hAnsi="Times New Roman" w:cs="Times New Roman" w:hint="default"/>
      </w:rPr>
    </w:lvl>
  </w:abstractNum>
  <w:abstractNum w:abstractNumId="23">
    <w:nsid w:val="65426FF0"/>
    <w:multiLevelType w:val="hybridMultilevel"/>
    <w:tmpl w:val="23A8518C"/>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4">
    <w:nsid w:val="69AB7FF4"/>
    <w:multiLevelType w:val="hybridMultilevel"/>
    <w:tmpl w:val="07BE4F0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5">
    <w:nsid w:val="6C7354C6"/>
    <w:multiLevelType w:val="hybridMultilevel"/>
    <w:tmpl w:val="AE5217D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6">
    <w:nsid w:val="7074507D"/>
    <w:multiLevelType w:val="hybridMultilevel"/>
    <w:tmpl w:val="472007D4"/>
    <w:lvl w:ilvl="0" w:tplc="C0C4B642">
      <w:start w:val="1"/>
      <w:numFmt w:val="bullet"/>
      <w:lvlText w:val=""/>
      <w:lvlJc w:val="left"/>
      <w:pPr>
        <w:tabs>
          <w:tab w:val="num" w:pos="720"/>
        </w:tabs>
        <w:ind w:left="720" w:hanging="360"/>
      </w:pPr>
      <w:rPr>
        <w:rFonts w:ascii="Wingdings 3" w:hAnsi="Wingdings 3" w:hint="default"/>
      </w:rPr>
    </w:lvl>
    <w:lvl w:ilvl="1" w:tplc="B5807744" w:tentative="1">
      <w:start w:val="1"/>
      <w:numFmt w:val="bullet"/>
      <w:lvlText w:val=""/>
      <w:lvlJc w:val="left"/>
      <w:pPr>
        <w:tabs>
          <w:tab w:val="num" w:pos="1440"/>
        </w:tabs>
        <w:ind w:left="1440" w:hanging="360"/>
      </w:pPr>
      <w:rPr>
        <w:rFonts w:ascii="Wingdings 3" w:hAnsi="Wingdings 3" w:hint="default"/>
      </w:rPr>
    </w:lvl>
    <w:lvl w:ilvl="2" w:tplc="D36EBC34" w:tentative="1">
      <w:start w:val="1"/>
      <w:numFmt w:val="bullet"/>
      <w:lvlText w:val=""/>
      <w:lvlJc w:val="left"/>
      <w:pPr>
        <w:tabs>
          <w:tab w:val="num" w:pos="2160"/>
        </w:tabs>
        <w:ind w:left="2160" w:hanging="360"/>
      </w:pPr>
      <w:rPr>
        <w:rFonts w:ascii="Wingdings 3" w:hAnsi="Wingdings 3" w:hint="default"/>
      </w:rPr>
    </w:lvl>
    <w:lvl w:ilvl="3" w:tplc="C88658B0" w:tentative="1">
      <w:start w:val="1"/>
      <w:numFmt w:val="bullet"/>
      <w:lvlText w:val=""/>
      <w:lvlJc w:val="left"/>
      <w:pPr>
        <w:tabs>
          <w:tab w:val="num" w:pos="2880"/>
        </w:tabs>
        <w:ind w:left="2880" w:hanging="360"/>
      </w:pPr>
      <w:rPr>
        <w:rFonts w:ascii="Wingdings 3" w:hAnsi="Wingdings 3" w:hint="default"/>
      </w:rPr>
    </w:lvl>
    <w:lvl w:ilvl="4" w:tplc="AB6013A6" w:tentative="1">
      <w:start w:val="1"/>
      <w:numFmt w:val="bullet"/>
      <w:lvlText w:val=""/>
      <w:lvlJc w:val="left"/>
      <w:pPr>
        <w:tabs>
          <w:tab w:val="num" w:pos="3600"/>
        </w:tabs>
        <w:ind w:left="3600" w:hanging="360"/>
      </w:pPr>
      <w:rPr>
        <w:rFonts w:ascii="Wingdings 3" w:hAnsi="Wingdings 3" w:hint="default"/>
      </w:rPr>
    </w:lvl>
    <w:lvl w:ilvl="5" w:tplc="32344F22" w:tentative="1">
      <w:start w:val="1"/>
      <w:numFmt w:val="bullet"/>
      <w:lvlText w:val=""/>
      <w:lvlJc w:val="left"/>
      <w:pPr>
        <w:tabs>
          <w:tab w:val="num" w:pos="4320"/>
        </w:tabs>
        <w:ind w:left="4320" w:hanging="360"/>
      </w:pPr>
      <w:rPr>
        <w:rFonts w:ascii="Wingdings 3" w:hAnsi="Wingdings 3" w:hint="default"/>
      </w:rPr>
    </w:lvl>
    <w:lvl w:ilvl="6" w:tplc="299CBF4A" w:tentative="1">
      <w:start w:val="1"/>
      <w:numFmt w:val="bullet"/>
      <w:lvlText w:val=""/>
      <w:lvlJc w:val="left"/>
      <w:pPr>
        <w:tabs>
          <w:tab w:val="num" w:pos="5040"/>
        </w:tabs>
        <w:ind w:left="5040" w:hanging="360"/>
      </w:pPr>
      <w:rPr>
        <w:rFonts w:ascii="Wingdings 3" w:hAnsi="Wingdings 3" w:hint="default"/>
      </w:rPr>
    </w:lvl>
    <w:lvl w:ilvl="7" w:tplc="0E3208F0" w:tentative="1">
      <w:start w:val="1"/>
      <w:numFmt w:val="bullet"/>
      <w:lvlText w:val=""/>
      <w:lvlJc w:val="left"/>
      <w:pPr>
        <w:tabs>
          <w:tab w:val="num" w:pos="5760"/>
        </w:tabs>
        <w:ind w:left="5760" w:hanging="360"/>
      </w:pPr>
      <w:rPr>
        <w:rFonts w:ascii="Wingdings 3" w:hAnsi="Wingdings 3" w:hint="default"/>
      </w:rPr>
    </w:lvl>
    <w:lvl w:ilvl="8" w:tplc="5C48C8CC" w:tentative="1">
      <w:start w:val="1"/>
      <w:numFmt w:val="bullet"/>
      <w:lvlText w:val=""/>
      <w:lvlJc w:val="left"/>
      <w:pPr>
        <w:tabs>
          <w:tab w:val="num" w:pos="6480"/>
        </w:tabs>
        <w:ind w:left="6480" w:hanging="360"/>
      </w:pPr>
      <w:rPr>
        <w:rFonts w:ascii="Wingdings 3" w:hAnsi="Wingdings 3" w:hint="default"/>
      </w:rPr>
    </w:lvl>
  </w:abstractNum>
  <w:abstractNum w:abstractNumId="27">
    <w:nsid w:val="719C42F6"/>
    <w:multiLevelType w:val="hybridMultilevel"/>
    <w:tmpl w:val="2D2A26D0"/>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8">
    <w:nsid w:val="7A9B6690"/>
    <w:multiLevelType w:val="hybridMultilevel"/>
    <w:tmpl w:val="1DC0B620"/>
    <w:lvl w:ilvl="0" w:tplc="040C0005">
      <w:start w:val="1"/>
      <w:numFmt w:val="bullet"/>
      <w:lvlText w:val=""/>
      <w:lvlJc w:val="left"/>
      <w:pPr>
        <w:ind w:left="787" w:hanging="360"/>
      </w:pPr>
      <w:rPr>
        <w:rFonts w:ascii="Wingdings" w:hAnsi="Wingdings" w:hint="default"/>
      </w:rPr>
    </w:lvl>
    <w:lvl w:ilvl="1" w:tplc="040C0003">
      <w:start w:val="1"/>
      <w:numFmt w:val="bullet"/>
      <w:lvlText w:val="o"/>
      <w:lvlJc w:val="left"/>
      <w:pPr>
        <w:ind w:left="1507" w:hanging="360"/>
      </w:pPr>
      <w:rPr>
        <w:rFonts w:ascii="Courier New" w:hAnsi="Courier New" w:cs="Courier New" w:hint="default"/>
      </w:rPr>
    </w:lvl>
    <w:lvl w:ilvl="2" w:tplc="040C0005">
      <w:start w:val="1"/>
      <w:numFmt w:val="bullet"/>
      <w:lvlText w:val=""/>
      <w:lvlJc w:val="left"/>
      <w:pPr>
        <w:ind w:left="2227" w:hanging="360"/>
      </w:pPr>
      <w:rPr>
        <w:rFonts w:ascii="Wingdings" w:hAnsi="Wingdings" w:hint="default"/>
      </w:rPr>
    </w:lvl>
    <w:lvl w:ilvl="3" w:tplc="040C0001">
      <w:start w:val="1"/>
      <w:numFmt w:val="bullet"/>
      <w:lvlText w:val=""/>
      <w:lvlJc w:val="left"/>
      <w:pPr>
        <w:ind w:left="2947" w:hanging="360"/>
      </w:pPr>
      <w:rPr>
        <w:rFonts w:ascii="Symbol" w:hAnsi="Symbol" w:hint="default"/>
      </w:rPr>
    </w:lvl>
    <w:lvl w:ilvl="4" w:tplc="040C0003">
      <w:start w:val="1"/>
      <w:numFmt w:val="bullet"/>
      <w:lvlText w:val="o"/>
      <w:lvlJc w:val="left"/>
      <w:pPr>
        <w:ind w:left="3667" w:hanging="360"/>
      </w:pPr>
      <w:rPr>
        <w:rFonts w:ascii="Courier New" w:hAnsi="Courier New" w:cs="Courier New" w:hint="default"/>
      </w:rPr>
    </w:lvl>
    <w:lvl w:ilvl="5" w:tplc="040C0005">
      <w:start w:val="1"/>
      <w:numFmt w:val="bullet"/>
      <w:lvlText w:val=""/>
      <w:lvlJc w:val="left"/>
      <w:pPr>
        <w:ind w:left="4387" w:hanging="360"/>
      </w:pPr>
      <w:rPr>
        <w:rFonts w:ascii="Wingdings" w:hAnsi="Wingdings" w:hint="default"/>
      </w:rPr>
    </w:lvl>
    <w:lvl w:ilvl="6" w:tplc="040C0001">
      <w:start w:val="1"/>
      <w:numFmt w:val="bullet"/>
      <w:lvlText w:val=""/>
      <w:lvlJc w:val="left"/>
      <w:pPr>
        <w:ind w:left="5107" w:hanging="360"/>
      </w:pPr>
      <w:rPr>
        <w:rFonts w:ascii="Symbol" w:hAnsi="Symbol" w:hint="default"/>
      </w:rPr>
    </w:lvl>
    <w:lvl w:ilvl="7" w:tplc="040C0003">
      <w:start w:val="1"/>
      <w:numFmt w:val="bullet"/>
      <w:lvlText w:val="o"/>
      <w:lvlJc w:val="left"/>
      <w:pPr>
        <w:ind w:left="5827" w:hanging="360"/>
      </w:pPr>
      <w:rPr>
        <w:rFonts w:ascii="Courier New" w:hAnsi="Courier New" w:cs="Courier New" w:hint="default"/>
      </w:rPr>
    </w:lvl>
    <w:lvl w:ilvl="8" w:tplc="040C0005">
      <w:start w:val="1"/>
      <w:numFmt w:val="bullet"/>
      <w:lvlText w:val=""/>
      <w:lvlJc w:val="left"/>
      <w:pPr>
        <w:ind w:left="6547" w:hanging="360"/>
      </w:pPr>
      <w:rPr>
        <w:rFonts w:ascii="Wingdings" w:hAnsi="Wingdings" w:hint="default"/>
      </w:r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lvlOverride w:ilvl="0"/>
    <w:lvlOverride w:ilvl="1"/>
    <w:lvlOverride w:ilvl="2"/>
    <w:lvlOverride w:ilvl="3"/>
    <w:lvlOverride w:ilvl="4"/>
    <w:lvlOverride w:ilvl="5"/>
    <w:lvlOverride w:ilvl="6"/>
    <w:lvlOverride w:ilvl="7"/>
    <w:lvlOverride w:ilvl="8"/>
  </w:num>
  <w:num w:numId="3">
    <w:abstractNumId w:val="8"/>
    <w:lvlOverride w:ilvl="0"/>
    <w:lvlOverride w:ilvl="1"/>
    <w:lvlOverride w:ilvl="2"/>
    <w:lvlOverride w:ilvl="3"/>
    <w:lvlOverride w:ilvl="4"/>
    <w:lvlOverride w:ilvl="5"/>
    <w:lvlOverride w:ilvl="6"/>
    <w:lvlOverride w:ilvl="7"/>
    <w:lvlOverride w:ilvl="8"/>
  </w:num>
  <w:num w:numId="4">
    <w:abstractNumId w:val="12"/>
    <w:lvlOverride w:ilvl="0">
      <w:startOverride w:val="1"/>
    </w:lvlOverride>
    <w:lvlOverride w:ilvl="1"/>
    <w:lvlOverride w:ilvl="2"/>
    <w:lvlOverride w:ilvl="3"/>
    <w:lvlOverride w:ilvl="4"/>
    <w:lvlOverride w:ilvl="5"/>
    <w:lvlOverride w:ilvl="6"/>
    <w:lvlOverride w:ilvl="7"/>
    <w:lvlOverride w:ilvl="8"/>
  </w:num>
  <w:num w:numId="5">
    <w:abstractNumId w:val="27"/>
    <w:lvlOverride w:ilvl="0"/>
    <w:lvlOverride w:ilvl="1"/>
    <w:lvlOverride w:ilvl="2"/>
    <w:lvlOverride w:ilvl="3"/>
    <w:lvlOverride w:ilvl="4"/>
    <w:lvlOverride w:ilvl="5"/>
    <w:lvlOverride w:ilvl="6"/>
    <w:lvlOverride w:ilvl="7"/>
    <w:lvlOverride w:ilvl="8"/>
  </w:num>
  <w:num w:numId="6">
    <w:abstractNumId w:val="16"/>
    <w:lvlOverride w:ilvl="0"/>
    <w:lvlOverride w:ilvl="1"/>
    <w:lvlOverride w:ilvl="2"/>
    <w:lvlOverride w:ilvl="3"/>
    <w:lvlOverride w:ilvl="4"/>
    <w:lvlOverride w:ilvl="5"/>
    <w:lvlOverride w:ilvl="6"/>
    <w:lvlOverride w:ilvl="7"/>
    <w:lvlOverride w:ilvl="8"/>
  </w:num>
  <w:num w:numId="7">
    <w:abstractNumId w:val="21"/>
    <w:lvlOverride w:ilvl="0"/>
    <w:lvlOverride w:ilvl="1"/>
    <w:lvlOverride w:ilvl="2"/>
    <w:lvlOverride w:ilvl="3"/>
    <w:lvlOverride w:ilvl="4"/>
    <w:lvlOverride w:ilvl="5"/>
    <w:lvlOverride w:ilvl="6"/>
    <w:lvlOverride w:ilvl="7"/>
    <w:lvlOverride w:ilvl="8"/>
  </w:num>
  <w:num w:numId="8">
    <w:abstractNumId w:val="10"/>
    <w:lvlOverride w:ilvl="0"/>
    <w:lvlOverride w:ilvl="1"/>
    <w:lvlOverride w:ilvl="2"/>
    <w:lvlOverride w:ilvl="3"/>
    <w:lvlOverride w:ilvl="4"/>
    <w:lvlOverride w:ilvl="5"/>
    <w:lvlOverride w:ilvl="6"/>
    <w:lvlOverride w:ilvl="7"/>
    <w:lvlOverride w:ilvl="8"/>
  </w:num>
  <w:num w:numId="9">
    <w:abstractNumId w:val="19"/>
    <w:lvlOverride w:ilvl="0"/>
    <w:lvlOverride w:ilvl="1"/>
    <w:lvlOverride w:ilvl="2"/>
    <w:lvlOverride w:ilvl="3"/>
    <w:lvlOverride w:ilvl="4"/>
    <w:lvlOverride w:ilvl="5"/>
    <w:lvlOverride w:ilvl="6"/>
    <w:lvlOverride w:ilvl="7"/>
    <w:lvlOverride w:ilvl="8"/>
  </w:num>
  <w:num w:numId="10">
    <w:abstractNumId w:val="4"/>
    <w:lvlOverride w:ilvl="0"/>
    <w:lvlOverride w:ilvl="1"/>
    <w:lvlOverride w:ilvl="2"/>
    <w:lvlOverride w:ilvl="3"/>
    <w:lvlOverride w:ilvl="4"/>
    <w:lvlOverride w:ilvl="5"/>
    <w:lvlOverride w:ilvl="6"/>
    <w:lvlOverride w:ilvl="7"/>
    <w:lvlOverride w:ilvl="8"/>
  </w:num>
  <w:num w:numId="11">
    <w:abstractNumId w:val="1"/>
    <w:lvlOverride w:ilvl="0"/>
    <w:lvlOverride w:ilvl="1"/>
    <w:lvlOverride w:ilvl="2"/>
    <w:lvlOverride w:ilvl="3"/>
    <w:lvlOverride w:ilvl="4"/>
    <w:lvlOverride w:ilvl="5"/>
    <w:lvlOverride w:ilvl="6"/>
    <w:lvlOverride w:ilvl="7"/>
    <w:lvlOverride w:ilvl="8"/>
  </w:num>
  <w:num w:numId="12">
    <w:abstractNumId w:val="7"/>
    <w:lvlOverride w:ilvl="0"/>
    <w:lvlOverride w:ilvl="1"/>
    <w:lvlOverride w:ilvl="2"/>
    <w:lvlOverride w:ilvl="3"/>
    <w:lvlOverride w:ilvl="4"/>
    <w:lvlOverride w:ilvl="5"/>
    <w:lvlOverride w:ilvl="6"/>
    <w:lvlOverride w:ilvl="7"/>
    <w:lvlOverride w:ilvl="8"/>
  </w:num>
  <w:num w:numId="13">
    <w:abstractNumId w:val="0"/>
    <w:lvlOverride w:ilvl="0">
      <w:lvl w:ilvl="0">
        <w:numFmt w:val="bullet"/>
        <w:lvlText w:val="•"/>
        <w:legacy w:legacy="1" w:legacySpace="0" w:legacyIndent="0"/>
        <w:lvlJc w:val="left"/>
        <w:pPr>
          <w:ind w:left="0" w:firstLine="0"/>
        </w:pPr>
        <w:rPr>
          <w:rFonts w:ascii="Arial" w:hAnsi="Arial" w:cs="Arial" w:hint="default"/>
          <w:sz w:val="36"/>
        </w:rPr>
      </w:lvl>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lvlOverride w:ilvl="1"/>
    <w:lvlOverride w:ilvl="2"/>
    <w:lvlOverride w:ilvl="3"/>
    <w:lvlOverride w:ilvl="4"/>
    <w:lvlOverride w:ilvl="5"/>
    <w:lvlOverride w:ilvl="6"/>
    <w:lvlOverride w:ilvl="7"/>
    <w:lvlOverride w:ilvl="8"/>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3"/>
    <w:lvlOverride w:ilvl="0"/>
    <w:lvlOverride w:ilvl="1"/>
    <w:lvlOverride w:ilvl="2"/>
    <w:lvlOverride w:ilvl="3"/>
    <w:lvlOverride w:ilvl="4"/>
    <w:lvlOverride w:ilvl="5"/>
    <w:lvlOverride w:ilvl="6"/>
    <w:lvlOverride w:ilvl="7"/>
    <w:lvlOverride w:ilvl="8"/>
  </w:num>
  <w:num w:numId="19">
    <w:abstractNumId w:val="6"/>
    <w:lvlOverride w:ilvl="0"/>
    <w:lvlOverride w:ilvl="1"/>
    <w:lvlOverride w:ilvl="2"/>
    <w:lvlOverride w:ilvl="3"/>
    <w:lvlOverride w:ilvl="4"/>
    <w:lvlOverride w:ilvl="5"/>
    <w:lvlOverride w:ilvl="6"/>
    <w:lvlOverride w:ilvl="7"/>
    <w:lvlOverride w:ilvl="8"/>
  </w:num>
  <w:num w:numId="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lvlOverride w:ilvl="0"/>
    <w:lvlOverride w:ilvl="1"/>
    <w:lvlOverride w:ilvl="2"/>
    <w:lvlOverride w:ilvl="3"/>
    <w:lvlOverride w:ilvl="4"/>
    <w:lvlOverride w:ilvl="5"/>
    <w:lvlOverride w:ilvl="6"/>
    <w:lvlOverride w:ilvl="7"/>
    <w:lvlOverride w:ilvl="8"/>
  </w:num>
  <w:num w:numId="22">
    <w:abstractNumId w:val="11"/>
    <w:lvlOverride w:ilvl="0"/>
    <w:lvlOverride w:ilvl="1"/>
    <w:lvlOverride w:ilvl="2"/>
    <w:lvlOverride w:ilvl="3"/>
    <w:lvlOverride w:ilvl="4"/>
    <w:lvlOverride w:ilvl="5"/>
    <w:lvlOverride w:ilvl="6"/>
    <w:lvlOverride w:ilvl="7"/>
    <w:lvlOverride w:ilvl="8"/>
  </w:num>
  <w:num w:numId="23">
    <w:abstractNumId w:val="15"/>
    <w:lvlOverride w:ilvl="0"/>
    <w:lvlOverride w:ilvl="1"/>
    <w:lvlOverride w:ilvl="2"/>
    <w:lvlOverride w:ilvl="3"/>
    <w:lvlOverride w:ilvl="4"/>
    <w:lvlOverride w:ilvl="5"/>
    <w:lvlOverride w:ilvl="6"/>
    <w:lvlOverride w:ilvl="7"/>
    <w:lvlOverride w:ilvl="8"/>
  </w:num>
  <w:num w:numId="24">
    <w:abstractNumId w:val="5"/>
    <w:lvlOverride w:ilvl="0"/>
    <w:lvlOverride w:ilvl="1"/>
    <w:lvlOverride w:ilvl="2"/>
    <w:lvlOverride w:ilvl="3"/>
    <w:lvlOverride w:ilvl="4"/>
    <w:lvlOverride w:ilvl="5"/>
    <w:lvlOverride w:ilvl="6"/>
    <w:lvlOverride w:ilvl="7"/>
    <w:lvlOverride w:ilvl="8"/>
  </w:num>
  <w:num w:numId="25">
    <w:abstractNumId w:val="22"/>
    <w:lvlOverride w:ilvl="0"/>
    <w:lvlOverride w:ilvl="1"/>
    <w:lvlOverride w:ilvl="2"/>
    <w:lvlOverride w:ilvl="3"/>
    <w:lvlOverride w:ilvl="4"/>
    <w:lvlOverride w:ilvl="5"/>
    <w:lvlOverride w:ilvl="6"/>
    <w:lvlOverride w:ilvl="7"/>
    <w:lvlOverride w:ilvl="8"/>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8"/>
    <w:lvlOverride w:ilvl="0"/>
    <w:lvlOverride w:ilvl="1"/>
    <w:lvlOverride w:ilvl="2"/>
    <w:lvlOverride w:ilvl="3"/>
    <w:lvlOverride w:ilvl="4"/>
    <w:lvlOverride w:ilvl="5"/>
    <w:lvlOverride w:ilvl="6"/>
    <w:lvlOverride w:ilvl="7"/>
    <w:lvlOverride w:ilvl="8"/>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1B1"/>
    <w:rsid w:val="001571E8"/>
    <w:rsid w:val="00F271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AD9894-0B65-416D-B15A-37F471BB6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71B1"/>
    <w:pPr>
      <w:spacing w:line="256" w:lineRule="auto"/>
    </w:p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271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5755876">
      <w:bodyDiv w:val="1"/>
      <w:marLeft w:val="0"/>
      <w:marRight w:val="0"/>
      <w:marTop w:val="0"/>
      <w:marBottom w:val="0"/>
      <w:divBdr>
        <w:top w:val="none" w:sz="0" w:space="0" w:color="auto"/>
        <w:left w:val="none" w:sz="0" w:space="0" w:color="auto"/>
        <w:bottom w:val="none" w:sz="0" w:space="0" w:color="auto"/>
        <w:right w:val="none" w:sz="0" w:space="0" w:color="auto"/>
      </w:divBdr>
      <w:divsChild>
        <w:div w:id="1296595708">
          <w:marLeft w:val="547"/>
          <w:marRight w:val="0"/>
          <w:marTop w:val="200"/>
          <w:marBottom w:val="0"/>
          <w:divBdr>
            <w:top w:val="none" w:sz="0" w:space="0" w:color="auto"/>
            <w:left w:val="none" w:sz="0" w:space="0" w:color="auto"/>
            <w:bottom w:val="none" w:sz="0" w:space="0" w:color="auto"/>
            <w:right w:val="none" w:sz="0" w:space="0" w:color="auto"/>
          </w:divBdr>
        </w:div>
      </w:divsChild>
    </w:div>
    <w:div w:id="1811091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2087</Words>
  <Characters>11484</Characters>
  <Application>Microsoft Office Word</Application>
  <DocSecurity>0</DocSecurity>
  <Lines>95</Lines>
  <Paragraphs>27</Paragraphs>
  <ScaleCrop>false</ScaleCrop>
  <Company/>
  <LinksUpToDate>false</LinksUpToDate>
  <CharactersWithSpaces>13544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2025-01-11T13:37:00Z</dcterms:created>
  <dcterms:modified xsi:type="dcterms:W3CDTF">2025-01-11T13:41:00Z</dcterms:modified>
</cp:coreProperties>
</file>