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5DB" w:rsidRPr="00B352DC" w:rsidRDefault="005D74B8" w:rsidP="003B7855">
      <w:pPr>
        <w:spacing w:after="0" w:line="360" w:lineRule="auto"/>
        <w:jc w:val="both"/>
        <w:rPr>
          <w:rFonts w:eastAsia="Times New Roman" w:cstheme="minorHAnsi"/>
          <w:b/>
          <w:sz w:val="24"/>
          <w:szCs w:val="24"/>
          <w:lang w:eastAsia="fr-FR"/>
        </w:rPr>
      </w:pPr>
      <w:r>
        <w:rPr>
          <w:rFonts w:eastAsia="Times New Roman" w:cstheme="minorHAnsi"/>
          <w:b/>
          <w:sz w:val="24"/>
          <w:szCs w:val="24"/>
          <w:lang w:eastAsia="fr-FR"/>
        </w:rPr>
        <w:t>COURS</w:t>
      </w:r>
      <w:r w:rsidR="003B7855">
        <w:rPr>
          <w:rFonts w:eastAsia="Times New Roman" w:cstheme="minorHAnsi"/>
          <w:b/>
          <w:sz w:val="24"/>
          <w:szCs w:val="24"/>
          <w:lang w:eastAsia="fr-FR"/>
        </w:rPr>
        <w:t xml:space="preserve"> </w:t>
      </w:r>
      <w:r>
        <w:rPr>
          <w:rFonts w:eastAsia="Times New Roman" w:cstheme="minorHAnsi"/>
          <w:b/>
          <w:sz w:val="24"/>
          <w:szCs w:val="24"/>
          <w:lang w:eastAsia="fr-FR"/>
        </w:rPr>
        <w:t xml:space="preserve"> </w:t>
      </w:r>
      <w:r w:rsidR="003B7855">
        <w:rPr>
          <w:rFonts w:eastAsia="Times New Roman" w:cstheme="minorHAnsi"/>
          <w:b/>
          <w:sz w:val="24"/>
          <w:szCs w:val="24"/>
          <w:lang w:eastAsia="fr-FR"/>
        </w:rPr>
        <w:t>8.</w:t>
      </w:r>
      <w:r w:rsidR="00AE7A4F" w:rsidRPr="00B352DC">
        <w:rPr>
          <w:rFonts w:eastAsia="Times New Roman" w:cstheme="minorHAnsi"/>
          <w:b/>
          <w:sz w:val="24"/>
          <w:szCs w:val="24"/>
          <w:lang w:eastAsia="fr-FR"/>
        </w:rPr>
        <w:t xml:space="preserve">              </w:t>
      </w:r>
      <w:r>
        <w:rPr>
          <w:rFonts w:eastAsia="Times New Roman" w:cstheme="minorHAnsi"/>
          <w:b/>
          <w:sz w:val="24"/>
          <w:szCs w:val="24"/>
          <w:lang w:eastAsia="fr-FR"/>
        </w:rPr>
        <w:t xml:space="preserve">   </w:t>
      </w:r>
      <w:r w:rsidR="00F825DB" w:rsidRPr="00B352DC">
        <w:rPr>
          <w:rFonts w:eastAsia="Times New Roman" w:cstheme="minorHAnsi"/>
          <w:b/>
          <w:sz w:val="24"/>
          <w:szCs w:val="24"/>
          <w:lang w:eastAsia="fr-FR"/>
        </w:rPr>
        <w:t xml:space="preserve"> QUATRIEME SEMAINE DU DEVELOPPEMENT EMBRYONNAIRE</w:t>
      </w:r>
    </w:p>
    <w:p w:rsidR="004D2114" w:rsidRDefault="004D2114" w:rsidP="00F825DB">
      <w:pPr>
        <w:spacing w:after="0" w:line="360" w:lineRule="auto"/>
        <w:jc w:val="both"/>
        <w:rPr>
          <w:rFonts w:eastAsia="Times New Roman" w:cstheme="minorHAnsi"/>
          <w:sz w:val="24"/>
          <w:szCs w:val="24"/>
          <w:lang w:eastAsia="fr-FR"/>
        </w:rPr>
      </w:pP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La quatrième semaine du développement </w:t>
      </w:r>
      <w:r w:rsidR="005C11BE">
        <w:rPr>
          <w:rFonts w:eastAsia="Times New Roman" w:cstheme="minorHAnsi"/>
          <w:sz w:val="24"/>
          <w:szCs w:val="24"/>
          <w:lang w:eastAsia="fr-FR"/>
        </w:rPr>
        <w:t xml:space="preserve">embryonnaire </w:t>
      </w:r>
      <w:r w:rsidRPr="00B352DC">
        <w:rPr>
          <w:rFonts w:eastAsia="Times New Roman" w:cstheme="minorHAnsi"/>
          <w:sz w:val="24"/>
          <w:szCs w:val="24"/>
          <w:lang w:eastAsia="fr-FR"/>
        </w:rPr>
        <w:t xml:space="preserve">est une période de transition entre l'embryogénèse (formation de I ‘embryon) et l'organogenèse (formation des appareils et des organes). Elle est marquée par plusieurs phénomènes: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 La délimitation de l'embryon qui prend sa forme définitive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 La formation des ébauches des organes (devenir des feuillets</w:t>
      </w:r>
      <w:r w:rsidR="00633DC2" w:rsidRPr="00B352DC">
        <w:rPr>
          <w:rFonts w:eastAsia="Times New Roman" w:cstheme="minorHAnsi"/>
          <w:sz w:val="24"/>
          <w:szCs w:val="24"/>
          <w:lang w:eastAsia="fr-FR"/>
        </w:rPr>
        <w:t>, c</w:t>
      </w:r>
      <w:r w:rsidRPr="00B352DC">
        <w:rPr>
          <w:rFonts w:eastAsia="Times New Roman" w:cstheme="minorHAnsi"/>
          <w:sz w:val="24"/>
          <w:szCs w:val="24"/>
          <w:lang w:eastAsia="fr-FR"/>
        </w:rPr>
        <w:t>haque feuillet évolue pour son propre compte et donne ses principaux dérivés</w:t>
      </w:r>
      <w:r w:rsidR="00633DC2" w:rsidRPr="00B352DC">
        <w:rPr>
          <w:rFonts w:eastAsia="Times New Roman" w:cstheme="minorHAnsi"/>
          <w:sz w:val="24"/>
          <w:szCs w:val="24"/>
          <w:lang w:eastAsia="fr-FR"/>
        </w:rPr>
        <w:t>)</w:t>
      </w:r>
      <w:r w:rsidRPr="00B352DC">
        <w:rPr>
          <w:rFonts w:eastAsia="Times New Roman" w:cstheme="minorHAnsi"/>
          <w:sz w:val="24"/>
          <w:szCs w:val="24"/>
          <w:lang w:eastAsia="fr-FR"/>
        </w:rPr>
        <w:t>.</w:t>
      </w:r>
    </w:p>
    <w:p w:rsidR="00F825DB" w:rsidRPr="00B352DC" w:rsidRDefault="00633DC2" w:rsidP="00F825DB">
      <w:pPr>
        <w:spacing w:after="0" w:line="360" w:lineRule="auto"/>
        <w:jc w:val="both"/>
        <w:rPr>
          <w:rFonts w:eastAsia="Times New Roman" w:cstheme="minorHAnsi"/>
          <w:b/>
          <w:bCs/>
          <w:sz w:val="24"/>
          <w:szCs w:val="24"/>
          <w:lang w:eastAsia="fr-FR"/>
        </w:rPr>
      </w:pPr>
      <w:r w:rsidRPr="00B352DC">
        <w:rPr>
          <w:rFonts w:eastAsia="Times New Roman" w:cstheme="minorHAnsi"/>
          <w:b/>
          <w:bCs/>
          <w:sz w:val="24"/>
          <w:szCs w:val="24"/>
          <w:lang w:eastAsia="fr-FR"/>
        </w:rPr>
        <w:t>1</w:t>
      </w:r>
      <w:r w:rsidR="00F825DB" w:rsidRPr="00B352DC">
        <w:rPr>
          <w:rFonts w:eastAsia="Times New Roman" w:cstheme="minorHAnsi"/>
          <w:b/>
          <w:bCs/>
          <w:sz w:val="24"/>
          <w:szCs w:val="24"/>
          <w:lang w:eastAsia="fr-FR"/>
        </w:rPr>
        <w:t xml:space="preserve">. DÉLIMITATION DE L'EMBRYON (PLICATURE)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Elle débute à la fin de la 3</w:t>
      </w:r>
      <w:r w:rsidRPr="00B352DC">
        <w:rPr>
          <w:rFonts w:eastAsia="Times New Roman" w:cstheme="minorHAnsi"/>
          <w:sz w:val="24"/>
          <w:szCs w:val="24"/>
          <w:vertAlign w:val="superscript"/>
          <w:lang w:eastAsia="fr-FR"/>
        </w:rPr>
        <w:t>ème</w:t>
      </w:r>
      <w:r w:rsidRPr="00B352DC">
        <w:rPr>
          <w:rFonts w:eastAsia="Times New Roman" w:cstheme="minorHAnsi"/>
          <w:sz w:val="24"/>
          <w:szCs w:val="24"/>
          <w:lang w:eastAsia="fr-FR"/>
        </w:rPr>
        <w:t xml:space="preserve">  semaine</w:t>
      </w:r>
      <w:r w:rsidRPr="00B352DC">
        <w:rPr>
          <w:rFonts w:cstheme="minorHAnsi"/>
          <w:sz w:val="24"/>
          <w:szCs w:val="24"/>
        </w:rPr>
        <w:t xml:space="preserve"> et s’étale tout au long de la 4</w:t>
      </w:r>
      <w:r w:rsidRPr="00B352DC">
        <w:rPr>
          <w:rFonts w:cstheme="minorHAnsi"/>
          <w:sz w:val="24"/>
          <w:szCs w:val="24"/>
          <w:vertAlign w:val="superscript"/>
        </w:rPr>
        <w:t xml:space="preserve">ème </w:t>
      </w:r>
      <w:r w:rsidRPr="00B352DC">
        <w:rPr>
          <w:rFonts w:cstheme="minorHAnsi"/>
          <w:sz w:val="24"/>
          <w:szCs w:val="24"/>
        </w:rPr>
        <w:t>semaine</w:t>
      </w:r>
      <w:r w:rsidRPr="00B352DC">
        <w:rPr>
          <w:rFonts w:eastAsia="Times New Roman" w:cstheme="minorHAnsi"/>
          <w:sz w:val="24"/>
          <w:szCs w:val="24"/>
          <w:lang w:eastAsia="fr-FR"/>
        </w:rPr>
        <w:t xml:space="preserve">. C'est un enroulement ventral de l'embryon pour s’individualiser de ses annexes. La délimitation peut se décrire </w:t>
      </w:r>
      <w:r w:rsidR="005C11BE">
        <w:rPr>
          <w:rFonts w:eastAsia="Times New Roman" w:cstheme="minorHAnsi"/>
          <w:sz w:val="24"/>
          <w:szCs w:val="24"/>
          <w:lang w:eastAsia="fr-FR"/>
        </w:rPr>
        <w:t xml:space="preserve">aussi bien </w:t>
      </w:r>
      <w:r w:rsidRPr="00B352DC">
        <w:rPr>
          <w:rFonts w:eastAsia="Times New Roman" w:cstheme="minorHAnsi"/>
          <w:sz w:val="24"/>
          <w:szCs w:val="24"/>
          <w:lang w:eastAsia="fr-FR"/>
        </w:rPr>
        <w:t xml:space="preserve">sur des coupes transversales </w:t>
      </w:r>
      <w:r w:rsidR="005C11BE">
        <w:rPr>
          <w:rFonts w:eastAsia="Times New Roman" w:cstheme="minorHAnsi"/>
          <w:sz w:val="24"/>
          <w:szCs w:val="24"/>
          <w:lang w:eastAsia="fr-FR"/>
        </w:rPr>
        <w:t>que</w:t>
      </w:r>
      <w:r w:rsidRPr="00B352DC">
        <w:rPr>
          <w:rFonts w:eastAsia="Times New Roman" w:cstheme="minorHAnsi"/>
          <w:sz w:val="24"/>
          <w:szCs w:val="24"/>
          <w:lang w:eastAsia="fr-FR"/>
        </w:rPr>
        <w:t xml:space="preserve"> sur des coupes longitudinales médianes. </w:t>
      </w:r>
    </w:p>
    <w:p w:rsidR="00F825DB"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hAnsiTheme="minorHAnsi" w:cstheme="minorHAnsi"/>
          <w:color w:val="auto"/>
        </w:rPr>
        <w:t xml:space="preserve">Le développement très important de la cavité amniotique, débordant progressivement le disque embryonnaire sur ses bords latéraux, antérieur et postérieur, </w:t>
      </w:r>
      <w:r w:rsidR="005C11BE">
        <w:rPr>
          <w:rFonts w:asciiTheme="minorHAnsi" w:hAnsiTheme="minorHAnsi" w:cstheme="minorHAnsi"/>
          <w:color w:val="auto"/>
        </w:rPr>
        <w:t xml:space="preserve">va entrainer son </w:t>
      </w:r>
      <w:r w:rsidRPr="00B352DC">
        <w:rPr>
          <w:rFonts w:asciiTheme="minorHAnsi" w:hAnsiTheme="minorHAnsi" w:cstheme="minorHAnsi"/>
          <w:color w:val="auto"/>
        </w:rPr>
        <w:t xml:space="preserve"> retourn</w:t>
      </w:r>
      <w:r w:rsidR="005C11BE">
        <w:rPr>
          <w:rFonts w:asciiTheme="minorHAnsi" w:hAnsiTheme="minorHAnsi" w:cstheme="minorHAnsi"/>
          <w:color w:val="auto"/>
        </w:rPr>
        <w:t xml:space="preserve">ement </w:t>
      </w:r>
      <w:r w:rsidRPr="00B352DC">
        <w:rPr>
          <w:rFonts w:asciiTheme="minorHAnsi" w:hAnsiTheme="minorHAnsi" w:cstheme="minorHAnsi"/>
          <w:color w:val="auto"/>
        </w:rPr>
        <w:t xml:space="preserve"> sous l'embryon pour l’entourer complètement. </w:t>
      </w:r>
    </w:p>
    <w:p w:rsidR="00F825DB"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hAnsiTheme="minorHAnsi" w:cstheme="minorHAnsi"/>
          <w:color w:val="auto"/>
        </w:rPr>
        <w:t xml:space="preserve">Il va en résulter que : </w:t>
      </w:r>
    </w:p>
    <w:p w:rsidR="00F825DB"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hAnsiTheme="minorHAnsi" w:cstheme="minorHAnsi"/>
          <w:color w:val="auto"/>
        </w:rPr>
        <w:t>-</w:t>
      </w:r>
      <w:r w:rsidR="005C11BE">
        <w:rPr>
          <w:rFonts w:asciiTheme="minorHAnsi" w:hAnsiTheme="minorHAnsi" w:cstheme="minorHAnsi"/>
          <w:color w:val="auto"/>
        </w:rPr>
        <w:t xml:space="preserve">  </w:t>
      </w:r>
      <w:r w:rsidRPr="00B352DC">
        <w:rPr>
          <w:rFonts w:asciiTheme="minorHAnsi" w:hAnsiTheme="minorHAnsi" w:cstheme="minorHAnsi"/>
          <w:color w:val="auto"/>
        </w:rPr>
        <w:t xml:space="preserve">l’embryon sera complètement entouré d'ectoblaste; </w:t>
      </w:r>
    </w:p>
    <w:p w:rsidR="00F825DB"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hAnsiTheme="minorHAnsi" w:cstheme="minorHAnsi"/>
          <w:color w:val="auto"/>
        </w:rPr>
        <w:t xml:space="preserve">- les extrémités crâniale et caudale vont subir une plicature très importante, aboutissant à un </w:t>
      </w:r>
      <w:r w:rsidRPr="00B352DC">
        <w:rPr>
          <w:rFonts w:asciiTheme="minorHAnsi" w:hAnsiTheme="minorHAnsi" w:cstheme="minorHAnsi"/>
          <w:bCs/>
          <w:color w:val="auto"/>
        </w:rPr>
        <w:t>retournement complet des membranes pharyngienne et cloacale.</w:t>
      </w:r>
      <w:r w:rsidRPr="00B352DC">
        <w:rPr>
          <w:rFonts w:asciiTheme="minorHAnsi" w:hAnsiTheme="minorHAnsi" w:cstheme="minorHAnsi"/>
          <w:color w:val="auto"/>
        </w:rPr>
        <w:t xml:space="preserve"> </w:t>
      </w:r>
    </w:p>
    <w:p w:rsidR="00F825DB"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hAnsiTheme="minorHAnsi" w:cstheme="minorHAnsi"/>
          <w:color w:val="auto"/>
        </w:rPr>
        <w:t xml:space="preserve">- </w:t>
      </w:r>
      <w:r w:rsidRPr="00B352DC">
        <w:rPr>
          <w:rFonts w:asciiTheme="minorHAnsi" w:hAnsiTheme="minorHAnsi" w:cstheme="minorHAnsi"/>
          <w:bCs/>
          <w:color w:val="auto"/>
        </w:rPr>
        <w:t>le lécitocèle II</w:t>
      </w:r>
      <w:r w:rsidRPr="00B352DC">
        <w:rPr>
          <w:rFonts w:asciiTheme="minorHAnsi" w:hAnsiTheme="minorHAnsi" w:cstheme="minorHAnsi"/>
          <w:bCs/>
          <w:color w:val="auto"/>
          <w:vertAlign w:val="superscript"/>
        </w:rPr>
        <w:t>aire</w:t>
      </w:r>
      <w:r w:rsidRPr="00B352DC">
        <w:rPr>
          <w:rFonts w:asciiTheme="minorHAnsi" w:hAnsiTheme="minorHAnsi" w:cstheme="minorHAnsi"/>
          <w:bCs/>
          <w:color w:val="auto"/>
        </w:rPr>
        <w:t xml:space="preserve"> </w:t>
      </w:r>
      <w:r w:rsidR="005C11BE">
        <w:rPr>
          <w:rFonts w:asciiTheme="minorHAnsi" w:hAnsiTheme="minorHAnsi" w:cstheme="minorHAnsi"/>
          <w:bCs/>
          <w:color w:val="auto"/>
        </w:rPr>
        <w:t xml:space="preserve"> </w:t>
      </w:r>
      <w:r w:rsidRPr="00B352DC">
        <w:rPr>
          <w:rFonts w:asciiTheme="minorHAnsi" w:hAnsiTheme="minorHAnsi" w:cstheme="minorHAnsi"/>
          <w:bCs/>
          <w:color w:val="auto"/>
        </w:rPr>
        <w:t xml:space="preserve">va être étranglé </w:t>
      </w:r>
      <w:r w:rsidRPr="00B352DC">
        <w:rPr>
          <w:rFonts w:asciiTheme="minorHAnsi" w:hAnsiTheme="minorHAnsi" w:cstheme="minorHAnsi"/>
          <w:color w:val="auto"/>
        </w:rPr>
        <w:t xml:space="preserve">formant une partie supérieure, en forme de tube longitudinal, le tube digestif primitif, limité à ses extrémités par les membranes pharyngienne et cloacale ; la partie inférieure forme une vésicule qui garde le nom de vésicule vitelline (ou ombilicale); entre les deux, la partie intermédiaire resserrée constitue le canal vitellin (ou ombilical); </w:t>
      </w:r>
    </w:p>
    <w:p w:rsidR="00F825DB"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hAnsiTheme="minorHAnsi" w:cstheme="minorHAnsi"/>
          <w:color w:val="auto"/>
        </w:rPr>
        <w:t xml:space="preserve">- </w:t>
      </w:r>
      <w:r w:rsidRPr="00B352DC">
        <w:rPr>
          <w:rFonts w:asciiTheme="minorHAnsi" w:hAnsiTheme="minorHAnsi" w:cstheme="minorHAnsi"/>
          <w:bCs/>
          <w:color w:val="auto"/>
        </w:rPr>
        <w:t>Le pédicule embryonnaire est repoussé sous l’embryon</w:t>
      </w:r>
      <w:r w:rsidRPr="00B352DC">
        <w:rPr>
          <w:rFonts w:asciiTheme="minorHAnsi" w:hAnsiTheme="minorHAnsi" w:cstheme="minorHAnsi"/>
          <w:color w:val="auto"/>
        </w:rPr>
        <w:t xml:space="preserve">; il vient en position ventrale et son mésenchyme fusionne avec celui de la lame vitelline ; ainsi se forme le cordon ombilical, limité par l'épithélium amniotique et contenant, emballées dans du mésenchyme extra-embryonnaire, la vésicule vitelline et l'allantoïde, ainsi que, dans sa partie la plus proximale, les gonocytes primordiaux ; </w:t>
      </w:r>
    </w:p>
    <w:p w:rsidR="00F825DB"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hAnsiTheme="minorHAnsi" w:cstheme="minorHAnsi"/>
          <w:color w:val="auto"/>
        </w:rPr>
        <w:lastRenderedPageBreak/>
        <w:t xml:space="preserve">- </w:t>
      </w:r>
      <w:r w:rsidRPr="00B352DC">
        <w:rPr>
          <w:rFonts w:asciiTheme="minorHAnsi" w:hAnsiTheme="minorHAnsi" w:cstheme="minorHAnsi"/>
          <w:bCs/>
          <w:color w:val="auto"/>
        </w:rPr>
        <w:t xml:space="preserve">L'ébauche cardiaque est elle aussi repoussée en position ventrale </w:t>
      </w:r>
      <w:r w:rsidRPr="00B352DC">
        <w:rPr>
          <w:rFonts w:asciiTheme="minorHAnsi" w:hAnsiTheme="minorHAnsi" w:cstheme="minorHAnsi"/>
          <w:color w:val="auto"/>
        </w:rPr>
        <w:t xml:space="preserve">et elle se retrouvera à l'intérieur de l'embryon, vers le 1/3 antérieur ; une partie du mésoblaste qui lui est adjacent subit le même sort et deviendra le septum transversum.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cstheme="minorHAnsi"/>
          <w:sz w:val="24"/>
          <w:szCs w:val="24"/>
        </w:rPr>
        <w:t>- L’embryon, délimité par l'ectoblaste, baigne donc dans la cavité amniotique, désormais de volume important. La cavité choriale, ou cœlome externe, se trouve écrasée entre la lame amniotique et la lame choriale. L’embryon est relié au chorion (ébauche du placenta), par le cordon ombilical, à travers la cavité amniotique.</w:t>
      </w:r>
    </w:p>
    <w:p w:rsidR="00F825DB" w:rsidRPr="00B352DC" w:rsidRDefault="00526A5E" w:rsidP="00F825DB">
      <w:pPr>
        <w:spacing w:after="0" w:line="360" w:lineRule="auto"/>
        <w:jc w:val="both"/>
        <w:rPr>
          <w:rFonts w:eastAsia="Times New Roman" w:cstheme="minorHAnsi"/>
          <w:sz w:val="24"/>
          <w:szCs w:val="24"/>
          <w:lang w:eastAsia="fr-FR"/>
        </w:rPr>
      </w:pPr>
      <w:r w:rsidRPr="006A7BD0">
        <w:rPr>
          <w:rFonts w:eastAsia="Times New Roman" w:cstheme="minorHAnsi"/>
          <w:noProof/>
          <w:sz w:val="24"/>
          <w:szCs w:val="24"/>
          <w:lang w:eastAsia="fr-FR"/>
        </w:rPr>
        <w:pict>
          <v:shapetype id="_x0000_t202" coordsize="21600,21600" o:spt="202" path="m,l,21600r21600,l21600,xe">
            <v:stroke joinstyle="miter"/>
            <v:path gradientshapeok="t" o:connecttype="rect"/>
          </v:shapetype>
          <v:shape id="_x0000_s1030" type="#_x0000_t202" style="position:absolute;left:0;text-align:left;margin-left:39.45pt;margin-top:.95pt;width:415.6pt;height:279.35pt;z-index:251658240">
            <v:textbox>
              <w:txbxContent>
                <w:p w:rsidR="006B332B" w:rsidRDefault="006B332B">
                  <w:r>
                    <w:t xml:space="preserve">    </w:t>
                  </w:r>
                  <w:r w:rsidR="00396273">
                    <w:rPr>
                      <w:noProof/>
                      <w:lang w:eastAsia="fr-FR"/>
                    </w:rPr>
                    <w:drawing>
                      <wp:inline distT="0" distB="0" distL="0" distR="0">
                        <wp:extent cx="5082810" cy="3182587"/>
                        <wp:effectExtent l="19050" t="0" r="354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082540" cy="3182418"/>
                                </a:xfrm>
                                <a:prstGeom prst="rect">
                                  <a:avLst/>
                                </a:prstGeom>
                                <a:noFill/>
                                <a:ln w="9525">
                                  <a:noFill/>
                                  <a:miter lim="800000"/>
                                  <a:headEnd/>
                                  <a:tailEnd/>
                                </a:ln>
                              </pic:spPr>
                            </pic:pic>
                          </a:graphicData>
                        </a:graphic>
                      </wp:inline>
                    </w:drawing>
                  </w:r>
                </w:p>
              </w:txbxContent>
            </v:textbox>
          </v:shape>
        </w:pict>
      </w:r>
    </w:p>
    <w:p w:rsidR="006B332B" w:rsidRPr="00B352DC" w:rsidRDefault="00F825DB" w:rsidP="00F825DB">
      <w:pPr>
        <w:spacing w:after="0" w:line="360" w:lineRule="auto"/>
        <w:jc w:val="both"/>
        <w:rPr>
          <w:rFonts w:cstheme="minorHAnsi"/>
          <w:b/>
          <w:sz w:val="24"/>
          <w:szCs w:val="24"/>
        </w:rPr>
      </w:pPr>
      <w:bookmarkStart w:id="0" w:name="Ddev400_12"/>
      <w:bookmarkEnd w:id="0"/>
      <w:r w:rsidRPr="00B352DC">
        <w:rPr>
          <w:rFonts w:eastAsia="Times New Roman" w:cstheme="minorHAnsi"/>
          <w:b/>
          <w:sz w:val="24"/>
          <w:szCs w:val="24"/>
          <w:lang w:eastAsia="fr-FR"/>
        </w:rPr>
        <w:t xml:space="preserve">                         </w:t>
      </w:r>
      <w:r w:rsidR="00063288" w:rsidRPr="00B352DC">
        <w:rPr>
          <w:rFonts w:cstheme="minorHAnsi"/>
          <w:b/>
          <w:sz w:val="24"/>
          <w:szCs w:val="24"/>
        </w:rPr>
        <w:t xml:space="preserve"> </w:t>
      </w:r>
    </w:p>
    <w:p w:rsidR="006B332B" w:rsidRPr="00B352DC" w:rsidRDefault="006B332B" w:rsidP="00F825DB">
      <w:pPr>
        <w:spacing w:after="0" w:line="360" w:lineRule="auto"/>
        <w:jc w:val="both"/>
        <w:rPr>
          <w:rFonts w:cstheme="minorHAnsi"/>
          <w:b/>
          <w:sz w:val="24"/>
          <w:szCs w:val="24"/>
        </w:rPr>
      </w:pPr>
    </w:p>
    <w:p w:rsidR="006B332B" w:rsidRPr="00B352DC" w:rsidRDefault="006B332B" w:rsidP="00F825DB">
      <w:pPr>
        <w:spacing w:after="0" w:line="360" w:lineRule="auto"/>
        <w:jc w:val="both"/>
        <w:rPr>
          <w:rFonts w:cstheme="minorHAnsi"/>
          <w:b/>
          <w:sz w:val="24"/>
          <w:szCs w:val="24"/>
        </w:rPr>
      </w:pPr>
    </w:p>
    <w:p w:rsidR="006B332B" w:rsidRPr="00B352DC" w:rsidRDefault="006B332B" w:rsidP="00F825DB">
      <w:pPr>
        <w:spacing w:after="0" w:line="360" w:lineRule="auto"/>
        <w:jc w:val="both"/>
        <w:rPr>
          <w:rFonts w:cstheme="minorHAnsi"/>
          <w:b/>
          <w:sz w:val="24"/>
          <w:szCs w:val="24"/>
        </w:rPr>
      </w:pPr>
    </w:p>
    <w:p w:rsidR="006B332B" w:rsidRPr="00B352DC" w:rsidRDefault="006B332B" w:rsidP="00F825DB">
      <w:pPr>
        <w:spacing w:after="0" w:line="360" w:lineRule="auto"/>
        <w:jc w:val="both"/>
        <w:rPr>
          <w:rFonts w:cstheme="minorHAnsi"/>
          <w:b/>
          <w:sz w:val="24"/>
          <w:szCs w:val="24"/>
        </w:rPr>
      </w:pPr>
    </w:p>
    <w:p w:rsidR="006B332B" w:rsidRPr="00B352DC" w:rsidRDefault="006B332B" w:rsidP="00F825DB">
      <w:pPr>
        <w:spacing w:after="0" w:line="360" w:lineRule="auto"/>
        <w:jc w:val="both"/>
        <w:rPr>
          <w:rFonts w:cstheme="minorHAnsi"/>
          <w:b/>
          <w:sz w:val="24"/>
          <w:szCs w:val="24"/>
        </w:rPr>
      </w:pPr>
    </w:p>
    <w:p w:rsidR="006B332B" w:rsidRPr="00B352DC" w:rsidRDefault="006B332B" w:rsidP="00F825DB">
      <w:pPr>
        <w:spacing w:after="0" w:line="360" w:lineRule="auto"/>
        <w:jc w:val="both"/>
        <w:rPr>
          <w:rFonts w:cstheme="minorHAnsi"/>
          <w:b/>
          <w:sz w:val="24"/>
          <w:szCs w:val="24"/>
        </w:rPr>
      </w:pPr>
    </w:p>
    <w:p w:rsidR="006B332B" w:rsidRPr="00B352DC" w:rsidRDefault="006B332B" w:rsidP="00F825DB">
      <w:pPr>
        <w:spacing w:after="0" w:line="360" w:lineRule="auto"/>
        <w:jc w:val="both"/>
        <w:rPr>
          <w:rFonts w:cstheme="minorHAnsi"/>
          <w:b/>
          <w:sz w:val="24"/>
          <w:szCs w:val="24"/>
        </w:rPr>
      </w:pPr>
    </w:p>
    <w:p w:rsidR="00963791" w:rsidRPr="00B352DC" w:rsidRDefault="00963791" w:rsidP="00F825DB">
      <w:pPr>
        <w:spacing w:after="0" w:line="360" w:lineRule="auto"/>
        <w:jc w:val="both"/>
        <w:rPr>
          <w:rFonts w:cstheme="minorHAnsi"/>
          <w:b/>
          <w:bCs/>
          <w:sz w:val="24"/>
          <w:szCs w:val="24"/>
        </w:rPr>
      </w:pPr>
    </w:p>
    <w:p w:rsidR="00963791" w:rsidRPr="00B352DC" w:rsidRDefault="00963791" w:rsidP="00F825DB">
      <w:pPr>
        <w:spacing w:after="0" w:line="360" w:lineRule="auto"/>
        <w:jc w:val="both"/>
        <w:rPr>
          <w:rFonts w:cstheme="minorHAnsi"/>
          <w:b/>
          <w:bCs/>
          <w:sz w:val="24"/>
          <w:szCs w:val="24"/>
        </w:rPr>
      </w:pPr>
    </w:p>
    <w:p w:rsidR="004D2114" w:rsidRDefault="00963791" w:rsidP="00F825DB">
      <w:pPr>
        <w:spacing w:after="0" w:line="360" w:lineRule="auto"/>
        <w:jc w:val="both"/>
        <w:rPr>
          <w:rFonts w:cstheme="minorHAnsi"/>
          <w:b/>
          <w:bCs/>
          <w:sz w:val="24"/>
          <w:szCs w:val="24"/>
        </w:rPr>
      </w:pPr>
      <w:r w:rsidRPr="00B352DC">
        <w:rPr>
          <w:rFonts w:cstheme="minorHAnsi"/>
          <w:b/>
          <w:bCs/>
          <w:sz w:val="24"/>
          <w:szCs w:val="24"/>
        </w:rPr>
        <w:t xml:space="preserve">           </w:t>
      </w:r>
    </w:p>
    <w:p w:rsidR="004D2114" w:rsidRDefault="004D2114" w:rsidP="00F825DB">
      <w:pPr>
        <w:spacing w:after="0" w:line="360" w:lineRule="auto"/>
        <w:jc w:val="both"/>
        <w:rPr>
          <w:rFonts w:cstheme="minorHAnsi"/>
          <w:b/>
          <w:bCs/>
          <w:sz w:val="24"/>
          <w:szCs w:val="24"/>
        </w:rPr>
      </w:pPr>
    </w:p>
    <w:p w:rsidR="004D2114" w:rsidRDefault="004D2114" w:rsidP="00F825DB">
      <w:pPr>
        <w:spacing w:after="0" w:line="360" w:lineRule="auto"/>
        <w:jc w:val="both"/>
        <w:rPr>
          <w:rFonts w:cstheme="minorHAnsi"/>
          <w:b/>
          <w:bCs/>
          <w:sz w:val="24"/>
          <w:szCs w:val="24"/>
        </w:rPr>
      </w:pPr>
    </w:p>
    <w:p w:rsidR="00F825DB" w:rsidRPr="00B352DC" w:rsidRDefault="00963791" w:rsidP="00F825DB">
      <w:pPr>
        <w:spacing w:after="0" w:line="360" w:lineRule="auto"/>
        <w:jc w:val="both"/>
        <w:rPr>
          <w:rFonts w:eastAsia="Times New Roman" w:cstheme="minorHAnsi"/>
          <w:b/>
          <w:sz w:val="24"/>
          <w:szCs w:val="24"/>
          <w:lang w:eastAsia="fr-FR"/>
        </w:rPr>
      </w:pPr>
      <w:r w:rsidRPr="00B352DC">
        <w:rPr>
          <w:rFonts w:cstheme="minorHAnsi"/>
          <w:b/>
          <w:bCs/>
          <w:sz w:val="24"/>
          <w:szCs w:val="24"/>
        </w:rPr>
        <w:t xml:space="preserve">                                  </w:t>
      </w:r>
      <w:r w:rsidR="004D2114">
        <w:rPr>
          <w:rFonts w:cstheme="minorHAnsi"/>
          <w:b/>
          <w:bCs/>
          <w:sz w:val="24"/>
          <w:szCs w:val="24"/>
        </w:rPr>
        <w:t xml:space="preserve">     </w:t>
      </w:r>
      <w:r w:rsidRPr="00B352DC">
        <w:rPr>
          <w:rFonts w:cstheme="minorHAnsi"/>
          <w:b/>
          <w:bCs/>
          <w:sz w:val="24"/>
          <w:szCs w:val="24"/>
        </w:rPr>
        <w:t xml:space="preserve"> </w:t>
      </w:r>
      <w:r w:rsidR="00F825DB" w:rsidRPr="00B352DC">
        <w:rPr>
          <w:rFonts w:cstheme="minorHAnsi"/>
          <w:b/>
          <w:bCs/>
          <w:sz w:val="24"/>
          <w:szCs w:val="24"/>
        </w:rPr>
        <w:t>Figure</w:t>
      </w:r>
      <w:r w:rsidR="00E41819" w:rsidRPr="00B352DC">
        <w:rPr>
          <w:rFonts w:cstheme="minorHAnsi"/>
          <w:b/>
          <w:sz w:val="24"/>
          <w:szCs w:val="24"/>
        </w:rPr>
        <w:t xml:space="preserve"> </w:t>
      </w:r>
      <w:r w:rsidR="00B352DC" w:rsidRPr="00B352DC">
        <w:rPr>
          <w:rFonts w:cstheme="minorHAnsi"/>
          <w:b/>
          <w:sz w:val="24"/>
          <w:szCs w:val="24"/>
        </w:rPr>
        <w:t>1</w:t>
      </w:r>
      <w:r w:rsidR="00F825DB" w:rsidRPr="00B352DC">
        <w:rPr>
          <w:rFonts w:cstheme="minorHAnsi"/>
          <w:b/>
          <w:sz w:val="24"/>
          <w:szCs w:val="24"/>
        </w:rPr>
        <w:t xml:space="preserve">.  </w:t>
      </w:r>
      <w:r w:rsidR="00F825DB" w:rsidRPr="00B352DC">
        <w:rPr>
          <w:rFonts w:eastAsia="Times New Roman" w:cstheme="minorHAnsi"/>
          <w:b/>
          <w:sz w:val="24"/>
          <w:szCs w:val="24"/>
          <w:lang w:eastAsia="fr-FR"/>
        </w:rPr>
        <w:t xml:space="preserve"> Plicatures transversale et longitudinale</w:t>
      </w:r>
      <w:r w:rsidR="003B7855">
        <w:rPr>
          <w:rFonts w:eastAsia="Times New Roman" w:cstheme="minorHAnsi"/>
          <w:b/>
          <w:sz w:val="24"/>
          <w:szCs w:val="24"/>
          <w:lang w:eastAsia="fr-FR"/>
        </w:rPr>
        <w:t xml:space="preserve"> de l’embryon</w:t>
      </w:r>
    </w:p>
    <w:p w:rsidR="00F825DB" w:rsidRPr="00B352DC" w:rsidRDefault="00F825DB" w:rsidP="00F825DB">
      <w:pPr>
        <w:spacing w:after="0" w:line="360" w:lineRule="auto"/>
        <w:jc w:val="both"/>
        <w:rPr>
          <w:rFonts w:eastAsia="Times New Roman" w:cstheme="minorHAnsi"/>
          <w:sz w:val="24"/>
          <w:szCs w:val="24"/>
          <w:lang w:eastAsia="fr-FR"/>
        </w:rPr>
      </w:pPr>
      <w:bookmarkStart w:id="1" w:name="Ddev400_13"/>
      <w:bookmarkStart w:id="2" w:name="Ddev400_2"/>
      <w:bookmarkEnd w:id="1"/>
      <w:bookmarkEnd w:id="2"/>
      <w:r w:rsidRPr="00B352DC">
        <w:rPr>
          <w:rFonts w:eastAsia="Times New Roman" w:cstheme="minorHAnsi"/>
          <w:sz w:val="24"/>
          <w:szCs w:val="24"/>
          <w:lang w:eastAsia="fr-FR"/>
        </w:rPr>
        <w:t xml:space="preserve">                                                      </w:t>
      </w:r>
    </w:p>
    <w:p w:rsidR="00E41819" w:rsidRPr="00B352DC" w:rsidRDefault="00963791" w:rsidP="00E41819">
      <w:pPr>
        <w:spacing w:after="0" w:line="360" w:lineRule="auto"/>
        <w:jc w:val="both"/>
        <w:rPr>
          <w:rFonts w:eastAsia="Times New Roman" w:cstheme="minorHAnsi"/>
          <w:sz w:val="24"/>
          <w:szCs w:val="24"/>
          <w:lang w:eastAsia="fr-FR"/>
        </w:rPr>
      </w:pPr>
      <w:r w:rsidRPr="00B352DC">
        <w:rPr>
          <w:rFonts w:eastAsia="Times New Roman" w:cstheme="minorHAnsi"/>
          <w:b/>
          <w:bCs/>
          <w:sz w:val="24"/>
          <w:szCs w:val="24"/>
          <w:lang w:eastAsia="fr-FR"/>
        </w:rPr>
        <w:t>2</w:t>
      </w:r>
      <w:r w:rsidR="00F825DB" w:rsidRPr="00B352DC">
        <w:rPr>
          <w:rFonts w:eastAsia="Times New Roman" w:cstheme="minorHAnsi"/>
          <w:b/>
          <w:bCs/>
          <w:sz w:val="24"/>
          <w:szCs w:val="24"/>
          <w:lang w:eastAsia="fr-FR"/>
        </w:rPr>
        <w:t xml:space="preserve">. EVOLUTION DES FEUILLETS </w:t>
      </w:r>
      <w:r w:rsidR="00E41819" w:rsidRPr="00B352DC">
        <w:rPr>
          <w:rFonts w:eastAsia="Times New Roman" w:cstheme="minorHAnsi"/>
          <w:b/>
          <w:bCs/>
          <w:sz w:val="24"/>
          <w:szCs w:val="24"/>
          <w:lang w:eastAsia="fr-FR"/>
        </w:rPr>
        <w:t>(début de l’org</w:t>
      </w:r>
      <w:r w:rsidR="00E41819" w:rsidRPr="00B352DC">
        <w:rPr>
          <w:rFonts w:eastAsia="Times New Roman" w:cstheme="minorHAnsi"/>
          <w:sz w:val="24"/>
          <w:szCs w:val="24"/>
          <w:lang w:eastAsia="fr-FR"/>
        </w:rPr>
        <w:t>anogénèse)</w:t>
      </w:r>
    </w:p>
    <w:p w:rsidR="00F825DB" w:rsidRPr="00B352DC" w:rsidRDefault="00963791" w:rsidP="00F825DB">
      <w:pPr>
        <w:spacing w:after="0" w:line="360" w:lineRule="auto"/>
        <w:jc w:val="both"/>
        <w:rPr>
          <w:rFonts w:eastAsia="Times New Roman" w:cstheme="minorHAnsi"/>
          <w:b/>
          <w:bCs/>
          <w:sz w:val="24"/>
          <w:szCs w:val="24"/>
          <w:lang w:eastAsia="fr-FR"/>
        </w:rPr>
      </w:pPr>
      <w:r w:rsidRPr="00B352DC">
        <w:rPr>
          <w:rFonts w:eastAsia="Times New Roman" w:cstheme="minorHAnsi"/>
          <w:b/>
          <w:bCs/>
          <w:sz w:val="24"/>
          <w:szCs w:val="24"/>
          <w:lang w:eastAsia="fr-FR"/>
        </w:rPr>
        <w:t>2.1</w:t>
      </w:r>
      <w:r w:rsidR="00F825DB" w:rsidRPr="00B352DC">
        <w:rPr>
          <w:rFonts w:eastAsia="Times New Roman" w:cstheme="minorHAnsi"/>
          <w:b/>
          <w:bCs/>
          <w:sz w:val="24"/>
          <w:szCs w:val="24"/>
          <w:lang w:eastAsia="fr-FR"/>
        </w:rPr>
        <w:t>. Evolution de l’ectoblaste</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La neurulation s'achève au cours de la 4</w:t>
      </w:r>
      <w:r w:rsidRPr="00B352DC">
        <w:rPr>
          <w:rFonts w:eastAsia="Times New Roman" w:cstheme="minorHAnsi"/>
          <w:sz w:val="24"/>
          <w:szCs w:val="24"/>
          <w:vertAlign w:val="superscript"/>
          <w:lang w:eastAsia="fr-FR"/>
        </w:rPr>
        <w:t>ème</w:t>
      </w:r>
      <w:r w:rsidRPr="00B352DC">
        <w:rPr>
          <w:rFonts w:eastAsia="Times New Roman" w:cstheme="minorHAnsi"/>
          <w:sz w:val="24"/>
          <w:szCs w:val="24"/>
          <w:lang w:eastAsia="fr-FR"/>
        </w:rPr>
        <w:t xml:space="preserve">  semaine. La soudure de la gouttière neurale se fait par points et commence vers le milieu du tube. Aux zones de soudure, des massifs cellulaires s'isolent, ce sont les crêtes neurales.</w:t>
      </w:r>
      <w:r w:rsidRPr="00B352DC">
        <w:rPr>
          <w:rFonts w:cstheme="minorHAnsi"/>
          <w:sz w:val="24"/>
          <w:szCs w:val="24"/>
        </w:rPr>
        <w:t xml:space="preserve"> </w:t>
      </w:r>
      <w:r w:rsidR="005C11BE">
        <w:rPr>
          <w:rFonts w:cstheme="minorHAnsi"/>
          <w:sz w:val="24"/>
          <w:szCs w:val="24"/>
        </w:rPr>
        <w:t xml:space="preserve">Ces dernières </w:t>
      </w:r>
      <w:r w:rsidRPr="00B352DC">
        <w:rPr>
          <w:rFonts w:cstheme="minorHAnsi"/>
          <w:sz w:val="24"/>
          <w:szCs w:val="24"/>
        </w:rPr>
        <w:t>se segmentent en une série d'unités, les ébauches ganglionnaires (</w:t>
      </w:r>
      <w:r w:rsidRPr="00B352DC">
        <w:rPr>
          <w:rFonts w:eastAsia="Times New Roman" w:cstheme="minorHAnsi"/>
          <w:sz w:val="24"/>
          <w:szCs w:val="24"/>
          <w:lang w:eastAsia="fr-FR"/>
        </w:rPr>
        <w:t>futurs ganglions rachidiens).</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Le mécanisme s'étend vers les extrémités, ouvertes sur la cavité amniotique. Les deux ouvertures s'appellent les neuropores antérieur et postérieur : le neuropore antérieur se ferme à 25 ou 26 jours  et le neuropore postérieur au 28</w:t>
      </w:r>
      <w:r w:rsidRPr="00B352DC">
        <w:rPr>
          <w:rFonts w:eastAsia="Times New Roman" w:cstheme="minorHAnsi"/>
          <w:sz w:val="24"/>
          <w:szCs w:val="24"/>
          <w:vertAlign w:val="superscript"/>
          <w:lang w:eastAsia="fr-FR"/>
        </w:rPr>
        <w:t>ème</w:t>
      </w:r>
      <w:r w:rsidRPr="00B352DC">
        <w:rPr>
          <w:rFonts w:eastAsia="Times New Roman" w:cstheme="minorHAnsi"/>
          <w:sz w:val="24"/>
          <w:szCs w:val="24"/>
          <w:lang w:eastAsia="fr-FR"/>
        </w:rPr>
        <w:t xml:space="preserve">  jour.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Le tube neural sera à l'origine du système nerveux central. C'est un tube creux (future moelle épinière) avec une extrémité crâniale plus large (futur encéphale) qui bascule de 180° et se replie sous la face ventrale de l'embryon.</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w:t>
      </w:r>
      <w:r w:rsidRPr="00B352DC">
        <w:rPr>
          <w:rFonts w:cstheme="minorHAnsi"/>
          <w:sz w:val="24"/>
          <w:szCs w:val="24"/>
        </w:rPr>
        <w:t>Avant la fin de la 4</w:t>
      </w:r>
      <w:r w:rsidRPr="00B352DC">
        <w:rPr>
          <w:rFonts w:cstheme="minorHAnsi"/>
          <w:sz w:val="24"/>
          <w:szCs w:val="24"/>
          <w:vertAlign w:val="superscript"/>
        </w:rPr>
        <w:t xml:space="preserve">ème </w:t>
      </w:r>
      <w:r w:rsidRPr="00B352DC">
        <w:rPr>
          <w:rFonts w:cstheme="minorHAnsi"/>
          <w:sz w:val="24"/>
          <w:szCs w:val="24"/>
        </w:rPr>
        <w:t xml:space="preserve">semaine la partie céphalique montre 3 dilatations successives, les vésicules cérébrales, qui sont de l'avant vers l'arrière :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Le proencéphale : cerveau antérieur, se divise en deux parties : télencéphale (hémisphères cérébraux) et diencéphale </w:t>
      </w:r>
      <w:r w:rsidR="009E3733" w:rsidRPr="00B352DC">
        <w:rPr>
          <w:rFonts w:eastAsia="Times New Roman" w:cstheme="minorHAnsi"/>
          <w:sz w:val="24"/>
          <w:szCs w:val="24"/>
          <w:lang w:eastAsia="fr-FR"/>
        </w:rPr>
        <w:t>(voies</w:t>
      </w:r>
      <w:r w:rsidRPr="00B352DC">
        <w:rPr>
          <w:rFonts w:eastAsia="Times New Roman" w:cstheme="minorHAnsi"/>
          <w:sz w:val="24"/>
          <w:szCs w:val="24"/>
          <w:lang w:eastAsia="fr-FR"/>
        </w:rPr>
        <w:t xml:space="preserve"> optiques, hypothalamus, hypophyse)</w:t>
      </w:r>
      <w:r w:rsidR="009E3733" w:rsidRPr="00B352DC">
        <w:rPr>
          <w:rFonts w:eastAsia="Times New Roman" w:cstheme="minorHAnsi"/>
          <w:sz w:val="24"/>
          <w:szCs w:val="24"/>
          <w:lang w:eastAsia="fr-FR"/>
        </w:rPr>
        <w:t>.</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Le mésencéphale : cerveau moyen, réflexes auditifs et influx visuels</w:t>
      </w:r>
    </w:p>
    <w:p w:rsidR="00F825DB" w:rsidRPr="00B352DC" w:rsidRDefault="006A7BD0" w:rsidP="00F825DB">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37" type="#_x0000_t202" style="position:absolute;left:0;text-align:left;margin-left:-3pt;margin-top:43pt;width:398.55pt;height:50.95pt;z-index:251660288" strokecolor="white [3212]">
            <v:textbox style="mso-next-textbox:#_x0000_s1037">
              <w:txbxContent>
                <w:p w:rsidR="00DA0F39" w:rsidRDefault="00DA0F39"/>
              </w:txbxContent>
            </v:textbox>
          </v:shape>
        </w:pict>
      </w:r>
      <w:r w:rsidR="00F825DB" w:rsidRPr="00B352DC">
        <w:rPr>
          <w:rFonts w:eastAsia="Times New Roman" w:cstheme="minorHAnsi"/>
          <w:sz w:val="24"/>
          <w:szCs w:val="24"/>
          <w:lang w:eastAsia="fr-FR"/>
        </w:rPr>
        <w:t>- Le rhombencéphale : cerveau postérieur, se divise en deux parties : métencéphale (cervelet) et myélencéphale (bulbe rachidien).</w:t>
      </w:r>
    </w:p>
    <w:p w:rsidR="00F825DB" w:rsidRPr="00B352DC" w:rsidRDefault="005A33A8" w:rsidP="00F825DB">
      <w:pPr>
        <w:spacing w:after="0" w:line="360" w:lineRule="auto"/>
        <w:jc w:val="both"/>
        <w:rPr>
          <w:rFonts w:eastAsia="Times New Roman" w:cstheme="minorHAnsi"/>
          <w:sz w:val="24"/>
          <w:szCs w:val="24"/>
          <w:lang w:eastAsia="fr-FR"/>
        </w:rPr>
      </w:pPr>
      <w:r w:rsidRPr="00B352DC">
        <w:rPr>
          <w:rFonts w:eastAsia="Times New Roman" w:cstheme="minorHAnsi"/>
          <w:noProof/>
          <w:sz w:val="24"/>
          <w:szCs w:val="24"/>
          <w:lang w:eastAsia="fr-FR"/>
        </w:rPr>
        <w:drawing>
          <wp:inline distT="0" distB="0" distL="0" distR="0">
            <wp:extent cx="5286375" cy="3465195"/>
            <wp:effectExtent l="1905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srcRect/>
                    <a:stretch>
                      <a:fillRect/>
                    </a:stretch>
                  </pic:blipFill>
                  <pic:spPr bwMode="auto">
                    <a:xfrm>
                      <a:off x="0" y="0"/>
                      <a:ext cx="5286375" cy="3465195"/>
                    </a:xfrm>
                    <a:prstGeom prst="rect">
                      <a:avLst/>
                    </a:prstGeom>
                    <a:noFill/>
                    <a:ln w="9525">
                      <a:noFill/>
                      <a:miter lim="800000"/>
                      <a:headEnd/>
                      <a:tailEnd/>
                    </a:ln>
                  </pic:spPr>
                </pic:pic>
              </a:graphicData>
            </a:graphic>
          </wp:inline>
        </w:drawing>
      </w:r>
    </w:p>
    <w:p w:rsidR="00F825DB" w:rsidRPr="00B352DC" w:rsidRDefault="00F825DB" w:rsidP="00F825DB">
      <w:pPr>
        <w:spacing w:after="0" w:line="360" w:lineRule="auto"/>
        <w:jc w:val="both"/>
        <w:rPr>
          <w:rFonts w:eastAsia="Times New Roman" w:cstheme="minorHAnsi"/>
          <w:b/>
          <w:sz w:val="24"/>
          <w:szCs w:val="24"/>
          <w:lang w:eastAsia="fr-FR"/>
        </w:rPr>
      </w:pPr>
      <w:r w:rsidRPr="00B352DC">
        <w:rPr>
          <w:rFonts w:eastAsia="Times New Roman" w:cstheme="minorHAnsi"/>
          <w:sz w:val="24"/>
          <w:szCs w:val="24"/>
          <w:lang w:eastAsia="fr-FR"/>
        </w:rPr>
        <w:t xml:space="preserve">                                                   </w:t>
      </w:r>
      <w:r w:rsidRPr="00B352DC">
        <w:rPr>
          <w:rFonts w:cstheme="minorHAnsi"/>
          <w:b/>
          <w:sz w:val="24"/>
          <w:szCs w:val="24"/>
        </w:rPr>
        <w:t xml:space="preserve"> </w:t>
      </w:r>
      <w:r w:rsidRPr="00B352DC">
        <w:rPr>
          <w:rFonts w:cstheme="minorHAnsi"/>
          <w:b/>
          <w:bCs/>
          <w:sz w:val="24"/>
          <w:szCs w:val="24"/>
        </w:rPr>
        <w:t>Figure</w:t>
      </w:r>
      <w:r w:rsidR="00063288" w:rsidRPr="00B352DC">
        <w:rPr>
          <w:rFonts w:cstheme="minorHAnsi"/>
          <w:b/>
          <w:sz w:val="24"/>
          <w:szCs w:val="24"/>
        </w:rPr>
        <w:t xml:space="preserve"> </w:t>
      </w:r>
      <w:r w:rsidR="00B352DC" w:rsidRPr="00B352DC">
        <w:rPr>
          <w:rFonts w:cstheme="minorHAnsi"/>
          <w:b/>
          <w:sz w:val="24"/>
          <w:szCs w:val="24"/>
        </w:rPr>
        <w:t xml:space="preserve"> 2</w:t>
      </w:r>
      <w:r w:rsidRPr="00B352DC">
        <w:rPr>
          <w:rFonts w:cstheme="minorHAnsi"/>
          <w:b/>
          <w:sz w:val="24"/>
          <w:szCs w:val="24"/>
        </w:rPr>
        <w:t xml:space="preserve">.  </w:t>
      </w:r>
      <w:r w:rsidRPr="00B352DC">
        <w:rPr>
          <w:rFonts w:eastAsia="Times New Roman" w:cstheme="minorHAnsi"/>
          <w:sz w:val="24"/>
          <w:szCs w:val="24"/>
          <w:lang w:eastAsia="fr-FR"/>
        </w:rPr>
        <w:t xml:space="preserve">  </w:t>
      </w:r>
      <w:r w:rsidRPr="00B352DC">
        <w:rPr>
          <w:rFonts w:eastAsia="Times New Roman" w:cstheme="minorHAnsi"/>
          <w:b/>
          <w:sz w:val="24"/>
          <w:szCs w:val="24"/>
          <w:lang w:eastAsia="fr-FR"/>
        </w:rPr>
        <w:t>Evolution du tube neural</w:t>
      </w:r>
    </w:p>
    <w:p w:rsidR="005C11BE" w:rsidRDefault="005C11BE" w:rsidP="00F825DB">
      <w:pPr>
        <w:spacing w:after="0" w:line="360" w:lineRule="auto"/>
        <w:jc w:val="both"/>
        <w:rPr>
          <w:rFonts w:eastAsia="Times New Roman" w:cstheme="minorHAnsi"/>
          <w:b/>
          <w:bCs/>
          <w:sz w:val="24"/>
          <w:szCs w:val="24"/>
          <w:lang w:eastAsia="fr-FR"/>
        </w:rPr>
      </w:pPr>
      <w:bookmarkStart w:id="3" w:name="Ddev410_2"/>
      <w:bookmarkEnd w:id="3"/>
    </w:p>
    <w:p w:rsidR="00F825DB" w:rsidRPr="00B352DC" w:rsidRDefault="005A33A8" w:rsidP="00F825DB">
      <w:pPr>
        <w:spacing w:after="0" w:line="360" w:lineRule="auto"/>
        <w:jc w:val="both"/>
        <w:rPr>
          <w:rFonts w:eastAsia="Times New Roman" w:cstheme="minorHAnsi"/>
          <w:b/>
          <w:bCs/>
          <w:sz w:val="24"/>
          <w:szCs w:val="24"/>
          <w:lang w:eastAsia="fr-FR"/>
        </w:rPr>
      </w:pPr>
      <w:r w:rsidRPr="00B352DC">
        <w:rPr>
          <w:rFonts w:eastAsia="Times New Roman" w:cstheme="minorHAnsi"/>
          <w:b/>
          <w:bCs/>
          <w:sz w:val="24"/>
          <w:szCs w:val="24"/>
          <w:lang w:eastAsia="fr-FR"/>
        </w:rPr>
        <w:t>2</w:t>
      </w:r>
      <w:r w:rsidR="00F825DB" w:rsidRPr="00B352DC">
        <w:rPr>
          <w:rFonts w:eastAsia="Times New Roman" w:cstheme="minorHAnsi"/>
          <w:b/>
          <w:bCs/>
          <w:sz w:val="24"/>
          <w:szCs w:val="24"/>
          <w:lang w:eastAsia="fr-FR"/>
        </w:rPr>
        <w:t>.2. Evolution du mésoblaste</w:t>
      </w:r>
    </w:p>
    <w:p w:rsidR="00F825DB" w:rsidRPr="00DA0F39" w:rsidRDefault="00F825DB" w:rsidP="00DA0F39">
      <w:pPr>
        <w:pStyle w:val="Paragraphedeliste"/>
        <w:numPr>
          <w:ilvl w:val="0"/>
          <w:numId w:val="9"/>
        </w:numPr>
        <w:spacing w:line="360" w:lineRule="auto"/>
        <w:jc w:val="both"/>
        <w:rPr>
          <w:rFonts w:cstheme="minorHAnsi"/>
          <w:b/>
          <w:sz w:val="24"/>
          <w:szCs w:val="24"/>
        </w:rPr>
      </w:pPr>
      <w:r w:rsidRPr="00DA0F39">
        <w:rPr>
          <w:rFonts w:cstheme="minorHAnsi"/>
          <w:b/>
          <w:sz w:val="24"/>
          <w:szCs w:val="24"/>
        </w:rPr>
        <w:t>Mésoblaste para-axial</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cstheme="minorHAnsi"/>
          <w:sz w:val="24"/>
          <w:szCs w:val="24"/>
        </w:rPr>
        <w:t>Les premiers somites apparaissent le 19</w:t>
      </w:r>
      <w:r w:rsidRPr="00B352DC">
        <w:rPr>
          <w:rFonts w:cstheme="minorHAnsi"/>
          <w:sz w:val="24"/>
          <w:szCs w:val="24"/>
          <w:vertAlign w:val="superscript"/>
        </w:rPr>
        <w:t xml:space="preserve">ème </w:t>
      </w:r>
      <w:r w:rsidRPr="00B352DC">
        <w:rPr>
          <w:rFonts w:cstheme="minorHAnsi"/>
          <w:sz w:val="24"/>
          <w:szCs w:val="24"/>
        </w:rPr>
        <w:t xml:space="preserve">jour à la partie antérieure et les derniers, à l'extrémité caudale, le </w:t>
      </w:r>
      <w:r w:rsidR="002357CC">
        <w:rPr>
          <w:rFonts w:cstheme="minorHAnsi"/>
          <w:sz w:val="24"/>
          <w:szCs w:val="24"/>
        </w:rPr>
        <w:t>4</w:t>
      </w:r>
      <w:r w:rsidRPr="00B352DC">
        <w:rPr>
          <w:rFonts w:cstheme="minorHAnsi"/>
          <w:sz w:val="24"/>
          <w:szCs w:val="24"/>
        </w:rPr>
        <w:t>0</w:t>
      </w:r>
      <w:r w:rsidRPr="00B352DC">
        <w:rPr>
          <w:rFonts w:cstheme="minorHAnsi"/>
          <w:sz w:val="24"/>
          <w:szCs w:val="24"/>
          <w:vertAlign w:val="superscript"/>
        </w:rPr>
        <w:t xml:space="preserve">ème </w:t>
      </w:r>
      <w:r w:rsidRPr="00B352DC">
        <w:rPr>
          <w:rFonts w:cstheme="minorHAnsi"/>
          <w:sz w:val="24"/>
          <w:szCs w:val="24"/>
        </w:rPr>
        <w:t>jour. Il y aura au total 42 à 44 paires de somites</w:t>
      </w:r>
      <w:r w:rsidRPr="00B352DC">
        <w:rPr>
          <w:rFonts w:eastAsia="Times New Roman" w:cstheme="minorHAnsi"/>
          <w:sz w:val="24"/>
          <w:szCs w:val="24"/>
          <w:lang w:eastAsia="fr-FR"/>
        </w:rPr>
        <w:t xml:space="preserve"> ainsi répartis :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3 à 4 paires occipitales (transitoires et mal individualisées)</w:t>
      </w:r>
      <w:r w:rsidR="00B352DC" w:rsidRPr="00B352DC">
        <w:rPr>
          <w:rFonts w:eastAsia="Times New Roman" w:cstheme="minorHAnsi"/>
          <w:sz w:val="24"/>
          <w:szCs w:val="24"/>
          <w:lang w:eastAsia="fr-FR"/>
        </w:rPr>
        <w:t xml:space="preserve">, </w:t>
      </w:r>
      <w:r w:rsidRPr="00B352DC">
        <w:rPr>
          <w:rFonts w:eastAsia="Times New Roman" w:cstheme="minorHAnsi"/>
          <w:sz w:val="24"/>
          <w:szCs w:val="24"/>
          <w:lang w:eastAsia="fr-FR"/>
        </w:rPr>
        <w:t>8 paires cervicales</w:t>
      </w:r>
      <w:r w:rsidR="00B352DC" w:rsidRPr="00B352DC">
        <w:rPr>
          <w:rFonts w:eastAsia="Times New Roman" w:cstheme="minorHAnsi"/>
          <w:sz w:val="24"/>
          <w:szCs w:val="24"/>
          <w:lang w:eastAsia="fr-FR"/>
        </w:rPr>
        <w:t xml:space="preserve">, </w:t>
      </w:r>
      <w:r w:rsidRPr="00B352DC">
        <w:rPr>
          <w:rFonts w:eastAsia="Times New Roman" w:cstheme="minorHAnsi"/>
          <w:sz w:val="24"/>
          <w:szCs w:val="24"/>
          <w:lang w:eastAsia="fr-FR"/>
        </w:rPr>
        <w:t xml:space="preserve"> 12 paires</w:t>
      </w:r>
      <w:r w:rsidR="00B352DC" w:rsidRPr="00B352DC">
        <w:rPr>
          <w:rFonts w:eastAsia="Times New Roman" w:cstheme="minorHAnsi"/>
          <w:sz w:val="24"/>
          <w:szCs w:val="24"/>
          <w:lang w:eastAsia="fr-FR"/>
        </w:rPr>
        <w:t xml:space="preserve">            </w:t>
      </w:r>
      <w:r w:rsidRPr="00B352DC">
        <w:rPr>
          <w:rFonts w:eastAsia="Times New Roman" w:cstheme="minorHAnsi"/>
          <w:sz w:val="24"/>
          <w:szCs w:val="24"/>
          <w:lang w:eastAsia="fr-FR"/>
        </w:rPr>
        <w:t xml:space="preserve"> dorsales</w:t>
      </w:r>
      <w:r w:rsidR="00B352DC" w:rsidRPr="00B352DC">
        <w:rPr>
          <w:rFonts w:eastAsia="Times New Roman" w:cstheme="minorHAnsi"/>
          <w:sz w:val="24"/>
          <w:szCs w:val="24"/>
          <w:lang w:eastAsia="fr-FR"/>
        </w:rPr>
        <w:t xml:space="preserve">, </w:t>
      </w:r>
      <w:r w:rsidRPr="00B352DC">
        <w:rPr>
          <w:rFonts w:eastAsia="Times New Roman" w:cstheme="minorHAnsi"/>
          <w:sz w:val="24"/>
          <w:szCs w:val="24"/>
          <w:lang w:eastAsia="fr-FR"/>
        </w:rPr>
        <w:t>5 paires lombaires</w:t>
      </w:r>
      <w:r w:rsidR="00B352DC" w:rsidRPr="00B352DC">
        <w:rPr>
          <w:rFonts w:eastAsia="Times New Roman" w:cstheme="minorHAnsi"/>
          <w:sz w:val="24"/>
          <w:szCs w:val="24"/>
          <w:lang w:eastAsia="fr-FR"/>
        </w:rPr>
        <w:t xml:space="preserve">, </w:t>
      </w:r>
      <w:r w:rsidRPr="00B352DC">
        <w:rPr>
          <w:rFonts w:eastAsia="Times New Roman" w:cstheme="minorHAnsi"/>
          <w:sz w:val="24"/>
          <w:szCs w:val="24"/>
          <w:lang w:eastAsia="fr-FR"/>
        </w:rPr>
        <w:t>5 paires sacrées</w:t>
      </w:r>
      <w:r w:rsidR="00B352DC" w:rsidRPr="00B352DC">
        <w:rPr>
          <w:rFonts w:eastAsia="Times New Roman" w:cstheme="minorHAnsi"/>
          <w:sz w:val="24"/>
          <w:szCs w:val="24"/>
          <w:lang w:eastAsia="fr-FR"/>
        </w:rPr>
        <w:t xml:space="preserve"> et </w:t>
      </w:r>
      <w:r w:rsidRPr="00B352DC">
        <w:rPr>
          <w:rFonts w:eastAsia="Times New Roman" w:cstheme="minorHAnsi"/>
          <w:sz w:val="24"/>
          <w:szCs w:val="24"/>
          <w:lang w:eastAsia="fr-FR"/>
        </w:rPr>
        <w:t xml:space="preserve">8 à 12 paires coccygiennes.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Les somites permettent de dater morphologiquement l'embryon : </w:t>
      </w:r>
    </w:p>
    <w:p w:rsidR="00F825DB" w:rsidRPr="00B352DC" w:rsidRDefault="00526A5E" w:rsidP="00F825DB">
      <w:pPr>
        <w:numPr>
          <w:ilvl w:val="0"/>
          <w:numId w:val="5"/>
        </w:numPr>
        <w:spacing w:after="0" w:line="360" w:lineRule="auto"/>
        <w:ind w:left="0"/>
        <w:jc w:val="both"/>
        <w:rPr>
          <w:rFonts w:eastAsia="Times New Roman" w:cstheme="minorHAnsi"/>
          <w:sz w:val="24"/>
          <w:szCs w:val="24"/>
          <w:lang w:eastAsia="fr-FR"/>
        </w:rPr>
      </w:pPr>
      <w:r>
        <w:rPr>
          <w:rFonts w:eastAsia="Times New Roman" w:cstheme="minorHAnsi"/>
          <w:noProof/>
          <w:sz w:val="24"/>
          <w:szCs w:val="24"/>
          <w:lang w:eastAsia="fr-FR"/>
        </w:rPr>
        <w:pict>
          <v:shape id="_x0000_s1040" type="#_x0000_t202" style="position:absolute;left:0;text-align:left;margin-left:193.75pt;margin-top:-2.6pt;width:299.25pt;height:151.5pt;z-index:251662336">
            <v:textbox>
              <w:txbxContent>
                <w:p w:rsidR="00526A5E" w:rsidRDefault="00526A5E">
                  <w:r w:rsidRPr="00526A5E">
                    <w:drawing>
                      <wp:inline distT="0" distB="0" distL="0" distR="0">
                        <wp:extent cx="3697927" cy="1614309"/>
                        <wp:effectExtent l="19050" t="0" r="0" b="0"/>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3785218" cy="1652416"/>
                                </a:xfrm>
                                <a:prstGeom prst="rect">
                                  <a:avLst/>
                                </a:prstGeom>
                                <a:noFill/>
                                <a:ln w="9525">
                                  <a:noFill/>
                                  <a:miter lim="800000"/>
                                  <a:headEnd/>
                                  <a:tailEnd/>
                                </a:ln>
                              </pic:spPr>
                            </pic:pic>
                          </a:graphicData>
                        </a:graphic>
                      </wp:inline>
                    </w:drawing>
                  </w:r>
                </w:p>
              </w:txbxContent>
            </v:textbox>
          </v:shape>
        </w:pict>
      </w:r>
      <w:r w:rsidR="00F825DB" w:rsidRPr="00B352DC">
        <w:rPr>
          <w:rFonts w:eastAsia="Times New Roman" w:cstheme="minorHAnsi"/>
          <w:sz w:val="24"/>
          <w:szCs w:val="24"/>
          <w:lang w:eastAsia="fr-FR"/>
        </w:rPr>
        <w:t xml:space="preserve">21 jours : 4 à 7 paires de somites </w:t>
      </w:r>
    </w:p>
    <w:p w:rsidR="00F825DB" w:rsidRPr="00B352DC" w:rsidRDefault="00F825DB" w:rsidP="00F825DB">
      <w:pPr>
        <w:numPr>
          <w:ilvl w:val="0"/>
          <w:numId w:val="5"/>
        </w:numPr>
        <w:spacing w:after="0" w:line="360" w:lineRule="auto"/>
        <w:ind w:left="0"/>
        <w:jc w:val="both"/>
        <w:rPr>
          <w:rFonts w:eastAsia="Times New Roman" w:cstheme="minorHAnsi"/>
          <w:sz w:val="24"/>
          <w:szCs w:val="24"/>
          <w:lang w:eastAsia="fr-FR"/>
        </w:rPr>
      </w:pPr>
      <w:r w:rsidRPr="00B352DC">
        <w:rPr>
          <w:rFonts w:eastAsia="Times New Roman" w:cstheme="minorHAnsi"/>
          <w:sz w:val="24"/>
          <w:szCs w:val="24"/>
          <w:lang w:eastAsia="fr-FR"/>
        </w:rPr>
        <w:t xml:space="preserve">23 jours : 10 à 13 paires de somites </w:t>
      </w:r>
    </w:p>
    <w:p w:rsidR="00F825DB" w:rsidRPr="00B352DC" w:rsidRDefault="00F825DB" w:rsidP="00F825DB">
      <w:pPr>
        <w:numPr>
          <w:ilvl w:val="0"/>
          <w:numId w:val="5"/>
        </w:numPr>
        <w:spacing w:after="0" w:line="360" w:lineRule="auto"/>
        <w:ind w:left="0"/>
        <w:jc w:val="both"/>
        <w:rPr>
          <w:rFonts w:eastAsia="Times New Roman" w:cstheme="minorHAnsi"/>
          <w:sz w:val="24"/>
          <w:szCs w:val="24"/>
          <w:lang w:eastAsia="fr-FR"/>
        </w:rPr>
      </w:pPr>
      <w:r w:rsidRPr="00B352DC">
        <w:rPr>
          <w:rFonts w:eastAsia="Times New Roman" w:cstheme="minorHAnsi"/>
          <w:sz w:val="24"/>
          <w:szCs w:val="24"/>
          <w:lang w:eastAsia="fr-FR"/>
        </w:rPr>
        <w:t xml:space="preserve">25 jours : 17 à 20 paires de somites </w:t>
      </w:r>
    </w:p>
    <w:p w:rsidR="00F825DB" w:rsidRPr="00B352DC" w:rsidRDefault="00F825DB" w:rsidP="00F825DB">
      <w:pPr>
        <w:numPr>
          <w:ilvl w:val="0"/>
          <w:numId w:val="5"/>
        </w:numPr>
        <w:spacing w:after="0" w:line="360" w:lineRule="auto"/>
        <w:ind w:left="0"/>
        <w:jc w:val="both"/>
        <w:rPr>
          <w:rFonts w:eastAsia="Times New Roman" w:cstheme="minorHAnsi"/>
          <w:sz w:val="24"/>
          <w:szCs w:val="24"/>
          <w:lang w:eastAsia="fr-FR"/>
        </w:rPr>
      </w:pPr>
      <w:r w:rsidRPr="00B352DC">
        <w:rPr>
          <w:rFonts w:eastAsia="Times New Roman" w:cstheme="minorHAnsi"/>
          <w:sz w:val="24"/>
          <w:szCs w:val="24"/>
          <w:lang w:eastAsia="fr-FR"/>
        </w:rPr>
        <w:t xml:space="preserve">28 jours : 26 à 28 paires de somites </w:t>
      </w:r>
    </w:p>
    <w:p w:rsidR="00B352DC" w:rsidRPr="00B352DC" w:rsidRDefault="00F825DB" w:rsidP="00B352DC">
      <w:pPr>
        <w:numPr>
          <w:ilvl w:val="0"/>
          <w:numId w:val="5"/>
        </w:numPr>
        <w:spacing w:after="0" w:line="360" w:lineRule="auto"/>
        <w:ind w:left="0"/>
        <w:jc w:val="both"/>
        <w:rPr>
          <w:rFonts w:eastAsia="Times New Roman" w:cstheme="minorHAnsi"/>
          <w:sz w:val="24"/>
          <w:szCs w:val="24"/>
          <w:lang w:eastAsia="fr-FR"/>
        </w:rPr>
      </w:pPr>
      <w:r w:rsidRPr="00B352DC">
        <w:rPr>
          <w:rFonts w:eastAsia="Times New Roman" w:cstheme="minorHAnsi"/>
          <w:sz w:val="24"/>
          <w:szCs w:val="24"/>
          <w:lang w:eastAsia="fr-FR"/>
        </w:rPr>
        <w:t xml:space="preserve">30 jours : 30 à 32 paires de somites </w:t>
      </w:r>
    </w:p>
    <w:p w:rsidR="00F825DB" w:rsidRPr="00B352DC" w:rsidRDefault="00F825DB" w:rsidP="00B352DC">
      <w:pPr>
        <w:numPr>
          <w:ilvl w:val="0"/>
          <w:numId w:val="5"/>
        </w:numPr>
        <w:spacing w:after="0" w:line="360" w:lineRule="auto"/>
        <w:ind w:left="0"/>
        <w:jc w:val="both"/>
        <w:rPr>
          <w:rFonts w:eastAsia="Times New Roman" w:cstheme="minorHAnsi"/>
          <w:sz w:val="24"/>
          <w:szCs w:val="24"/>
          <w:lang w:eastAsia="fr-FR"/>
        </w:rPr>
      </w:pPr>
      <w:r w:rsidRPr="00B352DC">
        <w:rPr>
          <w:rFonts w:cstheme="minorHAnsi"/>
          <w:sz w:val="24"/>
          <w:szCs w:val="24"/>
        </w:rPr>
        <w:t>40 jours : 42 à 44 paires de somites.</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w:t>
      </w:r>
    </w:p>
    <w:p w:rsidR="00F825DB" w:rsidRPr="00B352DC" w:rsidRDefault="00F825DB" w:rsidP="00F825DB">
      <w:pPr>
        <w:spacing w:after="0" w:line="360" w:lineRule="auto"/>
        <w:jc w:val="both"/>
        <w:rPr>
          <w:rFonts w:eastAsia="Times New Roman" w:cstheme="minorHAnsi"/>
          <w:b/>
          <w:sz w:val="24"/>
          <w:szCs w:val="24"/>
          <w:lang w:eastAsia="fr-FR"/>
        </w:rPr>
      </w:pPr>
      <w:r w:rsidRPr="00B352DC">
        <w:rPr>
          <w:rFonts w:eastAsia="Times New Roman" w:cstheme="minorHAnsi"/>
          <w:sz w:val="24"/>
          <w:szCs w:val="24"/>
          <w:lang w:eastAsia="fr-FR"/>
        </w:rPr>
        <w:t xml:space="preserve">        </w:t>
      </w:r>
      <w:r w:rsidRPr="00B352DC">
        <w:rPr>
          <w:rFonts w:eastAsia="Times New Roman" w:cstheme="minorHAnsi"/>
          <w:sz w:val="24"/>
          <w:szCs w:val="24"/>
          <w:lang w:eastAsia="fr-FR"/>
        </w:rPr>
        <w:br/>
        <w:t xml:space="preserve">                                              </w:t>
      </w:r>
      <w:r w:rsidR="00526A5E">
        <w:rPr>
          <w:rFonts w:cstheme="minorHAnsi"/>
          <w:b/>
          <w:sz w:val="24"/>
          <w:szCs w:val="24"/>
        </w:rPr>
        <w:t xml:space="preserve">                                             </w:t>
      </w:r>
      <w:r w:rsidRPr="00B352DC">
        <w:rPr>
          <w:rFonts w:cstheme="minorHAnsi"/>
          <w:b/>
          <w:sz w:val="24"/>
          <w:szCs w:val="24"/>
        </w:rPr>
        <w:t xml:space="preserve"> </w:t>
      </w:r>
      <w:r w:rsidRPr="00B352DC">
        <w:rPr>
          <w:rFonts w:cstheme="minorHAnsi"/>
          <w:b/>
          <w:bCs/>
          <w:sz w:val="24"/>
          <w:szCs w:val="24"/>
        </w:rPr>
        <w:t xml:space="preserve">Figure </w:t>
      </w:r>
      <w:r w:rsidR="00B352DC" w:rsidRPr="00B352DC">
        <w:rPr>
          <w:rFonts w:cstheme="minorHAnsi"/>
          <w:b/>
          <w:sz w:val="24"/>
          <w:szCs w:val="24"/>
        </w:rPr>
        <w:t>3</w:t>
      </w:r>
      <w:r w:rsidRPr="00B352DC">
        <w:rPr>
          <w:rFonts w:cstheme="minorHAnsi"/>
          <w:b/>
          <w:sz w:val="24"/>
          <w:szCs w:val="24"/>
        </w:rPr>
        <w:t xml:space="preserve">.  </w:t>
      </w:r>
      <w:r w:rsidRPr="00B352DC">
        <w:rPr>
          <w:rFonts w:eastAsia="Times New Roman" w:cstheme="minorHAnsi"/>
          <w:b/>
          <w:sz w:val="24"/>
          <w:szCs w:val="24"/>
          <w:lang w:eastAsia="fr-FR"/>
        </w:rPr>
        <w:t>Formation des somites</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Rapidement les somites se divisent en deux parties :</w:t>
      </w:r>
    </w:p>
    <w:p w:rsidR="00B352DC" w:rsidRDefault="00F825DB" w:rsidP="00F825DB">
      <w:pPr>
        <w:pStyle w:val="Paragraphedeliste"/>
        <w:widowControl/>
        <w:numPr>
          <w:ilvl w:val="0"/>
          <w:numId w:val="7"/>
        </w:numPr>
        <w:autoSpaceDE/>
        <w:autoSpaceDN/>
        <w:adjustRightInd/>
        <w:spacing w:line="360" w:lineRule="auto"/>
        <w:ind w:left="0"/>
        <w:jc w:val="both"/>
        <w:rPr>
          <w:rFonts w:asciiTheme="minorHAnsi" w:hAnsiTheme="minorHAnsi" w:cstheme="minorHAnsi"/>
          <w:sz w:val="24"/>
          <w:szCs w:val="24"/>
        </w:rPr>
      </w:pPr>
      <w:r w:rsidRPr="00B352DC">
        <w:rPr>
          <w:rFonts w:asciiTheme="minorHAnsi" w:hAnsiTheme="minorHAnsi" w:cstheme="minorHAnsi"/>
          <w:sz w:val="24"/>
          <w:szCs w:val="24"/>
        </w:rPr>
        <w:t>Le sclérotome, interne, sera à l’origine du squelette axial, sous l’effet inducteur de la corde et du tube neural. La condensation métamérique du sclérotome autour de la chorde et du tube neural sera à l'origine de la formation des vertèbres.</w:t>
      </w:r>
    </w:p>
    <w:p w:rsidR="00F825DB" w:rsidRDefault="00F825DB" w:rsidP="00F825DB">
      <w:pPr>
        <w:pStyle w:val="Paragraphedeliste"/>
        <w:widowControl/>
        <w:numPr>
          <w:ilvl w:val="0"/>
          <w:numId w:val="7"/>
        </w:numPr>
        <w:autoSpaceDE/>
        <w:autoSpaceDN/>
        <w:adjustRightInd/>
        <w:spacing w:line="360" w:lineRule="auto"/>
        <w:ind w:left="0"/>
        <w:jc w:val="both"/>
        <w:rPr>
          <w:rFonts w:asciiTheme="minorHAnsi" w:hAnsiTheme="minorHAnsi" w:cstheme="minorHAnsi"/>
          <w:sz w:val="24"/>
          <w:szCs w:val="24"/>
        </w:rPr>
      </w:pPr>
      <w:r w:rsidRPr="00B352DC">
        <w:rPr>
          <w:rFonts w:asciiTheme="minorHAnsi" w:hAnsiTheme="minorHAnsi" w:cstheme="minorHAnsi"/>
          <w:sz w:val="24"/>
          <w:szCs w:val="24"/>
        </w:rPr>
        <w:t xml:space="preserve"> Le dermomyotome, externe : La partie dorso latérale des somites subit un devenir très différent.  Ils se séparent rapidement par clivage en </w:t>
      </w:r>
      <w:r w:rsidRPr="00B352DC">
        <w:rPr>
          <w:rFonts w:asciiTheme="minorHAnsi" w:hAnsiTheme="minorHAnsi" w:cstheme="minorHAnsi"/>
          <w:sz w:val="24"/>
          <w:szCs w:val="24"/>
          <w:u w:val="single"/>
        </w:rPr>
        <w:t>dermatome</w:t>
      </w:r>
      <w:r w:rsidRPr="00B352DC">
        <w:rPr>
          <w:rFonts w:asciiTheme="minorHAnsi" w:hAnsiTheme="minorHAnsi" w:cstheme="minorHAnsi"/>
          <w:sz w:val="24"/>
          <w:szCs w:val="24"/>
        </w:rPr>
        <w:t xml:space="preserve"> et</w:t>
      </w:r>
      <w:r w:rsidRPr="00B352DC">
        <w:rPr>
          <w:rFonts w:asciiTheme="minorHAnsi" w:hAnsiTheme="minorHAnsi" w:cstheme="minorHAnsi"/>
          <w:sz w:val="24"/>
          <w:szCs w:val="24"/>
          <w:u w:val="single"/>
        </w:rPr>
        <w:t xml:space="preserve"> myotome</w:t>
      </w:r>
      <w:r w:rsidRPr="00B352DC">
        <w:rPr>
          <w:rFonts w:asciiTheme="minorHAnsi" w:hAnsiTheme="minorHAnsi" w:cstheme="minorHAnsi"/>
          <w:sz w:val="24"/>
          <w:szCs w:val="24"/>
        </w:rPr>
        <w:t>. Le dermatome va lui-même diffuser</w:t>
      </w:r>
      <w:r w:rsidR="00B352DC" w:rsidRPr="00B352DC">
        <w:rPr>
          <w:rFonts w:cstheme="minorHAnsi"/>
          <w:sz w:val="24"/>
          <w:szCs w:val="24"/>
        </w:rPr>
        <w:t xml:space="preserve"> a</w:t>
      </w:r>
      <w:r w:rsidRPr="00B352DC">
        <w:rPr>
          <w:rFonts w:asciiTheme="minorHAnsi" w:hAnsiTheme="minorHAnsi" w:cstheme="minorHAnsi"/>
          <w:sz w:val="24"/>
          <w:szCs w:val="24"/>
        </w:rPr>
        <w:t>vec des éléments issus de la somatopleure intra-embryonnaire il sera à l'origine du derme du cou, du dos et de la partie ventro latérale du tronc. Quant aux myotomes, ils vont subir une différenciation strictement myogénique, et donc produire la majorité des muscles du corps, y compris ceux des membres.</w:t>
      </w:r>
    </w:p>
    <w:p w:rsidR="005C11BE" w:rsidRPr="005C11BE" w:rsidRDefault="005C11BE" w:rsidP="005C11BE">
      <w:pPr>
        <w:spacing w:line="360" w:lineRule="auto"/>
        <w:ind w:left="-360"/>
        <w:jc w:val="both"/>
        <w:rPr>
          <w:rFonts w:cstheme="minorHAnsi"/>
          <w:sz w:val="24"/>
          <w:szCs w:val="24"/>
        </w:rPr>
      </w:pPr>
    </w:p>
    <w:p w:rsidR="00F825DB" w:rsidRPr="00B352DC" w:rsidRDefault="006A7BD0" w:rsidP="00F825DB">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35" type="#_x0000_t202" style="position:absolute;left:0;text-align:left;margin-left:14.2pt;margin-top:147.6pt;width:395pt;height:21.8pt;z-index:251659264" strokecolor="white [3212]">
            <v:textbox style="mso-next-textbox:#_x0000_s1035">
              <w:txbxContent>
                <w:p w:rsidR="00B352DC" w:rsidRPr="00B352DC" w:rsidRDefault="00B352DC" w:rsidP="00B352DC">
                  <w:pPr>
                    <w:spacing w:after="0" w:line="360" w:lineRule="auto"/>
                    <w:jc w:val="both"/>
                    <w:rPr>
                      <w:rFonts w:eastAsia="Times New Roman" w:cstheme="minorHAnsi"/>
                      <w:b/>
                      <w:bCs/>
                      <w:sz w:val="24"/>
                      <w:szCs w:val="24"/>
                      <w:lang w:eastAsia="fr-FR"/>
                    </w:rPr>
                  </w:pPr>
                  <w:r w:rsidRPr="00B352DC">
                    <w:rPr>
                      <w:rFonts w:eastAsia="Times New Roman" w:cstheme="minorHAnsi"/>
                      <w:b/>
                      <w:bCs/>
                      <w:sz w:val="24"/>
                      <w:szCs w:val="24"/>
                      <w:lang w:eastAsia="fr-FR"/>
                    </w:rPr>
                    <w:t xml:space="preserve">                                        </w:t>
                  </w:r>
                  <w:r w:rsidRPr="00B352DC">
                    <w:rPr>
                      <w:rFonts w:cstheme="minorHAnsi"/>
                      <w:b/>
                      <w:sz w:val="24"/>
                      <w:szCs w:val="24"/>
                    </w:rPr>
                    <w:t xml:space="preserve"> </w:t>
                  </w:r>
                  <w:r w:rsidRPr="00B352DC">
                    <w:rPr>
                      <w:rFonts w:cstheme="minorHAnsi"/>
                      <w:b/>
                      <w:bCs/>
                      <w:sz w:val="24"/>
                      <w:szCs w:val="24"/>
                    </w:rPr>
                    <w:t xml:space="preserve">Figure </w:t>
                  </w:r>
                  <w:r>
                    <w:rPr>
                      <w:rFonts w:cstheme="minorHAnsi"/>
                      <w:b/>
                      <w:sz w:val="24"/>
                      <w:szCs w:val="24"/>
                    </w:rPr>
                    <w:t>4</w:t>
                  </w:r>
                  <w:r w:rsidRPr="00B352DC">
                    <w:rPr>
                      <w:rFonts w:cstheme="minorHAnsi"/>
                      <w:b/>
                      <w:sz w:val="24"/>
                      <w:szCs w:val="24"/>
                    </w:rPr>
                    <w:t xml:space="preserve">.  </w:t>
                  </w:r>
                  <w:r w:rsidRPr="00B352DC">
                    <w:rPr>
                      <w:rFonts w:eastAsia="Times New Roman" w:cstheme="minorHAnsi"/>
                      <w:b/>
                      <w:bCs/>
                      <w:sz w:val="24"/>
                      <w:szCs w:val="24"/>
                      <w:lang w:eastAsia="fr-FR"/>
                    </w:rPr>
                    <w:t xml:space="preserve"> Développement des somites</w:t>
                  </w:r>
                </w:p>
                <w:p w:rsidR="00B352DC" w:rsidRPr="00B352DC" w:rsidRDefault="00B352DC" w:rsidP="00B352DC">
                  <w:pPr>
                    <w:spacing w:after="0" w:line="360" w:lineRule="auto"/>
                    <w:jc w:val="both"/>
                    <w:rPr>
                      <w:rFonts w:eastAsia="Times New Roman" w:cstheme="minorHAnsi"/>
                      <w:b/>
                      <w:bCs/>
                      <w:sz w:val="24"/>
                      <w:szCs w:val="24"/>
                      <w:lang w:eastAsia="fr-FR"/>
                    </w:rPr>
                  </w:pPr>
                </w:p>
                <w:p w:rsidR="00B352DC" w:rsidRDefault="00B352DC"/>
              </w:txbxContent>
            </v:textbox>
          </v:shape>
        </w:pict>
      </w:r>
      <w:r w:rsidR="00F825DB" w:rsidRPr="00B352DC">
        <w:rPr>
          <w:rFonts w:eastAsia="Times New Roman" w:cstheme="minorHAnsi"/>
          <w:noProof/>
          <w:sz w:val="24"/>
          <w:szCs w:val="24"/>
          <w:lang w:eastAsia="fr-FR"/>
        </w:rPr>
        <w:drawing>
          <wp:inline distT="0" distB="0" distL="0" distR="0">
            <wp:extent cx="5740649" cy="2161309"/>
            <wp:effectExtent l="19050" t="0" r="0" b="0"/>
            <wp:docPr id="6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5760720" cy="2168866"/>
                    </a:xfrm>
                    <a:prstGeom prst="rect">
                      <a:avLst/>
                    </a:prstGeom>
                    <a:noFill/>
                    <a:ln w="9525">
                      <a:noFill/>
                      <a:miter lim="800000"/>
                      <a:headEnd/>
                      <a:tailEnd/>
                    </a:ln>
                  </pic:spPr>
                </pic:pic>
              </a:graphicData>
            </a:graphic>
          </wp:inline>
        </w:drawing>
      </w:r>
    </w:p>
    <w:p w:rsidR="00B352DC" w:rsidRDefault="00B352DC" w:rsidP="00F825DB">
      <w:pPr>
        <w:spacing w:after="0" w:line="360" w:lineRule="auto"/>
        <w:jc w:val="both"/>
        <w:rPr>
          <w:rFonts w:eastAsia="Times New Roman" w:cstheme="minorHAnsi"/>
          <w:b/>
          <w:bCs/>
          <w:sz w:val="24"/>
          <w:szCs w:val="24"/>
          <w:lang w:eastAsia="fr-FR"/>
        </w:rPr>
      </w:pPr>
      <w:bookmarkStart w:id="4" w:name="Ddev420_3"/>
      <w:bookmarkEnd w:id="4"/>
    </w:p>
    <w:p w:rsidR="00526A5E" w:rsidRDefault="00526A5E" w:rsidP="00F825DB">
      <w:pPr>
        <w:spacing w:after="0" w:line="360" w:lineRule="auto"/>
        <w:jc w:val="both"/>
        <w:rPr>
          <w:rFonts w:eastAsia="Times New Roman" w:cstheme="minorHAnsi"/>
          <w:b/>
          <w:bCs/>
          <w:sz w:val="24"/>
          <w:szCs w:val="24"/>
          <w:lang w:eastAsia="fr-FR"/>
        </w:rPr>
      </w:pPr>
    </w:p>
    <w:p w:rsidR="00526A5E" w:rsidRDefault="00526A5E" w:rsidP="00F825DB">
      <w:pPr>
        <w:spacing w:after="0" w:line="360" w:lineRule="auto"/>
        <w:jc w:val="both"/>
        <w:rPr>
          <w:rFonts w:eastAsia="Times New Roman" w:cstheme="minorHAnsi"/>
          <w:b/>
          <w:bCs/>
          <w:sz w:val="24"/>
          <w:szCs w:val="24"/>
          <w:lang w:eastAsia="fr-FR"/>
        </w:rPr>
      </w:pPr>
    </w:p>
    <w:p w:rsidR="00F825DB" w:rsidRPr="00DA0F39" w:rsidRDefault="00B352DC" w:rsidP="00DA0F39">
      <w:pPr>
        <w:pStyle w:val="Paragraphedeliste"/>
        <w:numPr>
          <w:ilvl w:val="0"/>
          <w:numId w:val="10"/>
        </w:numPr>
        <w:spacing w:line="360" w:lineRule="auto"/>
        <w:jc w:val="both"/>
        <w:rPr>
          <w:rFonts w:cstheme="minorHAnsi"/>
          <w:bCs/>
          <w:sz w:val="24"/>
          <w:szCs w:val="24"/>
        </w:rPr>
      </w:pPr>
      <w:r w:rsidRPr="00DA0F39">
        <w:rPr>
          <w:rFonts w:cstheme="minorHAnsi"/>
          <w:b/>
          <w:bCs/>
          <w:sz w:val="24"/>
          <w:szCs w:val="24"/>
        </w:rPr>
        <w:t>Mé</w:t>
      </w:r>
      <w:r w:rsidR="00F825DB" w:rsidRPr="00DA0F39">
        <w:rPr>
          <w:rFonts w:cstheme="minorHAnsi"/>
          <w:b/>
          <w:bCs/>
          <w:sz w:val="24"/>
          <w:szCs w:val="24"/>
        </w:rPr>
        <w:t>soblaste intermédiaire</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bCs/>
          <w:sz w:val="24"/>
          <w:szCs w:val="24"/>
          <w:lang w:eastAsia="fr-FR"/>
        </w:rPr>
        <w:t>Le mésoblaste intermédiaire</w:t>
      </w:r>
      <w:r w:rsidRPr="00B352DC">
        <w:rPr>
          <w:rFonts w:eastAsia="Times New Roman" w:cstheme="minorHAnsi"/>
          <w:b/>
          <w:bCs/>
          <w:sz w:val="24"/>
          <w:szCs w:val="24"/>
          <w:lang w:eastAsia="fr-FR"/>
        </w:rPr>
        <w:t xml:space="preserve"> </w:t>
      </w:r>
      <w:r w:rsidRPr="00B352DC">
        <w:rPr>
          <w:rFonts w:eastAsia="Times New Roman" w:cstheme="minorHAnsi"/>
          <w:sz w:val="24"/>
          <w:szCs w:val="24"/>
          <w:lang w:eastAsia="fr-FR"/>
        </w:rPr>
        <w:t>se segmente également à son tour depuis le 2</w:t>
      </w:r>
      <w:r w:rsidR="009E3733" w:rsidRPr="00B352DC">
        <w:rPr>
          <w:rFonts w:eastAsia="Times New Roman" w:cstheme="minorHAnsi"/>
          <w:sz w:val="24"/>
          <w:szCs w:val="24"/>
          <w:vertAlign w:val="superscript"/>
          <w:lang w:eastAsia="fr-FR"/>
        </w:rPr>
        <w:t>ème</w:t>
      </w:r>
      <w:r w:rsidR="009E3733" w:rsidRPr="00B352DC">
        <w:rPr>
          <w:rFonts w:eastAsia="Times New Roman" w:cstheme="minorHAnsi"/>
          <w:sz w:val="24"/>
          <w:szCs w:val="24"/>
          <w:lang w:eastAsia="fr-FR"/>
        </w:rPr>
        <w:t xml:space="preserve"> </w:t>
      </w:r>
      <w:r w:rsidRPr="00B352DC">
        <w:rPr>
          <w:rFonts w:eastAsia="Times New Roman" w:cstheme="minorHAnsi"/>
          <w:sz w:val="24"/>
          <w:szCs w:val="24"/>
          <w:lang w:eastAsia="fr-FR"/>
        </w:rPr>
        <w:t xml:space="preserve"> métamère occipital jusqu'au 4</w:t>
      </w:r>
      <w:r w:rsidR="009E3733" w:rsidRPr="00B352DC">
        <w:rPr>
          <w:rFonts w:eastAsia="Times New Roman" w:cstheme="minorHAnsi"/>
          <w:sz w:val="24"/>
          <w:szCs w:val="24"/>
          <w:vertAlign w:val="superscript"/>
          <w:lang w:eastAsia="fr-FR"/>
        </w:rPr>
        <w:t>ème</w:t>
      </w:r>
      <w:r w:rsidR="009E3733" w:rsidRPr="00B352DC">
        <w:rPr>
          <w:rFonts w:eastAsia="Times New Roman" w:cstheme="minorHAnsi"/>
          <w:sz w:val="24"/>
          <w:szCs w:val="24"/>
          <w:lang w:eastAsia="fr-FR"/>
        </w:rPr>
        <w:t xml:space="preserve"> </w:t>
      </w:r>
      <w:r w:rsidRPr="00B352DC">
        <w:rPr>
          <w:rFonts w:eastAsia="Times New Roman" w:cstheme="minorHAnsi"/>
          <w:sz w:val="24"/>
          <w:szCs w:val="24"/>
          <w:lang w:eastAsia="fr-FR"/>
        </w:rPr>
        <w:t xml:space="preserve"> métamère lombaire pour constituer des petits amas cellulaires, les néphrotomes.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cstheme="minorHAnsi"/>
          <w:sz w:val="24"/>
          <w:szCs w:val="24"/>
        </w:rPr>
        <w:t xml:space="preserve">Cette métamérisation est différente d'une extrémité à l'autre du mésoblaste intermédiaire, qui montre de l'avant vers l'arrière trois régions: </w:t>
      </w:r>
    </w:p>
    <w:p w:rsidR="009E3733" w:rsidRPr="00B352DC" w:rsidRDefault="00F825DB" w:rsidP="00F825DB">
      <w:pPr>
        <w:pStyle w:val="Default"/>
        <w:spacing w:line="360" w:lineRule="auto"/>
        <w:jc w:val="both"/>
        <w:rPr>
          <w:rFonts w:asciiTheme="minorHAnsi" w:hAnsiTheme="minorHAnsi" w:cstheme="minorHAnsi"/>
          <w:color w:val="auto"/>
        </w:rPr>
      </w:pPr>
      <w:r w:rsidRPr="00B352DC">
        <w:rPr>
          <w:rFonts w:asciiTheme="minorHAnsi" w:eastAsia="Times New Roman" w:hAnsiTheme="minorHAnsi" w:cstheme="minorHAnsi"/>
          <w:color w:val="auto"/>
          <w:lang w:eastAsia="fr-FR"/>
        </w:rPr>
        <w:t xml:space="preserve">-  Le pronéphros </w:t>
      </w:r>
      <w:r w:rsidRPr="00B352DC">
        <w:rPr>
          <w:rFonts w:asciiTheme="minorHAnsi" w:hAnsiTheme="minorHAnsi" w:cstheme="minorHAnsi"/>
          <w:color w:val="auto"/>
        </w:rPr>
        <w:t xml:space="preserve"> s’étend de la 2</w:t>
      </w:r>
      <w:r w:rsidRPr="00B352DC">
        <w:rPr>
          <w:rFonts w:asciiTheme="minorHAnsi" w:hAnsiTheme="minorHAnsi" w:cstheme="minorHAnsi"/>
          <w:color w:val="auto"/>
          <w:vertAlign w:val="superscript"/>
        </w:rPr>
        <w:t>ème</w:t>
      </w:r>
      <w:r w:rsidRPr="00B352DC">
        <w:rPr>
          <w:rFonts w:asciiTheme="minorHAnsi" w:hAnsiTheme="minorHAnsi" w:cstheme="minorHAnsi"/>
          <w:color w:val="auto"/>
        </w:rPr>
        <w:t xml:space="preserve"> paire de somites occipitaux jusqu’à la 4</w:t>
      </w:r>
      <w:r w:rsidRPr="00B352DC">
        <w:rPr>
          <w:rFonts w:asciiTheme="minorHAnsi" w:hAnsiTheme="minorHAnsi" w:cstheme="minorHAnsi"/>
          <w:color w:val="auto"/>
          <w:vertAlign w:val="superscript"/>
        </w:rPr>
        <w:t>ème</w:t>
      </w:r>
      <w:r w:rsidRPr="00B352DC">
        <w:rPr>
          <w:rFonts w:asciiTheme="minorHAnsi" w:hAnsiTheme="minorHAnsi" w:cstheme="minorHAnsi"/>
          <w:color w:val="auto"/>
        </w:rPr>
        <w:t xml:space="preserve">  paire du </w:t>
      </w:r>
    </w:p>
    <w:p w:rsidR="00F825DB" w:rsidRPr="00B352DC" w:rsidRDefault="00F825DB" w:rsidP="00F825DB">
      <w:pPr>
        <w:pStyle w:val="Default"/>
        <w:spacing w:line="360" w:lineRule="auto"/>
        <w:jc w:val="both"/>
        <w:rPr>
          <w:rFonts w:asciiTheme="minorHAnsi" w:eastAsia="Times New Roman" w:hAnsiTheme="minorHAnsi" w:cstheme="minorHAnsi"/>
          <w:color w:val="auto"/>
          <w:lang w:eastAsia="fr-FR"/>
        </w:rPr>
      </w:pPr>
      <w:r w:rsidRPr="00B352DC">
        <w:rPr>
          <w:rFonts w:asciiTheme="minorHAnsi" w:hAnsiTheme="minorHAnsi" w:cstheme="minorHAnsi"/>
          <w:color w:val="auto"/>
        </w:rPr>
        <w:t>19</w:t>
      </w:r>
      <w:r w:rsidRPr="00B352DC">
        <w:rPr>
          <w:rFonts w:asciiTheme="minorHAnsi" w:hAnsiTheme="minorHAnsi" w:cstheme="minorHAnsi"/>
          <w:color w:val="auto"/>
          <w:vertAlign w:val="superscript"/>
        </w:rPr>
        <w:t>ème</w:t>
      </w:r>
      <w:r w:rsidRPr="00B352DC">
        <w:rPr>
          <w:rFonts w:asciiTheme="minorHAnsi" w:hAnsiTheme="minorHAnsi" w:cstheme="minorHAnsi"/>
          <w:color w:val="auto"/>
        </w:rPr>
        <w:t xml:space="preserve">  jour au 25</w:t>
      </w:r>
      <w:r w:rsidRPr="00B352DC">
        <w:rPr>
          <w:rFonts w:asciiTheme="minorHAnsi" w:hAnsiTheme="minorHAnsi" w:cstheme="minorHAnsi"/>
          <w:color w:val="auto"/>
          <w:vertAlign w:val="superscript"/>
        </w:rPr>
        <w:t>ème</w:t>
      </w:r>
      <w:r w:rsidRPr="00B352DC">
        <w:rPr>
          <w:rFonts w:asciiTheme="minorHAnsi" w:hAnsiTheme="minorHAnsi" w:cstheme="minorHAnsi"/>
          <w:color w:val="auto"/>
        </w:rPr>
        <w:t xml:space="preserve">  jour. Mais le pronéphros commence aussitôt à involuer et  disparait le 30</w:t>
      </w:r>
      <w:r w:rsidRPr="00B352DC">
        <w:rPr>
          <w:rFonts w:asciiTheme="minorHAnsi" w:hAnsiTheme="minorHAnsi" w:cstheme="minorHAnsi"/>
          <w:color w:val="auto"/>
          <w:vertAlign w:val="superscript"/>
        </w:rPr>
        <w:t>ème</w:t>
      </w:r>
      <w:r w:rsidRPr="00B352DC">
        <w:rPr>
          <w:rFonts w:asciiTheme="minorHAnsi" w:hAnsiTheme="minorHAnsi" w:cstheme="minorHAnsi"/>
          <w:color w:val="auto"/>
        </w:rPr>
        <w:t xml:space="preserve">  jour.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w:t>
      </w:r>
      <w:r w:rsidRPr="00B352DC">
        <w:rPr>
          <w:rFonts w:cstheme="minorHAnsi"/>
          <w:sz w:val="24"/>
          <w:szCs w:val="24"/>
        </w:rPr>
        <w:t xml:space="preserve"> Le mésonéphros s'étend de la 5</w:t>
      </w:r>
      <w:r w:rsidRPr="00B352DC">
        <w:rPr>
          <w:rFonts w:cstheme="minorHAnsi"/>
          <w:sz w:val="24"/>
          <w:szCs w:val="24"/>
          <w:vertAlign w:val="superscript"/>
        </w:rPr>
        <w:t>ème</w:t>
      </w:r>
      <w:r w:rsidRPr="00B352DC">
        <w:rPr>
          <w:rFonts w:cstheme="minorHAnsi"/>
          <w:sz w:val="24"/>
          <w:szCs w:val="24"/>
        </w:rPr>
        <w:t xml:space="preserve"> paire cervicale jusqu'à la 4</w:t>
      </w:r>
      <w:r w:rsidRPr="00B352DC">
        <w:rPr>
          <w:rFonts w:cstheme="minorHAnsi"/>
          <w:sz w:val="24"/>
          <w:szCs w:val="24"/>
          <w:vertAlign w:val="superscript"/>
        </w:rPr>
        <w:t>ème</w:t>
      </w:r>
      <w:r w:rsidRPr="00B352DC">
        <w:rPr>
          <w:rFonts w:cstheme="minorHAnsi"/>
          <w:sz w:val="24"/>
          <w:szCs w:val="24"/>
        </w:rPr>
        <w:t xml:space="preserve">  paire lombaire du</w:t>
      </w:r>
      <w:r w:rsidR="009E3733" w:rsidRPr="00B352DC">
        <w:rPr>
          <w:rFonts w:cstheme="minorHAnsi"/>
          <w:sz w:val="24"/>
          <w:szCs w:val="24"/>
        </w:rPr>
        <w:t xml:space="preserve"> </w:t>
      </w:r>
      <w:r w:rsidRPr="00B352DC">
        <w:rPr>
          <w:rFonts w:cstheme="minorHAnsi"/>
          <w:sz w:val="24"/>
          <w:szCs w:val="24"/>
        </w:rPr>
        <w:t>20</w:t>
      </w:r>
      <w:r w:rsidRPr="00B352DC">
        <w:rPr>
          <w:rFonts w:cstheme="minorHAnsi"/>
          <w:sz w:val="24"/>
          <w:szCs w:val="24"/>
          <w:vertAlign w:val="superscript"/>
        </w:rPr>
        <w:t>ème</w:t>
      </w:r>
      <w:r w:rsidRPr="00B352DC">
        <w:rPr>
          <w:rFonts w:cstheme="minorHAnsi"/>
          <w:sz w:val="24"/>
          <w:szCs w:val="24"/>
        </w:rPr>
        <w:t xml:space="preserve">  jour et est complet le 40</w:t>
      </w:r>
      <w:r w:rsidRPr="00B352DC">
        <w:rPr>
          <w:rFonts w:cstheme="minorHAnsi"/>
          <w:sz w:val="24"/>
          <w:szCs w:val="24"/>
          <w:vertAlign w:val="superscript"/>
        </w:rPr>
        <w:t>ème</w:t>
      </w:r>
      <w:r w:rsidRPr="00B352DC">
        <w:rPr>
          <w:rFonts w:cstheme="minorHAnsi"/>
          <w:sz w:val="24"/>
          <w:szCs w:val="24"/>
        </w:rPr>
        <w:t xml:space="preserve"> jour, mais la moitié des néphrotomes involue, le reste formera </w:t>
      </w:r>
      <w:r w:rsidRPr="00B352DC">
        <w:rPr>
          <w:rFonts w:eastAsia="Times New Roman" w:cstheme="minorHAnsi"/>
          <w:sz w:val="24"/>
          <w:szCs w:val="24"/>
          <w:lang w:eastAsia="fr-FR"/>
        </w:rPr>
        <w:t xml:space="preserve">les voies urinaires et les voies génitales mâles.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w:t>
      </w:r>
      <w:r w:rsidRPr="00B352DC">
        <w:rPr>
          <w:rFonts w:cstheme="minorHAnsi"/>
          <w:sz w:val="24"/>
          <w:szCs w:val="24"/>
        </w:rPr>
        <w:t>Le métanéphros</w:t>
      </w:r>
      <w:r w:rsidRPr="00B352DC">
        <w:rPr>
          <w:rFonts w:eastAsia="Times New Roman" w:cstheme="minorHAnsi"/>
          <w:sz w:val="24"/>
          <w:szCs w:val="24"/>
          <w:lang w:eastAsia="fr-FR"/>
        </w:rPr>
        <w:t xml:space="preserve"> </w:t>
      </w:r>
      <w:r w:rsidRPr="00B352DC">
        <w:rPr>
          <w:rFonts w:cstheme="minorHAnsi"/>
          <w:sz w:val="24"/>
          <w:szCs w:val="24"/>
        </w:rPr>
        <w:t xml:space="preserve"> s’étend de la 5</w:t>
      </w:r>
      <w:r w:rsidRPr="00B352DC">
        <w:rPr>
          <w:rFonts w:cstheme="minorHAnsi"/>
          <w:sz w:val="24"/>
          <w:szCs w:val="24"/>
          <w:vertAlign w:val="superscript"/>
        </w:rPr>
        <w:t xml:space="preserve">ème </w:t>
      </w:r>
      <w:r w:rsidRPr="00B352DC">
        <w:rPr>
          <w:rFonts w:cstheme="minorHAnsi"/>
          <w:sz w:val="24"/>
          <w:szCs w:val="24"/>
        </w:rPr>
        <w:t>paire de somites lombaires jusqu'à la 5</w:t>
      </w:r>
      <w:r w:rsidRPr="00B352DC">
        <w:rPr>
          <w:rFonts w:cstheme="minorHAnsi"/>
          <w:sz w:val="24"/>
          <w:szCs w:val="24"/>
          <w:vertAlign w:val="superscript"/>
        </w:rPr>
        <w:t>ème</w:t>
      </w:r>
      <w:r w:rsidRPr="00B352DC">
        <w:rPr>
          <w:rFonts w:cstheme="minorHAnsi"/>
          <w:sz w:val="24"/>
          <w:szCs w:val="24"/>
        </w:rPr>
        <w:t xml:space="preserve"> paire sacrée. Il n'y a pas de segmentation en néphrotomes et le métanéphros reste sous la forme d'une bandelette pleine appelée blastème métanéphrogène </w:t>
      </w:r>
      <w:r w:rsidRPr="00B352DC">
        <w:rPr>
          <w:rFonts w:eastAsia="Times New Roman" w:cstheme="minorHAnsi"/>
          <w:sz w:val="24"/>
          <w:szCs w:val="24"/>
          <w:lang w:eastAsia="fr-FR"/>
        </w:rPr>
        <w:t xml:space="preserve">qui est l'ébauche du rein définitif. </w:t>
      </w:r>
    </w:p>
    <w:p w:rsidR="00F825DB" w:rsidRPr="00B352DC" w:rsidRDefault="006A7BD0" w:rsidP="00F825DB">
      <w:pPr>
        <w:spacing w:after="0" w:line="360" w:lineRule="auto"/>
        <w:jc w:val="both"/>
        <w:rPr>
          <w:rFonts w:eastAsia="Times New Roman" w:cstheme="minorHAnsi"/>
          <w:sz w:val="24"/>
          <w:szCs w:val="24"/>
          <w:lang w:eastAsia="fr-FR"/>
        </w:rPr>
      </w:pPr>
      <w:bookmarkStart w:id="5" w:name="Ddev420_4"/>
      <w:bookmarkEnd w:id="5"/>
      <w:r>
        <w:rPr>
          <w:rFonts w:eastAsia="Times New Roman" w:cstheme="minorHAnsi"/>
          <w:noProof/>
          <w:sz w:val="24"/>
          <w:szCs w:val="24"/>
          <w:lang w:eastAsia="fr-FR"/>
        </w:rPr>
        <w:pict>
          <v:shape id="_x0000_s1038" type="#_x0000_t202" style="position:absolute;left:0;text-align:left;margin-left:251.75pt;margin-top:.2pt;width:133.4pt;height:27.05pt;z-index:251661312" strokecolor="white [3212]">
            <v:textbox style="mso-next-textbox:#_x0000_s1038">
              <w:txbxContent>
                <w:p w:rsidR="00DA0F39" w:rsidRDefault="00DA0F39"/>
              </w:txbxContent>
            </v:textbox>
          </v:shape>
        </w:pict>
      </w:r>
      <w:r w:rsidR="00BC49AC">
        <w:rPr>
          <w:rFonts w:eastAsia="Times New Roman" w:cstheme="minorHAnsi"/>
          <w:sz w:val="24"/>
          <w:szCs w:val="24"/>
          <w:lang w:eastAsia="fr-FR"/>
        </w:rPr>
        <w:t xml:space="preserve">     </w:t>
      </w:r>
      <w:r w:rsidR="008A476B" w:rsidRPr="00B352DC">
        <w:rPr>
          <w:rFonts w:eastAsia="Times New Roman" w:cstheme="minorHAnsi"/>
          <w:sz w:val="24"/>
          <w:szCs w:val="24"/>
          <w:lang w:eastAsia="fr-FR"/>
        </w:rPr>
        <w:t xml:space="preserve">             </w:t>
      </w:r>
      <w:r w:rsidR="00526A5E">
        <w:rPr>
          <w:noProof/>
          <w:lang w:eastAsia="fr-FR"/>
        </w:rPr>
        <w:t xml:space="preserve">  </w:t>
      </w:r>
      <w:r w:rsidR="00BC49AC">
        <w:rPr>
          <w:noProof/>
          <w:lang w:eastAsia="fr-FR"/>
        </w:rPr>
        <w:t xml:space="preserve">    </w:t>
      </w:r>
      <w:r w:rsidR="00526A5E">
        <w:rPr>
          <w:noProof/>
          <w:lang w:eastAsia="fr-FR"/>
        </w:rPr>
        <w:t xml:space="preserve">        </w:t>
      </w:r>
      <w:r w:rsidR="008F1D3B">
        <w:rPr>
          <w:noProof/>
          <w:lang w:eastAsia="fr-FR"/>
        </w:rPr>
        <w:drawing>
          <wp:inline distT="0" distB="0" distL="0" distR="0">
            <wp:extent cx="3543546" cy="1591293"/>
            <wp:effectExtent l="19050" t="0" r="0" b="0"/>
            <wp:docPr id="23" name="Image 23"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associée"/>
                    <pic:cNvPicPr>
                      <a:picLocks noChangeAspect="1" noChangeArrowheads="1"/>
                    </pic:cNvPicPr>
                  </pic:nvPicPr>
                  <pic:blipFill>
                    <a:blip r:embed="rId11" cstate="print"/>
                    <a:srcRect/>
                    <a:stretch>
                      <a:fillRect/>
                    </a:stretch>
                  </pic:blipFill>
                  <pic:spPr bwMode="auto">
                    <a:xfrm>
                      <a:off x="0" y="0"/>
                      <a:ext cx="3558039" cy="1597801"/>
                    </a:xfrm>
                    <a:prstGeom prst="rect">
                      <a:avLst/>
                    </a:prstGeom>
                    <a:noFill/>
                    <a:ln w="9525">
                      <a:noFill/>
                      <a:miter lim="800000"/>
                      <a:headEnd/>
                      <a:tailEnd/>
                    </a:ln>
                  </pic:spPr>
                </pic:pic>
              </a:graphicData>
            </a:graphic>
          </wp:inline>
        </w:drawing>
      </w:r>
      <w:r w:rsidR="008A476B" w:rsidRPr="00B352DC">
        <w:rPr>
          <w:rFonts w:eastAsia="Times New Roman" w:cstheme="minorHAnsi"/>
          <w:sz w:val="24"/>
          <w:szCs w:val="24"/>
          <w:lang w:eastAsia="fr-FR"/>
        </w:rPr>
        <w:t xml:space="preserve">              </w:t>
      </w:r>
    </w:p>
    <w:p w:rsidR="00F825DB" w:rsidRPr="00B352DC" w:rsidRDefault="00F825DB" w:rsidP="00F825DB">
      <w:pPr>
        <w:spacing w:after="0" w:line="360" w:lineRule="auto"/>
        <w:jc w:val="both"/>
        <w:rPr>
          <w:rFonts w:eastAsia="Times New Roman" w:cstheme="minorHAnsi"/>
          <w:b/>
          <w:sz w:val="24"/>
          <w:szCs w:val="24"/>
          <w:lang w:eastAsia="fr-FR"/>
        </w:rPr>
      </w:pPr>
      <w:r w:rsidRPr="00B352DC">
        <w:rPr>
          <w:rFonts w:eastAsia="Times New Roman" w:cstheme="minorHAnsi"/>
          <w:sz w:val="24"/>
          <w:szCs w:val="24"/>
          <w:lang w:eastAsia="fr-FR"/>
        </w:rPr>
        <w:t xml:space="preserve">                            </w:t>
      </w:r>
      <w:r w:rsidRPr="00B352DC">
        <w:rPr>
          <w:rFonts w:cstheme="minorHAnsi"/>
          <w:b/>
          <w:sz w:val="24"/>
          <w:szCs w:val="24"/>
        </w:rPr>
        <w:t xml:space="preserve"> </w:t>
      </w:r>
      <w:r w:rsidRPr="00B352DC">
        <w:rPr>
          <w:rFonts w:cstheme="minorHAnsi"/>
          <w:b/>
          <w:bCs/>
          <w:sz w:val="24"/>
          <w:szCs w:val="24"/>
        </w:rPr>
        <w:t xml:space="preserve">Figure </w:t>
      </w:r>
      <w:r w:rsidR="008F1D3B">
        <w:rPr>
          <w:rFonts w:cstheme="minorHAnsi"/>
          <w:b/>
          <w:sz w:val="24"/>
          <w:szCs w:val="24"/>
        </w:rPr>
        <w:t>5</w:t>
      </w:r>
      <w:r w:rsidRPr="00B352DC">
        <w:rPr>
          <w:rFonts w:cstheme="minorHAnsi"/>
          <w:b/>
          <w:sz w:val="24"/>
          <w:szCs w:val="24"/>
        </w:rPr>
        <w:t xml:space="preserve">.  </w:t>
      </w:r>
      <w:r w:rsidRPr="00B352DC">
        <w:rPr>
          <w:rFonts w:eastAsia="Times New Roman" w:cstheme="minorHAnsi"/>
          <w:sz w:val="24"/>
          <w:szCs w:val="24"/>
          <w:lang w:eastAsia="fr-FR"/>
        </w:rPr>
        <w:t xml:space="preserve"> </w:t>
      </w:r>
      <w:r w:rsidRPr="00B352DC">
        <w:rPr>
          <w:rFonts w:eastAsia="Times New Roman" w:cstheme="minorHAnsi"/>
          <w:b/>
          <w:sz w:val="24"/>
          <w:szCs w:val="24"/>
          <w:lang w:eastAsia="fr-FR"/>
        </w:rPr>
        <w:t>Développement du mésoblaste intermédiaire</w:t>
      </w:r>
    </w:p>
    <w:p w:rsidR="00F825DB" w:rsidRPr="00DA0F39" w:rsidRDefault="00F825DB" w:rsidP="00DA0F39">
      <w:pPr>
        <w:pStyle w:val="Paragraphedeliste"/>
        <w:numPr>
          <w:ilvl w:val="0"/>
          <w:numId w:val="10"/>
        </w:numPr>
        <w:spacing w:line="360" w:lineRule="auto"/>
        <w:jc w:val="both"/>
        <w:rPr>
          <w:rFonts w:cstheme="minorHAnsi"/>
          <w:sz w:val="24"/>
          <w:szCs w:val="24"/>
        </w:rPr>
      </w:pPr>
      <w:r w:rsidRPr="00DA0F39">
        <w:rPr>
          <w:rFonts w:cstheme="minorHAnsi"/>
          <w:b/>
          <w:sz w:val="24"/>
          <w:szCs w:val="24"/>
        </w:rPr>
        <w:t>Mésoblaste latéral</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La somatopleure intra-embryonnaire, pariétale, va tapisser la paroi du cœlome intra-embryonnaire et elle va former avec l’ectoblaste, les parois latérales et ventrales de l’embryon.</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La splanchnopleure intra-embryonnaire, viscérale, entourant les organes, va former avec l’entoblaste, la paroi du tube digestif. </w:t>
      </w:r>
    </w:p>
    <w:tbl>
      <w:tblPr>
        <w:tblW w:w="3260" w:type="dxa"/>
        <w:jc w:val="center"/>
        <w:tblCellSpacing w:w="15" w:type="dxa"/>
        <w:shd w:val="clear" w:color="auto" w:fill="FFFFFF"/>
        <w:tblCellMar>
          <w:top w:w="15" w:type="dxa"/>
          <w:left w:w="15" w:type="dxa"/>
          <w:bottom w:w="15" w:type="dxa"/>
          <w:right w:w="15" w:type="dxa"/>
        </w:tblCellMar>
        <w:tblLook w:val="04A0"/>
      </w:tblPr>
      <w:tblGrid>
        <w:gridCol w:w="3260"/>
      </w:tblGrid>
      <w:tr w:rsidR="00F825DB" w:rsidRPr="00B352DC" w:rsidTr="008A476B">
        <w:trPr>
          <w:tblCellSpacing w:w="15" w:type="dxa"/>
          <w:jc w:val="center"/>
        </w:trPr>
        <w:tc>
          <w:tcPr>
            <w:tcW w:w="0" w:type="auto"/>
            <w:shd w:val="clear" w:color="auto" w:fill="FFFFFF"/>
            <w:vAlign w:val="center"/>
            <w:hideMark/>
          </w:tcPr>
          <w:p w:rsidR="00F825DB" w:rsidRPr="00B352DC" w:rsidRDefault="00F825DB" w:rsidP="008A476B">
            <w:pPr>
              <w:spacing w:after="0" w:line="360" w:lineRule="auto"/>
              <w:jc w:val="both"/>
              <w:rPr>
                <w:rFonts w:eastAsia="Times New Roman" w:cstheme="minorHAnsi"/>
                <w:sz w:val="24"/>
                <w:szCs w:val="24"/>
                <w:lang w:eastAsia="fr-FR"/>
              </w:rPr>
            </w:pPr>
          </w:p>
        </w:tc>
      </w:tr>
      <w:tr w:rsidR="00F825DB" w:rsidRPr="00B352DC" w:rsidTr="008A476B">
        <w:trPr>
          <w:tblCellSpacing w:w="15" w:type="dxa"/>
          <w:jc w:val="center"/>
        </w:trPr>
        <w:tc>
          <w:tcPr>
            <w:tcW w:w="0" w:type="auto"/>
            <w:shd w:val="clear" w:color="auto" w:fill="FFFFFF"/>
            <w:vAlign w:val="center"/>
            <w:hideMark/>
          </w:tcPr>
          <w:p w:rsidR="00F825DB" w:rsidRPr="00B352DC" w:rsidRDefault="00F825DB" w:rsidP="008A476B">
            <w:pPr>
              <w:spacing w:after="0" w:line="360" w:lineRule="auto"/>
              <w:jc w:val="both"/>
              <w:rPr>
                <w:rFonts w:eastAsia="Times New Roman" w:cstheme="minorHAnsi"/>
                <w:sz w:val="24"/>
                <w:szCs w:val="24"/>
                <w:lang w:eastAsia="fr-FR"/>
              </w:rPr>
            </w:pPr>
          </w:p>
        </w:tc>
      </w:tr>
    </w:tbl>
    <w:p w:rsidR="00F825DB" w:rsidRPr="00B352DC" w:rsidRDefault="008F1D3B" w:rsidP="00F825DB">
      <w:pPr>
        <w:spacing w:after="0" w:line="360" w:lineRule="auto"/>
        <w:jc w:val="both"/>
        <w:rPr>
          <w:rFonts w:eastAsia="Times New Roman" w:cstheme="minorHAnsi"/>
          <w:b/>
          <w:bCs/>
          <w:sz w:val="24"/>
          <w:szCs w:val="24"/>
          <w:lang w:eastAsia="fr-FR"/>
        </w:rPr>
      </w:pPr>
      <w:bookmarkStart w:id="6" w:name="Ddev430_1"/>
      <w:bookmarkEnd w:id="6"/>
      <w:r>
        <w:rPr>
          <w:rFonts w:eastAsia="Times New Roman" w:cstheme="minorHAnsi"/>
          <w:b/>
          <w:bCs/>
          <w:sz w:val="24"/>
          <w:szCs w:val="24"/>
          <w:lang w:eastAsia="fr-FR"/>
        </w:rPr>
        <w:t>2</w:t>
      </w:r>
      <w:r w:rsidR="00F825DB" w:rsidRPr="00B352DC">
        <w:rPr>
          <w:rFonts w:eastAsia="Times New Roman" w:cstheme="minorHAnsi"/>
          <w:b/>
          <w:bCs/>
          <w:sz w:val="24"/>
          <w:szCs w:val="24"/>
          <w:lang w:eastAsia="fr-FR"/>
        </w:rPr>
        <w:t>.3. Evolution de l'entoblaste</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cstheme="minorHAnsi"/>
          <w:sz w:val="24"/>
          <w:szCs w:val="24"/>
        </w:rPr>
        <w:t>Lors de la délimitation de l’embryon, le resserrement de l’ombilic transforme la gouttière digestive en tube digesti</w:t>
      </w:r>
      <w:r w:rsidR="00612004" w:rsidRPr="00B352DC">
        <w:rPr>
          <w:rFonts w:cstheme="minorHAnsi"/>
          <w:sz w:val="24"/>
          <w:szCs w:val="24"/>
        </w:rPr>
        <w:t>f</w:t>
      </w:r>
      <w:r w:rsidRPr="00B352DC">
        <w:rPr>
          <w:rFonts w:cstheme="minorHAnsi"/>
          <w:sz w:val="24"/>
          <w:szCs w:val="24"/>
        </w:rPr>
        <w:t xml:space="preserve"> primitif ou intestin primitif, obturé en avant par la membrane pharyngienne et en arrière par la membrane cloacale. </w:t>
      </w:r>
      <w:r w:rsidRPr="00B352DC">
        <w:rPr>
          <w:rFonts w:eastAsia="Times New Roman" w:cstheme="minorHAnsi"/>
          <w:sz w:val="24"/>
          <w:szCs w:val="24"/>
          <w:lang w:eastAsia="fr-FR"/>
        </w:rPr>
        <w:t>A la fin de la 4</w:t>
      </w:r>
      <w:r w:rsidRPr="00B352DC">
        <w:rPr>
          <w:rFonts w:eastAsia="Times New Roman" w:cstheme="minorHAnsi"/>
          <w:sz w:val="24"/>
          <w:szCs w:val="24"/>
          <w:vertAlign w:val="superscript"/>
          <w:lang w:eastAsia="fr-FR"/>
        </w:rPr>
        <w:t>ème</w:t>
      </w:r>
      <w:r w:rsidRPr="00B352DC">
        <w:rPr>
          <w:rFonts w:eastAsia="Times New Roman" w:cstheme="minorHAnsi"/>
          <w:sz w:val="24"/>
          <w:szCs w:val="24"/>
          <w:lang w:eastAsia="fr-FR"/>
        </w:rPr>
        <w:t xml:space="preserve">  semaine, le tube digestif primitif comprend : </w:t>
      </w:r>
    </w:p>
    <w:p w:rsidR="00F825DB" w:rsidRPr="004D2114" w:rsidRDefault="00F825DB" w:rsidP="004D2114">
      <w:pPr>
        <w:pStyle w:val="Paragraphedeliste"/>
        <w:numPr>
          <w:ilvl w:val="0"/>
          <w:numId w:val="11"/>
        </w:numPr>
        <w:spacing w:line="360" w:lineRule="auto"/>
        <w:jc w:val="both"/>
        <w:rPr>
          <w:rFonts w:cstheme="minorHAnsi"/>
          <w:sz w:val="24"/>
          <w:szCs w:val="24"/>
        </w:rPr>
      </w:pPr>
      <w:r w:rsidRPr="004D2114">
        <w:rPr>
          <w:rFonts w:cstheme="minorHAnsi"/>
          <w:b/>
          <w:sz w:val="24"/>
          <w:szCs w:val="24"/>
        </w:rPr>
        <w:t>Intestin primitif antérieur</w:t>
      </w:r>
    </w:p>
    <w:p w:rsidR="00F825DB" w:rsidRPr="00B352DC" w:rsidRDefault="00526A5E" w:rsidP="00F825DB">
      <w:pPr>
        <w:spacing w:after="0" w:line="360" w:lineRule="auto"/>
        <w:jc w:val="both"/>
        <w:rPr>
          <w:rFonts w:eastAsia="Times New Roman" w:cstheme="minorHAnsi"/>
          <w:sz w:val="24"/>
          <w:szCs w:val="24"/>
          <w:lang w:eastAsia="fr-FR"/>
        </w:rPr>
      </w:pPr>
      <w:r>
        <w:rPr>
          <w:rFonts w:cstheme="minorHAnsi"/>
          <w:b/>
          <w:noProof/>
          <w:sz w:val="24"/>
          <w:szCs w:val="24"/>
        </w:rPr>
        <w:pict>
          <v:shape id="_x0000_s1041" type="#_x0000_t202" style="position:absolute;left:0;text-align:left;margin-left:268.6pt;margin-top:45.45pt;width:217.85pt;height:144.45pt;z-index:251663360" strokecolor="white [3212]">
            <v:textbox>
              <w:txbxContent>
                <w:p w:rsidR="00526A5E" w:rsidRDefault="00526A5E">
                  <w:r w:rsidRPr="00526A5E">
                    <w:drawing>
                      <wp:inline distT="0" distB="0" distL="0" distR="0">
                        <wp:extent cx="2486644" cy="1923802"/>
                        <wp:effectExtent l="19050" t="0" r="8906" b="0"/>
                        <wp:docPr id="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2500643" cy="1934633"/>
                                </a:xfrm>
                                <a:prstGeom prst="rect">
                                  <a:avLst/>
                                </a:prstGeom>
                                <a:noFill/>
                                <a:ln w="9525">
                                  <a:noFill/>
                                  <a:miter lim="800000"/>
                                  <a:headEnd/>
                                  <a:tailEnd/>
                                </a:ln>
                              </pic:spPr>
                            </pic:pic>
                          </a:graphicData>
                        </a:graphic>
                      </wp:inline>
                    </w:drawing>
                  </w:r>
                </w:p>
              </w:txbxContent>
            </v:textbox>
          </v:shape>
        </w:pict>
      </w:r>
      <w:r w:rsidR="00F825DB" w:rsidRPr="00B352DC">
        <w:rPr>
          <w:rFonts w:eastAsia="Times New Roman" w:cstheme="minorHAnsi"/>
          <w:sz w:val="24"/>
          <w:szCs w:val="24"/>
          <w:lang w:eastAsia="fr-FR"/>
        </w:rPr>
        <w:t xml:space="preserve">Comprend la cavité buccale, formée lors de la résorption de la membrane pharyngienne, l'œsophage et se termine par une petite dilatation, l'estomac primitif. Il émet un bourgeon ventral à l'origine de l'appareil respiratoire. </w:t>
      </w:r>
    </w:p>
    <w:p w:rsidR="00F825DB" w:rsidRPr="004D2114" w:rsidRDefault="00F825DB" w:rsidP="004D2114">
      <w:pPr>
        <w:pStyle w:val="Paragraphedeliste"/>
        <w:numPr>
          <w:ilvl w:val="0"/>
          <w:numId w:val="11"/>
        </w:numPr>
        <w:spacing w:line="360" w:lineRule="auto"/>
        <w:jc w:val="both"/>
        <w:rPr>
          <w:rFonts w:cstheme="minorHAnsi"/>
          <w:sz w:val="24"/>
          <w:szCs w:val="24"/>
        </w:rPr>
      </w:pPr>
      <w:r w:rsidRPr="004D2114">
        <w:rPr>
          <w:rFonts w:cstheme="minorHAnsi"/>
          <w:b/>
          <w:sz w:val="24"/>
          <w:szCs w:val="24"/>
        </w:rPr>
        <w:t>Intestin primitif moyen</w:t>
      </w:r>
    </w:p>
    <w:p w:rsidR="00526A5E"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Il émet à son début des bourgeons hépatique, </w:t>
      </w:r>
    </w:p>
    <w:p w:rsidR="00526A5E"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cystique et pancréatique. Il correspond à l'anse</w:t>
      </w:r>
    </w:p>
    <w:p w:rsidR="00526A5E"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intestinale primitive  donnant l'intestin grêle et</w:t>
      </w:r>
    </w:p>
    <w:p w:rsidR="00F825DB"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la moitié du gros intestin. </w:t>
      </w:r>
    </w:p>
    <w:p w:rsidR="00F825DB" w:rsidRPr="004D2114" w:rsidRDefault="00F825DB" w:rsidP="004D2114">
      <w:pPr>
        <w:pStyle w:val="Paragraphedeliste"/>
        <w:numPr>
          <w:ilvl w:val="0"/>
          <w:numId w:val="11"/>
        </w:numPr>
        <w:spacing w:line="360" w:lineRule="auto"/>
        <w:jc w:val="both"/>
        <w:rPr>
          <w:rFonts w:cstheme="minorHAnsi"/>
          <w:sz w:val="24"/>
          <w:szCs w:val="24"/>
        </w:rPr>
      </w:pPr>
      <w:r w:rsidRPr="004D2114">
        <w:rPr>
          <w:rFonts w:cstheme="minorHAnsi"/>
          <w:b/>
          <w:sz w:val="24"/>
          <w:szCs w:val="24"/>
        </w:rPr>
        <w:t>Intestin primitif postérieur</w:t>
      </w:r>
    </w:p>
    <w:p w:rsidR="00526A5E" w:rsidRDefault="00526A5E" w:rsidP="004D2114">
      <w:pPr>
        <w:spacing w:after="0" w:line="360" w:lineRule="auto"/>
        <w:jc w:val="both"/>
        <w:rPr>
          <w:rFonts w:eastAsia="Times New Roman" w:cstheme="minorHAnsi"/>
          <w:sz w:val="24"/>
          <w:szCs w:val="24"/>
          <w:lang w:eastAsia="fr-FR"/>
        </w:rPr>
      </w:pPr>
      <w:r>
        <w:rPr>
          <w:rFonts w:eastAsia="Times New Roman" w:cstheme="minorHAnsi"/>
          <w:noProof/>
          <w:sz w:val="24"/>
          <w:szCs w:val="24"/>
          <w:lang w:eastAsia="fr-FR"/>
        </w:rPr>
        <w:pict>
          <v:shape id="_x0000_s1042" type="#_x0000_t202" style="position:absolute;left:0;text-align:left;margin-left:308.8pt;margin-top:1.25pt;width:166.45pt;height:50.5pt;z-index:251664384" strokecolor="white [3212]">
            <v:textbox>
              <w:txbxContent>
                <w:p w:rsidR="00526A5E" w:rsidRPr="00B352DC" w:rsidRDefault="00526A5E" w:rsidP="00526A5E">
                  <w:pPr>
                    <w:spacing w:after="0" w:line="360" w:lineRule="auto"/>
                    <w:jc w:val="both"/>
                    <w:rPr>
                      <w:rFonts w:eastAsia="Times New Roman" w:cstheme="minorHAnsi"/>
                      <w:b/>
                      <w:bCs/>
                      <w:sz w:val="24"/>
                      <w:szCs w:val="24"/>
                      <w:lang w:eastAsia="fr-FR"/>
                    </w:rPr>
                  </w:pPr>
                  <w:r w:rsidRPr="00B352DC">
                    <w:rPr>
                      <w:rFonts w:cstheme="minorHAnsi"/>
                      <w:b/>
                      <w:bCs/>
                      <w:sz w:val="24"/>
                      <w:szCs w:val="24"/>
                    </w:rPr>
                    <w:t xml:space="preserve">Figure </w:t>
                  </w:r>
                  <w:r>
                    <w:rPr>
                      <w:rFonts w:cstheme="minorHAnsi"/>
                      <w:b/>
                      <w:sz w:val="24"/>
                      <w:szCs w:val="24"/>
                    </w:rPr>
                    <w:t>6</w:t>
                  </w:r>
                  <w:r w:rsidRPr="00B352DC">
                    <w:rPr>
                      <w:rFonts w:cstheme="minorHAnsi"/>
                      <w:b/>
                      <w:sz w:val="24"/>
                      <w:szCs w:val="24"/>
                    </w:rPr>
                    <w:t xml:space="preserve">.  </w:t>
                  </w:r>
                  <w:r w:rsidRPr="00B352DC">
                    <w:rPr>
                      <w:rFonts w:eastAsia="Times New Roman" w:cstheme="minorHAnsi"/>
                      <w:bCs/>
                      <w:sz w:val="24"/>
                      <w:szCs w:val="24"/>
                      <w:lang w:eastAsia="fr-FR"/>
                    </w:rPr>
                    <w:t xml:space="preserve"> </w:t>
                  </w:r>
                  <w:r w:rsidRPr="00B352DC">
                    <w:rPr>
                      <w:rFonts w:eastAsia="Times New Roman" w:cstheme="minorHAnsi"/>
                      <w:b/>
                      <w:bCs/>
                      <w:sz w:val="24"/>
                      <w:szCs w:val="24"/>
                      <w:lang w:eastAsia="fr-FR"/>
                    </w:rPr>
                    <w:t>Développement du tube digestif primitif</w:t>
                  </w:r>
                </w:p>
                <w:p w:rsidR="00526A5E" w:rsidRDefault="00526A5E"/>
              </w:txbxContent>
            </v:textbox>
          </v:shape>
        </w:pict>
      </w:r>
      <w:r w:rsidR="00F825DB" w:rsidRPr="00B352DC">
        <w:rPr>
          <w:rFonts w:eastAsia="Times New Roman" w:cstheme="minorHAnsi"/>
          <w:sz w:val="24"/>
          <w:szCs w:val="24"/>
          <w:lang w:eastAsia="fr-FR"/>
        </w:rPr>
        <w:t>Il est à l’origine de la deuxième moitié du gros intestin.</w:t>
      </w:r>
    </w:p>
    <w:p w:rsidR="00526A5E" w:rsidRDefault="00F825DB" w:rsidP="004D2114">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Son extrémité se jette dans le cloaque  (sinus uro-génital</w:t>
      </w:r>
    </w:p>
    <w:p w:rsidR="00F825DB" w:rsidRPr="00B352DC" w:rsidRDefault="00F825DB" w:rsidP="004D2114">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 en avant et rectum en arrière). </w:t>
      </w:r>
    </w:p>
    <w:p w:rsidR="00F825DB" w:rsidRPr="00B352DC" w:rsidRDefault="008F1D3B" w:rsidP="00F825DB">
      <w:pPr>
        <w:spacing w:after="0" w:line="360" w:lineRule="auto"/>
        <w:jc w:val="both"/>
        <w:rPr>
          <w:rFonts w:eastAsia="Times New Roman" w:cstheme="minorHAnsi"/>
          <w:b/>
          <w:bCs/>
          <w:sz w:val="24"/>
          <w:szCs w:val="24"/>
          <w:lang w:eastAsia="fr-FR"/>
        </w:rPr>
      </w:pPr>
      <w:r>
        <w:rPr>
          <w:rFonts w:eastAsia="Times New Roman" w:cstheme="minorHAnsi"/>
          <w:b/>
          <w:bCs/>
          <w:sz w:val="24"/>
          <w:szCs w:val="24"/>
          <w:lang w:eastAsia="fr-FR"/>
        </w:rPr>
        <w:t>7</w:t>
      </w:r>
      <w:r w:rsidR="00F825DB" w:rsidRPr="00B352DC">
        <w:rPr>
          <w:rFonts w:eastAsia="Times New Roman" w:cstheme="minorHAnsi"/>
          <w:b/>
          <w:bCs/>
          <w:sz w:val="24"/>
          <w:szCs w:val="24"/>
          <w:lang w:eastAsia="fr-FR"/>
        </w:rPr>
        <w:t>.</w:t>
      </w:r>
      <w:r>
        <w:rPr>
          <w:rFonts w:eastAsia="Times New Roman" w:cstheme="minorHAnsi"/>
          <w:b/>
          <w:bCs/>
          <w:sz w:val="24"/>
          <w:szCs w:val="24"/>
          <w:lang w:eastAsia="fr-FR"/>
        </w:rPr>
        <w:t>2</w:t>
      </w:r>
      <w:r w:rsidR="00F825DB" w:rsidRPr="00B352DC">
        <w:rPr>
          <w:rFonts w:eastAsia="Times New Roman" w:cstheme="minorHAnsi"/>
          <w:b/>
          <w:bCs/>
          <w:sz w:val="24"/>
          <w:szCs w:val="24"/>
          <w:lang w:eastAsia="fr-FR"/>
        </w:rPr>
        <w:t xml:space="preserve">.4. Evolution du mésenchyme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bCs/>
          <w:sz w:val="24"/>
          <w:szCs w:val="24"/>
          <w:lang w:eastAsia="fr-FR"/>
        </w:rPr>
        <w:t>Dans le mésenchyme extra-embryonnaire</w:t>
      </w:r>
      <w:r w:rsidRPr="00B352DC">
        <w:rPr>
          <w:rFonts w:eastAsia="Times New Roman" w:cstheme="minorHAnsi"/>
          <w:sz w:val="24"/>
          <w:szCs w:val="24"/>
          <w:lang w:eastAsia="fr-FR"/>
        </w:rPr>
        <w:t xml:space="preserve"> et intra-embryonnaire, de nombreuses ébauches vasculaires se développent. A la fin de la 4</w:t>
      </w:r>
      <w:r w:rsidRPr="00B352DC">
        <w:rPr>
          <w:rFonts w:eastAsia="Times New Roman" w:cstheme="minorHAnsi"/>
          <w:sz w:val="24"/>
          <w:szCs w:val="24"/>
          <w:vertAlign w:val="superscript"/>
          <w:lang w:eastAsia="fr-FR"/>
        </w:rPr>
        <w:t>ème</w:t>
      </w:r>
      <w:r w:rsidRPr="00B352DC">
        <w:rPr>
          <w:rFonts w:eastAsia="Times New Roman" w:cstheme="minorHAnsi"/>
          <w:sz w:val="24"/>
          <w:szCs w:val="24"/>
          <w:lang w:eastAsia="fr-FR"/>
        </w:rPr>
        <w:t xml:space="preserve">  semaine, la circulation est fonctionnelle et assure la nutrition des tissus embryonnaires en croissance.     </w:t>
      </w:r>
    </w:p>
    <w:p w:rsidR="00F825DB" w:rsidRPr="004D2114" w:rsidRDefault="00F825DB" w:rsidP="009E3733">
      <w:pPr>
        <w:pStyle w:val="Paragraphedeliste"/>
        <w:numPr>
          <w:ilvl w:val="0"/>
          <w:numId w:val="7"/>
        </w:numPr>
        <w:spacing w:line="360" w:lineRule="auto"/>
        <w:jc w:val="both"/>
        <w:rPr>
          <w:rFonts w:asciiTheme="minorHAnsi" w:hAnsiTheme="minorHAnsi" w:cstheme="minorHAnsi"/>
          <w:b/>
          <w:bCs/>
          <w:sz w:val="24"/>
          <w:szCs w:val="24"/>
        </w:rPr>
      </w:pPr>
      <w:r w:rsidRPr="004D2114">
        <w:rPr>
          <w:rFonts w:asciiTheme="minorHAnsi" w:hAnsiTheme="minorHAnsi" w:cstheme="minorHAnsi"/>
          <w:b/>
          <w:bCs/>
          <w:sz w:val="24"/>
          <w:szCs w:val="24"/>
        </w:rPr>
        <w:t xml:space="preserve">Au niveau des villosités choriales, de la sphère choriale et du pédicule :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xml:space="preserve">Les vaisseaux ombilicaux empruntent le cordon ombilical et se raccordent à la vascularisation intra-embryonnaire.     </w:t>
      </w:r>
    </w:p>
    <w:p w:rsidR="00F825DB" w:rsidRPr="004D2114" w:rsidRDefault="00F825DB" w:rsidP="009E3733">
      <w:pPr>
        <w:pStyle w:val="Paragraphedeliste"/>
        <w:numPr>
          <w:ilvl w:val="0"/>
          <w:numId w:val="7"/>
        </w:numPr>
        <w:spacing w:line="360" w:lineRule="auto"/>
        <w:jc w:val="both"/>
        <w:rPr>
          <w:rFonts w:asciiTheme="minorHAnsi" w:hAnsiTheme="minorHAnsi" w:cstheme="minorHAnsi"/>
          <w:b/>
          <w:bCs/>
          <w:sz w:val="24"/>
          <w:szCs w:val="24"/>
        </w:rPr>
      </w:pPr>
      <w:r w:rsidRPr="004D2114">
        <w:rPr>
          <w:rFonts w:asciiTheme="minorHAnsi" w:hAnsiTheme="minorHAnsi" w:cstheme="minorHAnsi"/>
          <w:b/>
          <w:bCs/>
          <w:sz w:val="24"/>
          <w:szCs w:val="24"/>
        </w:rPr>
        <w:t xml:space="preserve">Autour de la vésicule vitelline : </w:t>
      </w:r>
    </w:p>
    <w:p w:rsidR="00F825DB" w:rsidRPr="00B352DC"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La zone cardiogène passe en situation ventrale et devient intra-embryonnaire formant le tube cardiaque primitif, impair et médian, autour, le cœlome intra-embryonnaire est l'ébauche de la future cavité péricardique. Les premiers battements cardiaques apparaissent au 24</w:t>
      </w:r>
      <w:r w:rsidR="00BC49AC" w:rsidRPr="00BC49AC">
        <w:rPr>
          <w:rFonts w:eastAsia="Times New Roman" w:cstheme="minorHAnsi"/>
          <w:sz w:val="24"/>
          <w:szCs w:val="24"/>
          <w:vertAlign w:val="superscript"/>
          <w:lang w:eastAsia="fr-FR"/>
        </w:rPr>
        <w:t>ème</w:t>
      </w:r>
      <w:r w:rsidR="00BC49AC">
        <w:rPr>
          <w:rFonts w:eastAsia="Times New Roman" w:cstheme="minorHAnsi"/>
          <w:sz w:val="24"/>
          <w:szCs w:val="24"/>
          <w:lang w:eastAsia="fr-FR"/>
        </w:rPr>
        <w:t xml:space="preserve"> </w:t>
      </w:r>
      <w:r w:rsidRPr="00B352DC">
        <w:rPr>
          <w:rFonts w:eastAsia="Times New Roman" w:cstheme="minorHAnsi"/>
          <w:sz w:val="24"/>
          <w:szCs w:val="24"/>
          <w:lang w:eastAsia="fr-FR"/>
        </w:rPr>
        <w:t xml:space="preserve"> jour. La circulation sanguine sera orientée et fonctionnelle à partir de 28-29 jours. </w:t>
      </w:r>
    </w:p>
    <w:p w:rsidR="00183DB9" w:rsidRDefault="00F825DB" w:rsidP="00F825DB">
      <w:pPr>
        <w:spacing w:after="0" w:line="360" w:lineRule="auto"/>
        <w:jc w:val="both"/>
        <w:rPr>
          <w:rFonts w:eastAsia="Times New Roman" w:cstheme="minorHAnsi"/>
          <w:sz w:val="24"/>
          <w:szCs w:val="24"/>
          <w:lang w:eastAsia="fr-FR"/>
        </w:rPr>
      </w:pPr>
      <w:r w:rsidRPr="00B352DC">
        <w:rPr>
          <w:rFonts w:eastAsia="Times New Roman" w:cstheme="minorHAnsi"/>
          <w:sz w:val="24"/>
          <w:szCs w:val="24"/>
          <w:lang w:eastAsia="fr-FR"/>
        </w:rPr>
        <w:t> </w:t>
      </w:r>
    </w:p>
    <w:p w:rsidR="00F825DB" w:rsidRPr="00B352DC" w:rsidRDefault="00F825DB" w:rsidP="00F825DB">
      <w:pPr>
        <w:spacing w:after="0" w:line="360" w:lineRule="auto"/>
        <w:jc w:val="both"/>
        <w:rPr>
          <w:rFonts w:cstheme="minorHAnsi"/>
          <w:sz w:val="24"/>
          <w:szCs w:val="24"/>
        </w:rPr>
      </w:pPr>
      <w:r w:rsidRPr="00B352DC">
        <w:rPr>
          <w:rFonts w:eastAsia="Times New Roman" w:cstheme="minorHAnsi"/>
          <w:sz w:val="24"/>
          <w:szCs w:val="24"/>
          <w:lang w:eastAsia="fr-FR"/>
        </w:rPr>
        <w:t>A la fin de la 4</w:t>
      </w:r>
      <w:r w:rsidR="00BC49AC" w:rsidRPr="00BC49AC">
        <w:rPr>
          <w:rFonts w:eastAsia="Times New Roman" w:cstheme="minorHAnsi"/>
          <w:sz w:val="24"/>
          <w:szCs w:val="24"/>
          <w:vertAlign w:val="superscript"/>
          <w:lang w:eastAsia="fr-FR"/>
        </w:rPr>
        <w:t>ème</w:t>
      </w:r>
      <w:r w:rsidR="00BC49AC">
        <w:rPr>
          <w:rFonts w:eastAsia="Times New Roman" w:cstheme="minorHAnsi"/>
          <w:sz w:val="24"/>
          <w:szCs w:val="24"/>
          <w:lang w:eastAsia="fr-FR"/>
        </w:rPr>
        <w:t xml:space="preserve"> </w:t>
      </w:r>
      <w:r w:rsidRPr="00B352DC">
        <w:rPr>
          <w:rFonts w:eastAsia="Times New Roman" w:cstheme="minorHAnsi"/>
          <w:sz w:val="24"/>
          <w:szCs w:val="24"/>
          <w:lang w:eastAsia="fr-FR"/>
        </w:rPr>
        <w:t xml:space="preserve"> semaine, l'embryon est délimité et prend sa forme définitive. La sphère choriale fait 30 mm de diamètre et l'embryon 5 mm de long. La circulation sanguine s'est établie et les ébauches de nombreux organes se sont constituées. Du fait de l'importance des phénomènes, la 4</w:t>
      </w:r>
      <w:r w:rsidRPr="00B352DC">
        <w:rPr>
          <w:rFonts w:eastAsia="Times New Roman" w:cstheme="minorHAnsi"/>
          <w:sz w:val="24"/>
          <w:szCs w:val="24"/>
          <w:vertAlign w:val="superscript"/>
          <w:lang w:eastAsia="fr-FR"/>
        </w:rPr>
        <w:t>ème</w:t>
      </w:r>
      <w:r w:rsidRPr="00B352DC">
        <w:rPr>
          <w:rFonts w:eastAsia="Times New Roman" w:cstheme="minorHAnsi"/>
          <w:sz w:val="24"/>
          <w:szCs w:val="24"/>
          <w:lang w:eastAsia="fr-FR"/>
        </w:rPr>
        <w:t xml:space="preserve">  semaine est une phase très critique du point de vue tératologique.</w:t>
      </w:r>
    </w:p>
    <w:sectPr w:rsidR="00F825DB" w:rsidRPr="00B352DC" w:rsidSect="00B55A07">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662F" w:rsidRDefault="00BE662F" w:rsidP="00F825DB">
      <w:pPr>
        <w:spacing w:after="0" w:line="240" w:lineRule="auto"/>
      </w:pPr>
      <w:r>
        <w:separator/>
      </w:r>
    </w:p>
  </w:endnote>
  <w:endnote w:type="continuationSeparator" w:id="0">
    <w:p w:rsidR="00BE662F" w:rsidRDefault="00BE662F" w:rsidP="00F825D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5898737"/>
      <w:docPartObj>
        <w:docPartGallery w:val="Page Numbers (Bottom of Page)"/>
        <w:docPartUnique/>
      </w:docPartObj>
    </w:sdtPr>
    <w:sdtContent>
      <w:p w:rsidR="008A476B" w:rsidRDefault="006A7BD0">
        <w:pPr>
          <w:pStyle w:val="Pieddepage"/>
          <w:jc w:val="center"/>
        </w:pPr>
        <w:fldSimple w:instr=" PAGE   \* MERGEFORMAT ">
          <w:r w:rsidR="00BE662F">
            <w:rPr>
              <w:noProof/>
            </w:rPr>
            <w:t>1</w:t>
          </w:r>
        </w:fldSimple>
      </w:p>
    </w:sdtContent>
  </w:sdt>
  <w:p w:rsidR="008A476B" w:rsidRDefault="008A476B">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662F" w:rsidRDefault="00BE662F" w:rsidP="00F825DB">
      <w:pPr>
        <w:spacing w:after="0" w:line="240" w:lineRule="auto"/>
      </w:pPr>
      <w:r>
        <w:separator/>
      </w:r>
    </w:p>
  </w:footnote>
  <w:footnote w:type="continuationSeparator" w:id="0">
    <w:p w:rsidR="00BE662F" w:rsidRDefault="00BE662F" w:rsidP="00F825D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76B" w:rsidRDefault="008A476B">
    <w:pPr>
      <w:pStyle w:val="En-tte"/>
      <w:jc w:val="center"/>
    </w:pPr>
  </w:p>
  <w:p w:rsidR="008A476B" w:rsidRDefault="008A476B">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91589"/>
    <w:multiLevelType w:val="multilevel"/>
    <w:tmpl w:val="C432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EE35BC"/>
    <w:multiLevelType w:val="hybridMultilevel"/>
    <w:tmpl w:val="6A8AA3C8"/>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2">
    <w:nsid w:val="19DC487E"/>
    <w:multiLevelType w:val="hybridMultilevel"/>
    <w:tmpl w:val="0A268D84"/>
    <w:lvl w:ilvl="0" w:tplc="040C000B">
      <w:start w:val="1"/>
      <w:numFmt w:val="bullet"/>
      <w:lvlText w:val=""/>
      <w:lvlJc w:val="left"/>
      <w:pPr>
        <w:ind w:left="1227" w:hanging="360"/>
      </w:pPr>
      <w:rPr>
        <w:rFonts w:ascii="Wingdings" w:hAnsi="Wingdings" w:hint="default"/>
      </w:rPr>
    </w:lvl>
    <w:lvl w:ilvl="1" w:tplc="040C0003" w:tentative="1">
      <w:start w:val="1"/>
      <w:numFmt w:val="bullet"/>
      <w:lvlText w:val="o"/>
      <w:lvlJc w:val="left"/>
      <w:pPr>
        <w:ind w:left="1947" w:hanging="360"/>
      </w:pPr>
      <w:rPr>
        <w:rFonts w:ascii="Courier New" w:hAnsi="Courier New" w:cs="Courier New" w:hint="default"/>
      </w:rPr>
    </w:lvl>
    <w:lvl w:ilvl="2" w:tplc="040C0005" w:tentative="1">
      <w:start w:val="1"/>
      <w:numFmt w:val="bullet"/>
      <w:lvlText w:val=""/>
      <w:lvlJc w:val="left"/>
      <w:pPr>
        <w:ind w:left="2667" w:hanging="360"/>
      </w:pPr>
      <w:rPr>
        <w:rFonts w:ascii="Wingdings" w:hAnsi="Wingdings" w:hint="default"/>
      </w:rPr>
    </w:lvl>
    <w:lvl w:ilvl="3" w:tplc="040C0001" w:tentative="1">
      <w:start w:val="1"/>
      <w:numFmt w:val="bullet"/>
      <w:lvlText w:val=""/>
      <w:lvlJc w:val="left"/>
      <w:pPr>
        <w:ind w:left="3387" w:hanging="360"/>
      </w:pPr>
      <w:rPr>
        <w:rFonts w:ascii="Symbol" w:hAnsi="Symbol" w:hint="default"/>
      </w:rPr>
    </w:lvl>
    <w:lvl w:ilvl="4" w:tplc="040C0003" w:tentative="1">
      <w:start w:val="1"/>
      <w:numFmt w:val="bullet"/>
      <w:lvlText w:val="o"/>
      <w:lvlJc w:val="left"/>
      <w:pPr>
        <w:ind w:left="4107" w:hanging="360"/>
      </w:pPr>
      <w:rPr>
        <w:rFonts w:ascii="Courier New" w:hAnsi="Courier New" w:cs="Courier New" w:hint="default"/>
      </w:rPr>
    </w:lvl>
    <w:lvl w:ilvl="5" w:tplc="040C0005" w:tentative="1">
      <w:start w:val="1"/>
      <w:numFmt w:val="bullet"/>
      <w:lvlText w:val=""/>
      <w:lvlJc w:val="left"/>
      <w:pPr>
        <w:ind w:left="4827" w:hanging="360"/>
      </w:pPr>
      <w:rPr>
        <w:rFonts w:ascii="Wingdings" w:hAnsi="Wingdings" w:hint="default"/>
      </w:rPr>
    </w:lvl>
    <w:lvl w:ilvl="6" w:tplc="040C0001" w:tentative="1">
      <w:start w:val="1"/>
      <w:numFmt w:val="bullet"/>
      <w:lvlText w:val=""/>
      <w:lvlJc w:val="left"/>
      <w:pPr>
        <w:ind w:left="5547" w:hanging="360"/>
      </w:pPr>
      <w:rPr>
        <w:rFonts w:ascii="Symbol" w:hAnsi="Symbol" w:hint="default"/>
      </w:rPr>
    </w:lvl>
    <w:lvl w:ilvl="7" w:tplc="040C0003" w:tentative="1">
      <w:start w:val="1"/>
      <w:numFmt w:val="bullet"/>
      <w:lvlText w:val="o"/>
      <w:lvlJc w:val="left"/>
      <w:pPr>
        <w:ind w:left="6267" w:hanging="360"/>
      </w:pPr>
      <w:rPr>
        <w:rFonts w:ascii="Courier New" w:hAnsi="Courier New" w:cs="Courier New" w:hint="default"/>
      </w:rPr>
    </w:lvl>
    <w:lvl w:ilvl="8" w:tplc="040C0005" w:tentative="1">
      <w:start w:val="1"/>
      <w:numFmt w:val="bullet"/>
      <w:lvlText w:val=""/>
      <w:lvlJc w:val="left"/>
      <w:pPr>
        <w:ind w:left="6987" w:hanging="360"/>
      </w:pPr>
      <w:rPr>
        <w:rFonts w:ascii="Wingdings" w:hAnsi="Wingdings" w:hint="default"/>
      </w:rPr>
    </w:lvl>
  </w:abstractNum>
  <w:abstractNum w:abstractNumId="3">
    <w:nsid w:val="1D3F242C"/>
    <w:multiLevelType w:val="hybridMultilevel"/>
    <w:tmpl w:val="B55C23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66B7D88"/>
    <w:multiLevelType w:val="hybridMultilevel"/>
    <w:tmpl w:val="4B5EAC7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2E007845"/>
    <w:multiLevelType w:val="hybridMultilevel"/>
    <w:tmpl w:val="84342CB0"/>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6">
    <w:nsid w:val="30F5590D"/>
    <w:multiLevelType w:val="multilevel"/>
    <w:tmpl w:val="6A6AF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E173CF"/>
    <w:multiLevelType w:val="hybridMultilevel"/>
    <w:tmpl w:val="16228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8A3241F"/>
    <w:multiLevelType w:val="hybridMultilevel"/>
    <w:tmpl w:val="576666A8"/>
    <w:lvl w:ilvl="0" w:tplc="A9DE3BB0">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62151A9D"/>
    <w:multiLevelType w:val="hybridMultilevel"/>
    <w:tmpl w:val="43A694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70302EDD"/>
    <w:multiLevelType w:val="multilevel"/>
    <w:tmpl w:val="02F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2"/>
  </w:num>
  <w:num w:numId="4">
    <w:abstractNumId w:val="8"/>
  </w:num>
  <w:num w:numId="5">
    <w:abstractNumId w:val="10"/>
  </w:num>
  <w:num w:numId="6">
    <w:abstractNumId w:val="0"/>
  </w:num>
  <w:num w:numId="7">
    <w:abstractNumId w:val="1"/>
  </w:num>
  <w:num w:numId="8">
    <w:abstractNumId w:val="5"/>
  </w:num>
  <w:num w:numId="9">
    <w:abstractNumId w:val="7"/>
  </w:num>
  <w:num w:numId="10">
    <w:abstractNumId w:val="3"/>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characterSpacingControl w:val="doNotCompress"/>
  <w:savePreviewPicture/>
  <w:footnotePr>
    <w:footnote w:id="-1"/>
    <w:footnote w:id="0"/>
  </w:footnotePr>
  <w:endnotePr>
    <w:endnote w:id="-1"/>
    <w:endnote w:id="0"/>
  </w:endnotePr>
  <w:compat/>
  <w:rsids>
    <w:rsidRoot w:val="00F825DB"/>
    <w:rsid w:val="00047A57"/>
    <w:rsid w:val="00061C15"/>
    <w:rsid w:val="00063288"/>
    <w:rsid w:val="0007252A"/>
    <w:rsid w:val="001213B1"/>
    <w:rsid w:val="00183DB9"/>
    <w:rsid w:val="001C15D8"/>
    <w:rsid w:val="001C212A"/>
    <w:rsid w:val="001C5A89"/>
    <w:rsid w:val="001E093E"/>
    <w:rsid w:val="002357CC"/>
    <w:rsid w:val="002D6623"/>
    <w:rsid w:val="002F59A7"/>
    <w:rsid w:val="003649F6"/>
    <w:rsid w:val="0037382A"/>
    <w:rsid w:val="00396273"/>
    <w:rsid w:val="003A4E51"/>
    <w:rsid w:val="003B7855"/>
    <w:rsid w:val="003D078C"/>
    <w:rsid w:val="00433451"/>
    <w:rsid w:val="0045500C"/>
    <w:rsid w:val="00471443"/>
    <w:rsid w:val="00472615"/>
    <w:rsid w:val="004D2114"/>
    <w:rsid w:val="00526A5E"/>
    <w:rsid w:val="005310F1"/>
    <w:rsid w:val="005466CB"/>
    <w:rsid w:val="00591A29"/>
    <w:rsid w:val="005A33A8"/>
    <w:rsid w:val="005C11BE"/>
    <w:rsid w:val="005D74B8"/>
    <w:rsid w:val="00612004"/>
    <w:rsid w:val="00633DC2"/>
    <w:rsid w:val="006521F9"/>
    <w:rsid w:val="00676C99"/>
    <w:rsid w:val="00686116"/>
    <w:rsid w:val="00692916"/>
    <w:rsid w:val="006A7BD0"/>
    <w:rsid w:val="006B07A6"/>
    <w:rsid w:val="006B332B"/>
    <w:rsid w:val="006B3BE5"/>
    <w:rsid w:val="007274EC"/>
    <w:rsid w:val="00727B18"/>
    <w:rsid w:val="0074212B"/>
    <w:rsid w:val="007C5EA8"/>
    <w:rsid w:val="007F1D55"/>
    <w:rsid w:val="00806E95"/>
    <w:rsid w:val="00807175"/>
    <w:rsid w:val="00857B67"/>
    <w:rsid w:val="00861F25"/>
    <w:rsid w:val="008709D5"/>
    <w:rsid w:val="008A476B"/>
    <w:rsid w:val="008F1D3B"/>
    <w:rsid w:val="00911027"/>
    <w:rsid w:val="00911133"/>
    <w:rsid w:val="00963791"/>
    <w:rsid w:val="009B10F6"/>
    <w:rsid w:val="009C63D6"/>
    <w:rsid w:val="009E3733"/>
    <w:rsid w:val="00A075E0"/>
    <w:rsid w:val="00AD4ED7"/>
    <w:rsid w:val="00AE7A4F"/>
    <w:rsid w:val="00B154A4"/>
    <w:rsid w:val="00B352DC"/>
    <w:rsid w:val="00B55A07"/>
    <w:rsid w:val="00B82BEC"/>
    <w:rsid w:val="00BC49AC"/>
    <w:rsid w:val="00BC5025"/>
    <w:rsid w:val="00BE662F"/>
    <w:rsid w:val="00CB0EE8"/>
    <w:rsid w:val="00CE69EC"/>
    <w:rsid w:val="00DA0F39"/>
    <w:rsid w:val="00DC1826"/>
    <w:rsid w:val="00DF7A90"/>
    <w:rsid w:val="00E0136B"/>
    <w:rsid w:val="00E34D5B"/>
    <w:rsid w:val="00E41819"/>
    <w:rsid w:val="00E43088"/>
    <w:rsid w:val="00E44344"/>
    <w:rsid w:val="00E700FF"/>
    <w:rsid w:val="00EB4180"/>
    <w:rsid w:val="00EC32B4"/>
    <w:rsid w:val="00EF6294"/>
    <w:rsid w:val="00F02A1A"/>
    <w:rsid w:val="00F04E6B"/>
    <w:rsid w:val="00F37962"/>
    <w:rsid w:val="00F46716"/>
    <w:rsid w:val="00F6415C"/>
    <w:rsid w:val="00F825D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8434">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5D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F825DB"/>
    <w:rPr>
      <w:b/>
      <w:bCs/>
    </w:rPr>
  </w:style>
  <w:style w:type="paragraph" w:customStyle="1" w:styleId="Default">
    <w:name w:val="Default"/>
    <w:rsid w:val="00F825DB"/>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F825D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F825DB"/>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character" w:customStyle="1" w:styleId="r3">
    <w:name w:val="_r3"/>
    <w:basedOn w:val="Policepardfaut"/>
    <w:rsid w:val="00F825DB"/>
  </w:style>
  <w:style w:type="paragraph" w:styleId="Textedebulles">
    <w:name w:val="Balloon Text"/>
    <w:basedOn w:val="Normal"/>
    <w:link w:val="TextedebullesCar"/>
    <w:uiPriority w:val="99"/>
    <w:semiHidden/>
    <w:unhideWhenUsed/>
    <w:rsid w:val="00F825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825DB"/>
    <w:rPr>
      <w:rFonts w:ascii="Tahoma" w:hAnsi="Tahoma" w:cs="Tahoma"/>
      <w:sz w:val="16"/>
      <w:szCs w:val="16"/>
    </w:rPr>
  </w:style>
  <w:style w:type="paragraph" w:styleId="En-tte">
    <w:name w:val="header"/>
    <w:basedOn w:val="Normal"/>
    <w:link w:val="En-tteCar"/>
    <w:uiPriority w:val="99"/>
    <w:unhideWhenUsed/>
    <w:rsid w:val="00F825DB"/>
    <w:pPr>
      <w:tabs>
        <w:tab w:val="center" w:pos="4536"/>
        <w:tab w:val="right" w:pos="9072"/>
      </w:tabs>
      <w:spacing w:after="0" w:line="240" w:lineRule="auto"/>
    </w:pPr>
  </w:style>
  <w:style w:type="character" w:customStyle="1" w:styleId="En-tteCar">
    <w:name w:val="En-tête Car"/>
    <w:basedOn w:val="Policepardfaut"/>
    <w:link w:val="En-tte"/>
    <w:uiPriority w:val="99"/>
    <w:rsid w:val="00F825DB"/>
  </w:style>
  <w:style w:type="paragraph" w:styleId="Pieddepage">
    <w:name w:val="footer"/>
    <w:basedOn w:val="Normal"/>
    <w:link w:val="PieddepageCar"/>
    <w:uiPriority w:val="99"/>
    <w:unhideWhenUsed/>
    <w:rsid w:val="00F825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825D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5839</TotalTime>
  <Pages>6</Pages>
  <Words>1510</Words>
  <Characters>8309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cp:revision>
  <dcterms:created xsi:type="dcterms:W3CDTF">2016-11-03T15:11:00Z</dcterms:created>
  <dcterms:modified xsi:type="dcterms:W3CDTF">2022-11-11T19:15:00Z</dcterms:modified>
</cp:coreProperties>
</file>