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Université de Constantine 3       Faculté de médecine Belkacem Bensmaine      CHU de Constantine                              Laboratoire  d’anatomie humaine                                                                                                                                        Médecin chef : Pr.Boulacel.A                                                                                                                                    Polycopié  pour les étudiants de la 1ere  année médecine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BOUZIDI Esma</w:t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  <w:color w:val="c00000"/>
          <w:sz w:val="36"/>
          <w:szCs w:val="36"/>
          <w:u w:val="single"/>
        </w:rPr>
      </w:pPr>
      <w:r w:rsidDel="00000000" w:rsidR="00000000" w:rsidRPr="00000000">
        <w:rPr>
          <w:b w:val="1"/>
          <w:i w:val="1"/>
          <w:color w:val="c00000"/>
          <w:sz w:val="36"/>
          <w:szCs w:val="36"/>
          <w:u w:val="single"/>
          <w:rtl w:val="0"/>
        </w:rPr>
        <w:t xml:space="preserve">L’ARTERE RDAIALE ET L’ARTERE ULNAIRE </w:t>
      </w:r>
    </w:p>
    <w:tbl>
      <w:tblPr>
        <w:tblStyle w:val="Table1"/>
        <w:tblW w:w="7654.0" w:type="dxa"/>
        <w:jc w:val="left"/>
        <w:tblInd w:w="1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4"/>
        <w:tblGridChange w:id="0">
          <w:tblGrid>
            <w:gridCol w:w="7654"/>
          </w:tblGrid>
        </w:tblGridChange>
      </w:tblGrid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ind w:left="1134" w:firstLine="0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Anatomie descriptive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left="525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-Origine 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ind w:left="525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-Trajet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ind w:left="525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-Terminaison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Rapports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5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 niveau de l’avant bras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5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 niveau du poignet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Banches collatérales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Anatomie clinique</w:t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Objectifs</w:t>
      </w:r>
    </w:p>
    <w:p w:rsidR="00000000" w:rsidDel="00000000" w:rsidP="00000000" w:rsidRDefault="00000000" w:rsidRPr="00000000" w14:paraId="00000010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rtl w:val="0"/>
        </w:rPr>
        <w:t xml:space="preserve">Connaitre l’origine, trajet et terminaison de l’artère </w:t>
      </w:r>
    </w:p>
    <w:p w:rsidR="00000000" w:rsidDel="00000000" w:rsidP="00000000" w:rsidRDefault="00000000" w:rsidRPr="00000000" w14:paraId="00000011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-Connaitre ses rapports avec les structures musculo-tendineuses de voisinage</w:t>
      </w:r>
    </w:p>
    <w:p w:rsidR="00000000" w:rsidDel="00000000" w:rsidP="00000000" w:rsidRDefault="00000000" w:rsidRPr="00000000" w14:paraId="00000012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-Connaitre ses rapports intimes avec les éléments vasculo-nerveux de la région.</w:t>
      </w:r>
    </w:p>
    <w:p w:rsidR="00000000" w:rsidDel="00000000" w:rsidP="00000000" w:rsidRDefault="00000000" w:rsidRPr="00000000" w14:paraId="00000013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L’ARTERE RADIALE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73.99999999999999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L’artère radiale représente une branche de bifurcation latérale de l’artère brachiale. Elle est destinée à la région de l’avant bras et de la main.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ANATOMIE DESCRIPTIVE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Origine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 naît dans 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sillon bicipital médial du pli du coude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prés de la tubérosité radiale.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Trajet 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parcourt la partie latérale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loge antérieure de l’avant-bras, jusqu’au Poignet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(tabatière anatomique),en contournant l’articulation radio-carpienne. Puis elle traverse la partie proximale du premier espace interosseux.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Terminaison: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niveau de la loge palmaire profonde de la paume de la main. En s’anastomosant avec le rameau palmaire profond de l’artère ulnaire, Formant l’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arcade palmaire profonde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RAPPORTS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L’artère radiale, présente des rapports au niveau de l’avant bras et du poignet.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Rapports au niveau de l’avant bras 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Rapports dans les 2/3 supérieurs de l’avant bras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avant :le muscle brachio-radial (long supinateur)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Fascia anté-brachial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arrière :le brachial, le tendon du biceps, le court supinateur, le rond pronateur, le fléchisseur superficiel des doigts, le long fléchisseur du pouce,.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dedans : le fléchisseur radial du carpe(grand palmaire)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Rapports dans le 1/3 inférieur de l’avant bras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Elle devient superficielle, et se situe dans la gouttière du pouls radial, limitée médialement par le tendon du fléchisseur radial du carpe, et latéralement par le tendon du brachio-radial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Rapports au niveau du poignet :</w:t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L’artère contourne l’articulation radio-carpienne, ensuite elle chemine dans </w:t>
      </w:r>
      <w:r w:rsidDel="00000000" w:rsidR="00000000" w:rsidRPr="00000000">
        <w:rPr>
          <w:b w:val="1"/>
          <w:sz w:val="24"/>
          <w:szCs w:val="24"/>
          <w:rtl w:val="0"/>
        </w:rPr>
        <w:t xml:space="preserve">la tabatière anatomique</w:t>
      </w:r>
      <w:r w:rsidDel="00000000" w:rsidR="00000000" w:rsidRPr="00000000">
        <w:rPr>
          <w:sz w:val="24"/>
          <w:szCs w:val="24"/>
          <w:rtl w:val="0"/>
        </w:rPr>
        <w:t xml:space="preserve">, limitée 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dehors par le tendon du court extenseur du pouce et du long abducteur du pouce.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 en dedans par le tendon du long extenseur du pouce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Arrive au premier espace interosseux, qu’elle traverse pour se terminer dans la paume de la main.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BRANCHES COLLATERALES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Dans son trajet, l’artère donne les branches collatérales suivantes 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Rameau carpien dorsal latéral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(radio-dorsale)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Rameau carpien palmaire latéral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Artère Principale du pouce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ère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artère métacarpienne dorsale(du pouce)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Radiale de l’index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Rameau palmaire superficiel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(a. radio-palmaire)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Récurrente radiale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ANATOMIE CLINIQUE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pouls radial :Palpable sur 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côté latéral de la face antérieure du poignet</w:t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L’ARTERE ULNAIRE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L’artère ulnaire représente une branche de bifurcation médiale de l’artère brachiale. Elle est destinée à la région de l’avant bras et de la main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ANATOMIE DESCRIPTIVE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Origine 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 naît dans 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sillon bicipital médial du pli du coude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Trajet 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 par la partie médiale de la loge antérieure de l’avant-bras. jusqu’au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Poignet  dans le canal ulnaire (de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Guyon)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Terminaison: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 niveau de la paume de la main. En s’anastomosant avec le rameau palmaire superficiel de l’artère radiale, Formant l’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arcade palmaire superficielle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RAPPORTS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L’artère ulnaire, présente des rapports au niveau de l’avant bras et du poignet.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Rapports au niveau de l’avant bras 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Rapports dans les 2/3 supérieurs de l’avant bras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avant :le muscle rond pronateur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L’arcade du fléchisseur superficiel des doigts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arrière :le brachial, le tendon du biceps.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le fléchisseur profond des doigts.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dedans : le fléchisseur ulnaire du carpe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Rapports dans le 1/3 inférieur de l’avant bras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 est en rapport avec 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avant :fascia anté-brachial profond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La muscle fléchisseur superficiel des doigts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arrière : fléchisseur profond des doigts et carré pronateur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dedans : fléchisseur ulnaire du carpe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Rapports au niveau du poignet :canal ulnaire(loge de guyon) :</w:t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L’artère traverse le canal ulnaire, qui est limité par :</w:t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de dans : l’os pisiforme</w:t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arrière : le retinaculum des fléchisseurs (ligt annulaire antérieur du carpe)</w:t>
      </w:r>
    </w:p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avant : une expansion fibreuse du retinaculum des fléchisseurs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BRANCHES COLLATERALES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Dans son trajet, l’artère donne les branches collatérales suivantes 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Tronc des artères récurrentes ulnaires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L’artère interosseuse commune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Rameau carpien dorsal médial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Rameau carpien palmaire médial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Rameau palmaire profond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ANATOMIE CLINIQUE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pouls ulnaire :Palpable sur 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côté médial de la face antérieure du poignet</w:t>
      </w:r>
    </w:p>
    <w:p w:rsidR="00000000" w:rsidDel="00000000" w:rsidP="00000000" w:rsidRDefault="00000000" w:rsidRPr="00000000" w14:paraId="0000005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Remarque: Le Réseau artériel péri-articulaire du coude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Forme par: l’anastomose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 </w:t>
      </w:r>
      <w:r w:rsidDel="00000000" w:rsidR="00000000" w:rsidRPr="00000000">
        <w:rPr>
          <w:b w:val="1"/>
          <w:sz w:val="24"/>
          <w:szCs w:val="24"/>
          <w:rtl w:val="0"/>
        </w:rPr>
        <w:t xml:space="preserve">branches collatérales </w:t>
      </w:r>
      <w:r w:rsidDel="00000000" w:rsidR="00000000" w:rsidRPr="00000000">
        <w:rPr>
          <w:sz w:val="24"/>
          <w:szCs w:val="24"/>
          <w:rtl w:val="0"/>
        </w:rPr>
        <w:t xml:space="preserve">des </w:t>
      </w:r>
      <w:r w:rsidDel="00000000" w:rsidR="00000000" w:rsidRPr="00000000">
        <w:rPr>
          <w:b w:val="1"/>
          <w:sz w:val="24"/>
          <w:szCs w:val="24"/>
          <w:rtl w:val="0"/>
        </w:rPr>
        <w:t xml:space="preserve">artères brachiale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radiale </w:t>
      </w:r>
      <w:r w:rsidDel="00000000" w:rsidR="00000000" w:rsidRPr="00000000">
        <w:rPr>
          <w:sz w:val="24"/>
          <w:szCs w:val="24"/>
          <w:rtl w:val="0"/>
        </w:rPr>
        <w:t xml:space="preserve">et </w:t>
      </w:r>
      <w:r w:rsidDel="00000000" w:rsidR="00000000" w:rsidRPr="00000000">
        <w:rPr>
          <w:b w:val="1"/>
          <w:sz w:val="24"/>
          <w:szCs w:val="24"/>
          <w:rtl w:val="0"/>
        </w:rPr>
        <w:t xml:space="preserve">ulnaire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réseau s’organise autour de l’épicondyle médial et de l’épicondyle latéral.</w:t>
      </w:r>
    </w:p>
    <w:p w:rsidR="00000000" w:rsidDel="00000000" w:rsidP="00000000" w:rsidRDefault="00000000" w:rsidRPr="00000000" w14:paraId="0000006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Référence</w:t>
      </w:r>
      <w:r w:rsidDel="00000000" w:rsidR="00000000" w:rsidRPr="00000000">
        <w:rPr>
          <w:sz w:val="24"/>
          <w:szCs w:val="24"/>
          <w:rtl w:val="0"/>
        </w:rPr>
        <w:t xml:space="preserve">s :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1) Rouviere H.AnatomieHumaine Descriptive ,Topographique et Fonctionnelle. Tome3.Membres.ed.masson 2002.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2)Hmmoudi SS.Le cours d’anatomie.fasc.1 appareil locomoteur..membre supérieur.ISBN 2004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86497" cy="52418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497" cy="5241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88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18"/>
          <w:szCs w:val="18"/>
        </w:rPr>
        <w:sectPr>
          <w:headerReference r:id="rId8" w:type="default"/>
          <w:footerReference r:id="rId9" w:type="default"/>
          <w:pgSz w:h="16838" w:w="11906" w:orient="portrait"/>
          <w:pgMar w:bottom="567" w:top="567" w:left="567" w:right="567" w:header="709" w:footer="709"/>
          <w:pgNumType w:start="1"/>
        </w:sectPr>
      </w:pPr>
      <w:r w:rsidDel="00000000" w:rsidR="00000000" w:rsidRPr="00000000">
        <w:rPr>
          <w:b w:val="1"/>
          <w:sz w:val="18"/>
          <w:szCs w:val="18"/>
          <w:rtl w:val="0"/>
        </w:rPr>
        <w:t xml:space="preserve">                        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67" w:top="993" w:left="567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Dr BOUZIDI EsmaPage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Laboratoire d’Anatomie Humaine  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L’ARTERE RADIALE ET L’ARTERE ULNAIRE 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Année2023/2024</w:t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right"/>
      <w:pPr>
        <w:ind w:left="837" w:hanging="360"/>
      </w:pPr>
      <w:rPr/>
    </w:lvl>
    <w:lvl w:ilvl="1">
      <w:start w:val="1"/>
      <w:numFmt w:val="lowerLetter"/>
      <w:lvlText w:val="%2."/>
      <w:lvlJc w:val="left"/>
      <w:pPr>
        <w:ind w:left="1557" w:hanging="360"/>
      </w:pPr>
      <w:rPr/>
    </w:lvl>
    <w:lvl w:ilvl="2">
      <w:start w:val="1"/>
      <w:numFmt w:val="lowerRoman"/>
      <w:lvlText w:val="%3."/>
      <w:lvlJc w:val="right"/>
      <w:pPr>
        <w:ind w:left="2277" w:hanging="180"/>
      </w:pPr>
      <w:rPr/>
    </w:lvl>
    <w:lvl w:ilvl="3">
      <w:start w:val="1"/>
      <w:numFmt w:val="decimal"/>
      <w:lvlText w:val="%4."/>
      <w:lvlJc w:val="left"/>
      <w:pPr>
        <w:ind w:left="2997" w:hanging="360"/>
      </w:pPr>
      <w:rPr/>
    </w:lvl>
    <w:lvl w:ilvl="4">
      <w:start w:val="1"/>
      <w:numFmt w:val="lowerLetter"/>
      <w:lvlText w:val="%5."/>
      <w:lvlJc w:val="left"/>
      <w:pPr>
        <w:ind w:left="3717" w:hanging="360"/>
      </w:pPr>
      <w:rPr/>
    </w:lvl>
    <w:lvl w:ilvl="5">
      <w:start w:val="1"/>
      <w:numFmt w:val="lowerRoman"/>
      <w:lvlText w:val="%6."/>
      <w:lvlJc w:val="right"/>
      <w:pPr>
        <w:ind w:left="4437" w:hanging="180"/>
      </w:pPr>
      <w:rPr/>
    </w:lvl>
    <w:lvl w:ilvl="6">
      <w:start w:val="1"/>
      <w:numFmt w:val="decimal"/>
      <w:lvlText w:val="%7."/>
      <w:lvlJc w:val="left"/>
      <w:pPr>
        <w:ind w:left="5157" w:hanging="360"/>
      </w:pPr>
      <w:rPr/>
    </w:lvl>
    <w:lvl w:ilvl="7">
      <w:start w:val="1"/>
      <w:numFmt w:val="lowerLetter"/>
      <w:lvlText w:val="%8."/>
      <w:lvlJc w:val="left"/>
      <w:pPr>
        <w:ind w:left="5877" w:hanging="360"/>
      </w:pPr>
      <w:rPr/>
    </w:lvl>
    <w:lvl w:ilvl="8">
      <w:start w:val="1"/>
      <w:numFmt w:val="lowerRoman"/>
      <w:lvlText w:val="%9."/>
      <w:lvlJc w:val="right"/>
      <w:pPr>
        <w:ind w:left="6597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885" w:hanging="360"/>
      </w:pPr>
      <w:rPr/>
    </w:lvl>
    <w:lvl w:ilvl="1">
      <w:start w:val="1"/>
      <w:numFmt w:val="lowerLetter"/>
      <w:lvlText w:val="%2."/>
      <w:lvlJc w:val="left"/>
      <w:pPr>
        <w:ind w:left="1605" w:hanging="360"/>
      </w:pPr>
      <w:rPr/>
    </w:lvl>
    <w:lvl w:ilvl="2">
      <w:start w:val="1"/>
      <w:numFmt w:val="lowerRoman"/>
      <w:lvlText w:val="%3."/>
      <w:lvlJc w:val="right"/>
      <w:pPr>
        <w:ind w:left="2325" w:hanging="180"/>
      </w:pPr>
      <w:rPr/>
    </w:lvl>
    <w:lvl w:ilvl="3">
      <w:start w:val="1"/>
      <w:numFmt w:val="decimal"/>
      <w:lvlText w:val="%4."/>
      <w:lvlJc w:val="left"/>
      <w:pPr>
        <w:ind w:left="3045" w:hanging="360"/>
      </w:pPr>
      <w:rPr/>
    </w:lvl>
    <w:lvl w:ilvl="4">
      <w:start w:val="1"/>
      <w:numFmt w:val="lowerLetter"/>
      <w:lvlText w:val="%5."/>
      <w:lvlJc w:val="left"/>
      <w:pPr>
        <w:ind w:left="3765" w:hanging="360"/>
      </w:pPr>
      <w:rPr/>
    </w:lvl>
    <w:lvl w:ilvl="5">
      <w:start w:val="1"/>
      <w:numFmt w:val="lowerRoman"/>
      <w:lvlText w:val="%6."/>
      <w:lvlJc w:val="right"/>
      <w:pPr>
        <w:ind w:left="4485" w:hanging="180"/>
      </w:pPr>
      <w:rPr/>
    </w:lvl>
    <w:lvl w:ilvl="6">
      <w:start w:val="1"/>
      <w:numFmt w:val="decimal"/>
      <w:lvlText w:val="%7."/>
      <w:lvlJc w:val="left"/>
      <w:pPr>
        <w:ind w:left="5205" w:hanging="360"/>
      </w:pPr>
      <w:rPr/>
    </w:lvl>
    <w:lvl w:ilvl="7">
      <w:start w:val="1"/>
      <w:numFmt w:val="lowerLetter"/>
      <w:lvlText w:val="%8."/>
      <w:lvlJc w:val="left"/>
      <w:pPr>
        <w:ind w:left="5925" w:hanging="360"/>
      </w:pPr>
      <w:rPr/>
    </w:lvl>
    <w:lvl w:ilvl="8">
      <w:start w:val="1"/>
      <w:numFmt w:val="lowerRoman"/>
      <w:lvlText w:val="%9."/>
      <w:lvlJc w:val="right"/>
      <w:pPr>
        <w:ind w:left="6645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Roman"/>
      <w:lvlText w:val="%1."/>
      <w:lvlJc w:val="right"/>
      <w:pPr>
        <w:ind w:left="1078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798" w:hanging="360"/>
      </w:pPr>
      <w:rPr/>
    </w:lvl>
    <w:lvl w:ilvl="2">
      <w:start w:val="1"/>
      <w:numFmt w:val="lowerRoman"/>
      <w:lvlText w:val="%3."/>
      <w:lvlJc w:val="right"/>
      <w:pPr>
        <w:ind w:left="2518" w:hanging="180"/>
      </w:pPr>
      <w:rPr/>
    </w:lvl>
    <w:lvl w:ilvl="3">
      <w:start w:val="1"/>
      <w:numFmt w:val="decimal"/>
      <w:lvlText w:val="%4."/>
      <w:lvlJc w:val="left"/>
      <w:pPr>
        <w:ind w:left="3238" w:hanging="360"/>
      </w:pPr>
      <w:rPr/>
    </w:lvl>
    <w:lvl w:ilvl="4">
      <w:start w:val="1"/>
      <w:numFmt w:val="lowerLetter"/>
      <w:lvlText w:val="%5."/>
      <w:lvlJc w:val="left"/>
      <w:pPr>
        <w:ind w:left="3958" w:hanging="360"/>
      </w:pPr>
      <w:rPr/>
    </w:lvl>
    <w:lvl w:ilvl="5">
      <w:start w:val="1"/>
      <w:numFmt w:val="lowerRoman"/>
      <w:lvlText w:val="%6."/>
      <w:lvlJc w:val="right"/>
      <w:pPr>
        <w:ind w:left="4678" w:hanging="180"/>
      </w:pPr>
      <w:rPr/>
    </w:lvl>
    <w:lvl w:ilvl="6">
      <w:start w:val="1"/>
      <w:numFmt w:val="decimal"/>
      <w:lvlText w:val="%7."/>
      <w:lvlJc w:val="left"/>
      <w:pPr>
        <w:ind w:left="5398" w:hanging="360"/>
      </w:pPr>
      <w:rPr/>
    </w:lvl>
    <w:lvl w:ilvl="7">
      <w:start w:val="1"/>
      <w:numFmt w:val="lowerLetter"/>
      <w:lvlText w:val="%8."/>
      <w:lvlJc w:val="left"/>
      <w:pPr>
        <w:ind w:left="6118" w:hanging="360"/>
      </w:pPr>
      <w:rPr/>
    </w:lvl>
    <w:lvl w:ilvl="8">
      <w:start w:val="1"/>
      <w:numFmt w:val="lowerRoman"/>
      <w:lvlText w:val="%9."/>
      <w:lvlJc w:val="right"/>
      <w:pPr>
        <w:ind w:left="6838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b w:val="1"/>
        <w:sz w:val="28"/>
        <w:szCs w:val="28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ascii="Times New Roman" w:cs="Times New Roman" w:eastAsia="Times New Roman" w:hAnsi="Times New Roman"/>
        <w:color w:val="00000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MCGBgM24i/iBeL2Dlba3Jpm0dA==">CgMxLjA4AHIhMUExVm5yenl0ZUJJRFZGeEF2M0RTYjhndnJnSlBIRHZF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