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i w:val="1"/>
          <w:sz w:val="40"/>
          <w:szCs w:val="40"/>
          <w:u w:val="single"/>
        </w:rPr>
      </w:pPr>
      <w:r w:rsidDel="00000000" w:rsidR="00000000" w:rsidRPr="00000000">
        <w:rPr>
          <w:b w:val="1"/>
          <w:i w:val="1"/>
          <w:sz w:val="40"/>
          <w:szCs w:val="40"/>
          <w:u w:val="single"/>
          <w:rtl w:val="0"/>
        </w:rPr>
        <w:t xml:space="preserve">LES  TESTICULES </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1"/>
          <w:smallCaps w:val="0"/>
          <w:strike w:val="0"/>
          <w:color w:val="000000"/>
          <w:sz w:val="36"/>
          <w:szCs w:val="36"/>
          <w:u w:val="single"/>
          <w:shd w:fill="auto" w:val="clear"/>
          <w:vertAlign w:val="baseline"/>
        </w:rPr>
      </w:pPr>
      <w:r w:rsidDel="00000000" w:rsidR="00000000" w:rsidRPr="00000000">
        <w:rPr>
          <w:rFonts w:ascii="Calibri" w:cs="Calibri" w:eastAsia="Calibri" w:hAnsi="Calibri"/>
          <w:b w:val="1"/>
          <w:i w:val="1"/>
          <w:smallCaps w:val="0"/>
          <w:strike w:val="0"/>
          <w:color w:val="000000"/>
          <w:sz w:val="36"/>
          <w:szCs w:val="36"/>
          <w:u w:val="single"/>
          <w:shd w:fill="auto" w:val="clear"/>
          <w:vertAlign w:val="baseline"/>
          <w:rtl w:val="0"/>
        </w:rPr>
        <w:t xml:space="preserve">INTRODUCTION </w:t>
      </w:r>
      <w:r w:rsidDel="00000000" w:rsidR="00000000" w:rsidRPr="00000000">
        <w:rPr>
          <w:rFonts w:ascii="Calibri" w:cs="Calibri" w:eastAsia="Calibri" w:hAnsi="Calibri"/>
          <w:b w:val="1"/>
          <w:i w:val="1"/>
          <w:smallCaps w:val="0"/>
          <w:strike w:val="0"/>
          <w:color w:val="000000"/>
          <w:sz w:val="36"/>
          <w:szCs w:val="3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L’appareil génital mâle comprend plusieurs entités :</w:t>
      </w:r>
    </w:p>
    <w:p w:rsidR="00000000" w:rsidDel="00000000" w:rsidP="00000000" w:rsidRDefault="00000000" w:rsidRPr="00000000" w14:paraId="0000000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265"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Les testicules</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où sont élaborés les spermatozoïdes et les hormones sexuelles</w:t>
      </w:r>
    </w:p>
    <w:p w:rsidR="00000000" w:rsidDel="00000000" w:rsidP="00000000" w:rsidRDefault="00000000" w:rsidRPr="00000000" w14:paraId="0000000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265"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Les canaux spermatiques</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vecteurs des spermatozoïdes</w:t>
      </w:r>
    </w:p>
    <w:p w:rsidR="00000000" w:rsidDel="00000000" w:rsidP="00000000" w:rsidRDefault="00000000" w:rsidRPr="00000000" w14:paraId="0000000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265"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Les glandes annexes</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(prostate et vésicules séminales) dont les sécrétions constituent la quasi-totalité de la phase liquide du sperme</w:t>
      </w:r>
    </w:p>
    <w:p w:rsidR="00000000" w:rsidDel="00000000" w:rsidP="00000000" w:rsidRDefault="00000000" w:rsidRPr="00000000" w14:paraId="0000000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265" w:right="0" w:hanging="360"/>
        <w:jc w:val="left"/>
        <w:rPr>
          <w:rFonts w:ascii="Calibri" w:cs="Calibri" w:eastAsia="Calibri" w:hAnsi="Calibri"/>
          <w:b w:val="1"/>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Organe de copulation</w:t>
      </w:r>
    </w:p>
    <w:p w:rsidR="00000000" w:rsidDel="00000000" w:rsidP="00000000" w:rsidRDefault="00000000" w:rsidRPr="00000000" w14:paraId="000000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Chez l’homme adulte, les testicules sont deux organes ovoïdes situés dans une poche revêtue de peau appelée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 scrotum</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 testicule est une glande douée d’une double fonction, l’une exocrine élaborant les gamètes mâles et l’autre endocrine élaborant les hormones sexuelles</w:t>
      </w:r>
    </w:p>
    <w:p w:rsidR="00000000" w:rsidDel="00000000" w:rsidP="00000000" w:rsidRDefault="00000000" w:rsidRPr="00000000" w14:paraId="000000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Chaque fonction est assurée par un parenchyme différent :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les tubes séminifères</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pour la fonction exocrine et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les cellules de Leidig</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pour la fonction endocrine.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1"/>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1"/>
          <w:smallCaps w:val="0"/>
          <w:strike w:val="0"/>
          <w:color w:val="000000"/>
          <w:sz w:val="36"/>
          <w:szCs w:val="36"/>
          <w:u w:val="single"/>
          <w:shd w:fill="auto" w:val="clear"/>
          <w:vertAlign w:val="baseline"/>
          <w:rtl w:val="0"/>
        </w:rPr>
        <w:t xml:space="preserve">DONNEES HISTOLOGIQUES</w:t>
      </w:r>
      <w:r w:rsidDel="00000000" w:rsidR="00000000" w:rsidRPr="00000000">
        <w:rPr>
          <w:rFonts w:ascii="Calibri" w:cs="Calibri" w:eastAsia="Calibri" w:hAnsi="Calibri"/>
          <w:b w:val="1"/>
          <w:i w:val="1"/>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1"/>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Chaque testicule est entouré d’une enveloppe propre appelée :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albuginée</w:t>
      </w:r>
    </w:p>
    <w:p w:rsidR="00000000" w:rsidDel="00000000" w:rsidP="00000000" w:rsidRDefault="00000000" w:rsidRPr="00000000" w14:paraId="000000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Cette épaisse membrane conjonctive et inextensible s’épaissit au voisinage de l’épididyme pour former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le corps d’Highmore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Entre l’albuginée et le corps d’Highmore sont tendues des cloisons délimitant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200 à 300 lobules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Chaque lobule est occupé par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1 à 4 tubes séminifères</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s’ouvrant dans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un tube droit</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qui se continue dans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le Rete testis</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creusé dans le corps d’Highmore</w:t>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Entre les tubes séminifères, on retrouve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un tissu interstitiel.</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85" w:right="0" w:hanging="465"/>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32"/>
          <w:szCs w:val="32"/>
          <w:u w:val="single"/>
          <w:shd w:fill="auto" w:val="clear"/>
          <w:vertAlign w:val="baseline"/>
          <w:rtl w:val="0"/>
        </w:rPr>
        <w:t xml:space="preserve">LES TUBES SEMINIFERES</w:t>
      </w:r>
      <w:r w:rsidDel="00000000" w:rsidR="00000000" w:rsidRPr="00000000">
        <w:rPr>
          <w:rFonts w:ascii="Calibri" w:cs="Calibri" w:eastAsia="Calibri" w:hAnsi="Calibri"/>
          <w:b w:val="1"/>
          <w:i w:val="1"/>
          <w:smallCaps w:val="0"/>
          <w:strike w:val="0"/>
          <w:color w:val="000000"/>
          <w:sz w:val="32"/>
          <w:szCs w:val="32"/>
          <w:u w:val="none"/>
          <w:shd w:fill="auto" w:val="clear"/>
          <w:vertAlign w:val="baseline"/>
          <w:rtl w:val="0"/>
        </w:rPr>
        <w:t xml:space="preserve"> :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chaque tube séminifère est constitué par une membrane propre entourant un épithélium séminal</w:t>
      </w:r>
    </w:p>
    <w:p w:rsidR="00000000" w:rsidDel="00000000" w:rsidP="00000000" w:rsidRDefault="00000000" w:rsidRPr="00000000" w14:paraId="0000001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30" w:right="0" w:hanging="72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8"/>
          <w:szCs w:val="28"/>
          <w:u w:val="single"/>
          <w:shd w:fill="auto" w:val="clear"/>
          <w:vertAlign w:val="baseline"/>
          <w:rtl w:val="0"/>
        </w:rPr>
        <w:t xml:space="preserve">Membrane propre</w:t>
      </w:r>
      <w:r w:rsidDel="00000000" w:rsidR="00000000" w:rsidRPr="00000000">
        <w:rPr>
          <w:rFonts w:ascii="Calibri" w:cs="Calibri" w:eastAsia="Calibri" w:hAnsi="Calibri"/>
          <w:b w:val="1"/>
          <w:i w:val="1"/>
          <w:smallCaps w:val="0"/>
          <w:strike w:val="0"/>
          <w:color w:val="000000"/>
          <w:sz w:val="28"/>
          <w:szCs w:val="28"/>
          <w:u w:val="none"/>
          <w:shd w:fill="auto" w:val="clear"/>
          <w:vertAlign w:val="baseline"/>
          <w:rtl w:val="0"/>
        </w:rPr>
        <w:t xml:space="preserve"> :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il s’agit d’une membrane hétérogène intervenant dans les échanges métaboliques entre l’épithélium séminal et les capillaires sanguins.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Elle comprend :  </w:t>
      </w:r>
    </w:p>
    <w:p w:rsidR="00000000" w:rsidDel="00000000" w:rsidP="00000000" w:rsidRDefault="00000000" w:rsidRPr="00000000" w14:paraId="000000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une couche cellulaire superficielle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 grandes cellules à contours polygonaux</w:t>
      </w:r>
    </w:p>
    <w:p w:rsidR="00000000" w:rsidDel="00000000" w:rsidP="00000000" w:rsidRDefault="00000000" w:rsidRPr="00000000" w14:paraId="000000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une couche fibrillaire intermédiaire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 fibres de collagène et réticuline</w:t>
      </w:r>
    </w:p>
    <w:p w:rsidR="00000000" w:rsidDel="00000000" w:rsidP="00000000" w:rsidRDefault="00000000" w:rsidRPr="00000000" w14:paraId="000000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25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une couche cellulaire profonde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 cellules myoépithéliales </w:t>
      </w:r>
    </w:p>
    <w:p w:rsidR="00000000" w:rsidDel="00000000" w:rsidP="00000000" w:rsidRDefault="00000000" w:rsidRPr="00000000" w14:paraId="00000017">
      <w:pPr>
        <w:rPr>
          <w:i w:val="1"/>
        </w:rPr>
      </w:pPr>
      <w:r w:rsidDel="00000000" w:rsidR="00000000" w:rsidRPr="00000000">
        <w:rPr>
          <w:i w:val="1"/>
          <w:rtl w:val="0"/>
        </w:rPr>
        <w:t xml:space="preserve">              </w:t>
      </w:r>
      <w:r w:rsidDel="00000000" w:rsidR="00000000" w:rsidRPr="00000000">
        <w:rPr>
          <w:b w:val="1"/>
          <w:i w:val="1"/>
          <w:sz w:val="28"/>
          <w:szCs w:val="28"/>
          <w:rtl w:val="0"/>
        </w:rPr>
        <w:t xml:space="preserve">2.1.2 </w:t>
      </w:r>
      <w:r w:rsidDel="00000000" w:rsidR="00000000" w:rsidRPr="00000000">
        <w:rPr>
          <w:b w:val="1"/>
          <w:i w:val="1"/>
          <w:sz w:val="28"/>
          <w:szCs w:val="28"/>
          <w:u w:val="single"/>
          <w:rtl w:val="0"/>
        </w:rPr>
        <w:t xml:space="preserve">Épithélium séminal</w:t>
      </w:r>
      <w:r w:rsidDel="00000000" w:rsidR="00000000" w:rsidRPr="00000000">
        <w:rPr>
          <w:b w:val="1"/>
          <w:i w:val="1"/>
          <w:sz w:val="28"/>
          <w:szCs w:val="28"/>
          <w:rtl w:val="0"/>
        </w:rPr>
        <w:t xml:space="preserve"> : </w:t>
      </w:r>
      <w:r w:rsidDel="00000000" w:rsidR="00000000" w:rsidRPr="00000000">
        <w:rPr>
          <w:i w:val="1"/>
          <w:rtl w:val="0"/>
        </w:rPr>
        <w:t xml:space="preserve">il comporte deux types de cellules, les cellules de la lignée                  spermatogénique (cellules germinales) et les cellules de Sertoli (cellules de soutien) </w:t>
      </w:r>
    </w:p>
    <w:p w:rsidR="00000000" w:rsidDel="00000000" w:rsidP="00000000" w:rsidRDefault="00000000" w:rsidRPr="00000000" w14:paraId="00000018">
      <w:pPr>
        <w:rPr>
          <w:b w:val="1"/>
          <w:i w:val="1"/>
        </w:rPr>
      </w:pPr>
      <w:r w:rsidDel="00000000" w:rsidR="00000000" w:rsidRPr="00000000">
        <w:rPr>
          <w:i w:val="1"/>
          <w:rtl w:val="0"/>
        </w:rPr>
        <w:t xml:space="preserve">                    </w:t>
      </w:r>
      <w:r w:rsidDel="00000000" w:rsidR="00000000" w:rsidRPr="00000000">
        <w:rPr>
          <w:b w:val="1"/>
          <w:i w:val="1"/>
          <w:rtl w:val="0"/>
        </w:rPr>
        <w:t xml:space="preserve">2.1.2.1 </w:t>
      </w:r>
      <w:r w:rsidDel="00000000" w:rsidR="00000000" w:rsidRPr="00000000">
        <w:rPr>
          <w:b w:val="1"/>
          <w:i w:val="1"/>
          <w:u w:val="single"/>
          <w:rtl w:val="0"/>
        </w:rPr>
        <w:t xml:space="preserve">cellules germinales</w:t>
      </w:r>
      <w:r w:rsidDel="00000000" w:rsidR="00000000" w:rsidRPr="00000000">
        <w:rPr>
          <w:b w:val="1"/>
          <w:i w:val="1"/>
          <w:rtl w:val="0"/>
        </w:rPr>
        <w:t xml:space="preserve"> :</w:t>
      </w:r>
    </w:p>
    <w:p w:rsidR="00000000" w:rsidDel="00000000" w:rsidP="00000000" w:rsidRDefault="00000000" w:rsidRPr="00000000" w14:paraId="0000001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2145" w:right="0" w:hanging="36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ces cellules se regroupent en 4 à 8 couches occupant l’espace situé entre la lame basale et la lumière du tube séminifère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2145" w:right="0" w:hanging="36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elles se divisent et se différencient pour aboutir aux spermatozoïdes ; l’ensemble des stades d’évolution constitue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la spermatogénèse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2145" w:right="0" w:hanging="36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la spermatogénèse qui dure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74 jours</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est divisée en deux phases : s</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permacytogénèse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et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spermiogénès</w:t>
      </w:r>
    </w:p>
    <w:p w:rsidR="00000000" w:rsidDel="00000000" w:rsidP="00000000" w:rsidRDefault="00000000" w:rsidRPr="00000000" w14:paraId="0000001C">
      <w:pPr>
        <w:rPr>
          <w:b w:val="1"/>
          <w:i w:val="1"/>
        </w:rPr>
      </w:pPr>
      <w:r w:rsidDel="00000000" w:rsidR="00000000" w:rsidRPr="00000000">
        <w:rPr>
          <w:b w:val="1"/>
          <w:i w:val="1"/>
          <w:u w:val="single"/>
          <w:rtl w:val="0"/>
        </w:rPr>
        <w:t xml:space="preserve">Spermacytogénèse</w:t>
      </w:r>
      <w:r w:rsidDel="00000000" w:rsidR="00000000" w:rsidRPr="00000000">
        <w:rPr>
          <w:b w:val="1"/>
          <w:i w:val="1"/>
          <w:rtl w:val="0"/>
        </w:rPr>
        <w:t xml:space="preserve"> :</w:t>
      </w:r>
    </w:p>
    <w:p w:rsidR="00000000" w:rsidDel="00000000" w:rsidP="00000000" w:rsidRDefault="00000000" w:rsidRPr="00000000" w14:paraId="0000001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lors de la puberté, les spermatogonies situées à proximité de la lame basale subissent une série de mitoses aboutissant aux spermatogonies de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type A</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et de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type B</w:t>
      </w:r>
    </w:p>
    <w:p w:rsidR="00000000" w:rsidDel="00000000" w:rsidP="00000000" w:rsidRDefault="00000000" w:rsidRPr="00000000" w14:paraId="0000001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les spermatogonies de type A demeurent des cellules souches (spermatogonies dormantes)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les spermatogonies de type B constituent des précurseurs qui vont donner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les spermatocytes de 1èr ordre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qui donneront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les spermatocytes de 2</w:t>
      </w:r>
      <w:r w:rsidDel="00000000" w:rsidR="00000000" w:rsidRPr="00000000">
        <w:rPr>
          <w:rFonts w:ascii="Calibri" w:cs="Calibri" w:eastAsia="Calibri" w:hAnsi="Calibri"/>
          <w:b w:val="1"/>
          <w:i w:val="1"/>
          <w:smallCaps w:val="0"/>
          <w:strike w:val="0"/>
          <w:color w:val="000000"/>
          <w:sz w:val="22"/>
          <w:szCs w:val="22"/>
          <w:u w:val="none"/>
          <w:shd w:fill="auto" w:val="clear"/>
          <w:vertAlign w:val="superscript"/>
          <w:rtl w:val="0"/>
        </w:rPr>
        <w:t xml:space="preserve">ème</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ordre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qui aboutiront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aux spermatides</w:t>
      </w:r>
    </w:p>
    <w:p w:rsidR="00000000" w:rsidDel="00000000" w:rsidP="00000000" w:rsidRDefault="00000000" w:rsidRPr="00000000" w14:paraId="0000002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les spermatocytes de 1</w:t>
      </w:r>
      <w:r w:rsidDel="00000000" w:rsidR="00000000" w:rsidRPr="00000000">
        <w:rPr>
          <w:rFonts w:ascii="Calibri" w:cs="Calibri" w:eastAsia="Calibri" w:hAnsi="Calibri"/>
          <w:b w:val="1"/>
          <w:i w:val="1"/>
          <w:smallCaps w:val="0"/>
          <w:strike w:val="0"/>
          <w:color w:val="000000"/>
          <w:sz w:val="22"/>
          <w:szCs w:val="22"/>
          <w:u w:val="single"/>
          <w:shd w:fill="auto" w:val="clear"/>
          <w:vertAlign w:val="superscript"/>
          <w:rtl w:val="0"/>
        </w:rPr>
        <w:t xml:space="preserve">er</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 ordre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sont des cellules de grande taille situées à distance de la membrane propre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les spermatocytes de 2</w:t>
      </w:r>
      <w:r w:rsidDel="00000000" w:rsidR="00000000" w:rsidRPr="00000000">
        <w:rPr>
          <w:rFonts w:ascii="Calibri" w:cs="Calibri" w:eastAsia="Calibri" w:hAnsi="Calibri"/>
          <w:b w:val="1"/>
          <w:i w:val="1"/>
          <w:smallCaps w:val="0"/>
          <w:strike w:val="0"/>
          <w:color w:val="000000"/>
          <w:sz w:val="22"/>
          <w:szCs w:val="22"/>
          <w:u w:val="single"/>
          <w:shd w:fill="auto" w:val="clear"/>
          <w:vertAlign w:val="superscript"/>
          <w:rtl w:val="0"/>
        </w:rPr>
        <w:t xml:space="preserve">ème</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 ordre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sont des cellules de petite taille groupées par paire et peu nombreuses car elles se divisent rapidement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les spermatides</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sont des cellules qui ne se divisent jamais.</w:t>
      </w:r>
      <w:r w:rsidDel="00000000" w:rsidR="00000000" w:rsidRPr="00000000">
        <w:rPr>
          <w:rtl w:val="0"/>
        </w:rPr>
      </w:r>
    </w:p>
    <w:p w:rsidR="00000000" w:rsidDel="00000000" w:rsidP="00000000" w:rsidRDefault="00000000" w:rsidRPr="00000000" w14:paraId="00000023">
      <w:pPr>
        <w:rPr>
          <w:b w:val="1"/>
          <w:i w:val="1"/>
        </w:rPr>
      </w:pPr>
      <w:r w:rsidDel="00000000" w:rsidR="00000000" w:rsidRPr="00000000">
        <w:rPr>
          <w:b w:val="1"/>
          <w:i w:val="1"/>
          <w:u w:val="single"/>
          <w:rtl w:val="0"/>
        </w:rPr>
        <w:t xml:space="preserve">Spermiogénèse</w:t>
      </w:r>
      <w:r w:rsidDel="00000000" w:rsidR="00000000" w:rsidRPr="00000000">
        <w:rPr>
          <w:b w:val="1"/>
          <w:i w:val="1"/>
          <w:rtl w:val="0"/>
        </w:rPr>
        <w:t xml:space="preserve"> :</w:t>
      </w:r>
    </w:p>
    <w:p w:rsidR="00000000" w:rsidDel="00000000" w:rsidP="00000000" w:rsidRDefault="00000000" w:rsidRPr="00000000" w14:paraId="000000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50" w:right="0" w:hanging="360"/>
        <w:jc w:val="left"/>
        <w:rPr>
          <w:rFonts w:ascii="Calibri" w:cs="Calibri" w:eastAsia="Calibri" w:hAnsi="Calibri"/>
          <w:b w:val="1"/>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elle englobe l’ensemble des processus de différenciation que subissent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les spermatides</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pour aboutir aux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spermatozoïdes</w:t>
      </w:r>
    </w:p>
    <w:p w:rsidR="00000000" w:rsidDel="00000000" w:rsidP="00000000" w:rsidRDefault="00000000" w:rsidRPr="00000000" w14:paraId="000000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50" w:right="0" w:hanging="36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ces processus complexes sont caractérisés par la formation de l’acrosome, la condensation et l’allongement du noyau, le développement du flagelle et la perte d’une grande partie du cytoplasme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50" w:right="0" w:hanging="36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au terme de ces processus se forme le spermatozoïde qui est libéré dans la lumière du tube séminifère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50" w:right="0" w:hanging="36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 spermatozoïde présente à décrire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une tête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(ovoïde formée par un noyau coiffé de l’acrosome),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un col</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(portion courte et rétrécie) et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une queue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(effilée présentant parfois un épaississement à sa partie initiale : le reste cytoplasmique)</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5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2.1.2.2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cellules de Sertoli</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il s’agit d’éléments cellulaires allongés enveloppant les cellules germinales et présentant à décrire :</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7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un pôle basal en rapport avec la lame basale et un pôle apical en rapport avec la lumière des tubes séminifères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7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des limites cellulaires floues du fait de la présence de nombreuses expansions latérales entourant les cellules germinales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7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un noyau triangulaire, indenté possédant un nucléole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7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un cytoplasme renfermant un réticulum endoplasmique lisse abondant, un réticulum endoplasmique granuleux peu développé, un appareil de golgi très développé et de nombreux lysosomes et mitochondries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47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des jonctions serrées au niveau de la zone où se localisent les spermatogonies réalisant le compartiment basal permettant un libre accès aux constituants élémentaires du sang.</w:t>
      </w:r>
    </w:p>
    <w:p w:rsidR="00000000" w:rsidDel="00000000" w:rsidP="00000000" w:rsidRDefault="00000000" w:rsidRPr="00000000" w14:paraId="0000002E">
      <w:pPr>
        <w:ind w:left="1110" w:firstLine="0"/>
        <w:rPr>
          <w:b w:val="1"/>
          <w:i w:val="1"/>
        </w:rPr>
      </w:pPr>
      <w:r w:rsidDel="00000000" w:rsidR="00000000" w:rsidRPr="00000000">
        <w:rPr>
          <w:b w:val="1"/>
          <w:i w:val="1"/>
          <w:u w:val="single"/>
          <w:rtl w:val="0"/>
        </w:rPr>
        <w:t xml:space="preserve">Fonctions des cellules de Sertoli</w:t>
      </w:r>
      <w:r w:rsidDel="00000000" w:rsidR="00000000" w:rsidRPr="00000000">
        <w:rPr>
          <w:b w:val="1"/>
          <w:i w:val="1"/>
          <w:rtl w:val="0"/>
        </w:rPr>
        <w:t xml:space="preserve"> :</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30" w:right="0" w:hanging="36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support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et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régulation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nutritionnelle des cellules germinales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30" w:right="0" w:hanging="36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protection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des cellules germinales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30" w:right="0" w:hanging="36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phagocytose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(élimination des corps résiduels)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30" w:right="0" w:hanging="36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sécrétion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(elles sécrètent d’une manière continue un fluide qui circule dans les voies génitales permettant le transport des spermatozoïdes ainsi qu’une protéine de transport pour la testostérone appelée : ABP  androgén-binding-protein)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30" w:right="0" w:hanging="36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production d’hormone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antimüllérienne qui  agit sur la régression des canaux de Müller chez le fœtus de sexe masculin lors du développement embryonnaire.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30" w:right="0" w:hanging="360"/>
        <w:jc w:val="left"/>
        <w:rPr>
          <w:rFonts w:ascii="Calibri" w:cs="Calibri" w:eastAsia="Calibri" w:hAnsi="Calibri"/>
          <w:b w:val="1"/>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spermiation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85" w:right="0" w:firstLine="0"/>
        <w:jc w:val="left"/>
        <w:rPr>
          <w:rFonts w:ascii="Calibri" w:cs="Calibri" w:eastAsia="Calibri" w:hAnsi="Calibri"/>
          <w:b w:val="1"/>
          <w:i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905" w:right="0" w:hanging="720"/>
        <w:jc w:val="left"/>
        <w:rPr>
          <w:rFonts w:ascii="Calibri" w:cs="Calibri" w:eastAsia="Calibri" w:hAnsi="Calibri"/>
          <w:b w:val="1"/>
          <w:i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1"/>
          <w:smallCaps w:val="0"/>
          <w:strike w:val="0"/>
          <w:color w:val="000000"/>
          <w:sz w:val="32"/>
          <w:szCs w:val="32"/>
          <w:u w:val="single"/>
          <w:shd w:fill="auto" w:val="clear"/>
          <w:vertAlign w:val="baseline"/>
          <w:rtl w:val="0"/>
        </w:rPr>
        <w:t xml:space="preserve">LE TISSU INTERSTITIEL</w:t>
      </w:r>
      <w:r w:rsidDel="00000000" w:rsidR="00000000" w:rsidRPr="00000000">
        <w:rPr>
          <w:rFonts w:ascii="Calibri" w:cs="Calibri" w:eastAsia="Calibri" w:hAnsi="Calibri"/>
          <w:b w:val="1"/>
          <w:i w:val="1"/>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905"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Les espaces séparant les tubes séminifères sont occupés par du tissu conjonctif comportant des vaisseaux sanguins et lymphatiques ainsi que des nerfs</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905"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 tissu conjonctif comporte divers types cellulaires : fibroblastes, cellules conjonctives indifférenciées, mastocytes et macrophages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905"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On y trouve, également, des cellules particulières isolées ou groupées en ilots appelées :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cellules de Leidig</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ou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cellules interstitielles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905"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Ces cellules constituent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le testicule endocrine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905"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Il s’agit de cellules arrondies ou polygonales possédant un noyau central et un cytoplasme éosinophile riche en lipides</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905"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Elles possèdent tous les caractères des cellules sécrétrices de stéroïdes  et élaborent une hormone sexuelle masculine :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la testostérone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905"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L’activité et le nombre de ces cellules interstitielles dépendent des conditions hormonales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905"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Durant la gestation, l’hormone gonadotrope placentaire traverse la barrière foeto-placentaire et provoque la prolifération des cellules interstitielles qui élaborent les androgènes nécessaires à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la différenciation du système génital masculin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905"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 partir du 4</w:t>
      </w:r>
      <w:r w:rsidDel="00000000" w:rsidR="00000000" w:rsidRPr="00000000">
        <w:rPr>
          <w:rFonts w:ascii="Calibri" w:cs="Calibri" w:eastAsia="Calibri" w:hAnsi="Calibri"/>
          <w:b w:val="0"/>
          <w:i w:val="1"/>
          <w:smallCaps w:val="0"/>
          <w:strike w:val="0"/>
          <w:color w:val="000000"/>
          <w:sz w:val="22"/>
          <w:szCs w:val="22"/>
          <w:u w:val="none"/>
          <w:shd w:fill="auto" w:val="clear"/>
          <w:vertAlign w:val="superscript"/>
          <w:rtl w:val="0"/>
        </w:rPr>
        <w:t xml:space="preserve">ème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mois de gestation, les cellules interstitielles régressent et restent quiescentes jusqu’à la puberté.</w:t>
      </w:r>
    </w:p>
    <w:p w:rsidR="00000000" w:rsidDel="00000000" w:rsidP="00000000" w:rsidRDefault="00000000" w:rsidRPr="00000000" w14:paraId="000000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420" w:right="0" w:hanging="420"/>
        <w:jc w:val="left"/>
        <w:rPr>
          <w:rFonts w:ascii="Calibri" w:cs="Calibri" w:eastAsia="Calibri" w:hAnsi="Calibri"/>
          <w:b w:val="1"/>
          <w:i w:val="1"/>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1"/>
          <w:smallCaps w:val="0"/>
          <w:strike w:val="0"/>
          <w:color w:val="000000"/>
          <w:sz w:val="36"/>
          <w:szCs w:val="36"/>
          <w:u w:val="single"/>
          <w:shd w:fill="auto" w:val="clear"/>
          <w:vertAlign w:val="baseline"/>
          <w:rtl w:val="0"/>
        </w:rPr>
        <w:t xml:space="preserve">BARRIERE SANG-TESTICULE</w:t>
      </w:r>
      <w:r w:rsidDel="00000000" w:rsidR="00000000" w:rsidRPr="00000000">
        <w:rPr>
          <w:rFonts w:ascii="Calibri" w:cs="Calibri" w:eastAsia="Calibri" w:hAnsi="Calibri"/>
          <w:b w:val="1"/>
          <w:i w:val="1"/>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1"/>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Les échanges entre les tubes séminifères et les espaces interstitiels sont sous le contrôle d’une barrière structurale interposée entre l’épithélium séminal et le sang : c’est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la barrière hémato-testiculaire.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Les composants structuraux de cette barrière sont :</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Endothélium des capillaires livrant passage aux protéines plasmatiques, les grosses molécules étant arrêtées au niveau de la lame basale</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Les cellules myoides dont les espaces cellulaires laissent diffuser les molécules de taille réduite</w:t>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Les jonctions serrées des cellules de Sertoli qui empêchent toute diffusion dans les espaces intercellulaires et les substances provenant des espaces interstitiels passent obligatoirement par le cytoplasme sertolien qui joue le rôle d’un véritable filtre séléctif.</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rPr>
          <w:b w:val="1"/>
          <w:i w:val="1"/>
          <w:sz w:val="36"/>
          <w:szCs w:val="36"/>
        </w:rPr>
      </w:pPr>
      <w:r w:rsidDel="00000000" w:rsidR="00000000" w:rsidRPr="00000000">
        <w:rPr>
          <w:i w:val="1"/>
          <w:rtl w:val="0"/>
        </w:rPr>
        <w:t xml:space="preserve">         </w:t>
      </w:r>
      <w:r w:rsidDel="00000000" w:rsidR="00000000" w:rsidRPr="00000000">
        <w:rPr>
          <w:b w:val="1"/>
          <w:i w:val="1"/>
          <w:sz w:val="36"/>
          <w:szCs w:val="36"/>
          <w:rtl w:val="0"/>
        </w:rPr>
        <w:t xml:space="preserve">4</w:t>
      </w:r>
      <w:r w:rsidDel="00000000" w:rsidR="00000000" w:rsidRPr="00000000">
        <w:rPr>
          <w:b w:val="1"/>
          <w:i w:val="1"/>
          <w:sz w:val="36"/>
          <w:szCs w:val="36"/>
          <w:u w:val="single"/>
          <w:rtl w:val="0"/>
        </w:rPr>
        <w:t xml:space="preserve">. HISTOPHYSIOLOGIE</w:t>
      </w:r>
      <w:r w:rsidDel="00000000" w:rsidR="00000000" w:rsidRPr="00000000">
        <w:rPr>
          <w:b w:val="1"/>
          <w:i w:val="1"/>
          <w:sz w:val="36"/>
          <w:szCs w:val="36"/>
          <w:rtl w:val="0"/>
        </w:rPr>
        <w:t xml:space="preserve"> :</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35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 testicule assure deux fonctions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35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1/ </w:t>
      </w: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fonction exocrine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 élaboration des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gamètes mâles</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ou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spermatozoïdes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35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2/ </w:t>
      </w: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fonction endocrine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 élaboration des hormones sexuelles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testostérone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et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androstène-dione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35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La testostérone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est l’hormone la plus importante agissant sur la spermatogénèse et les caractères sexuels secondaires</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35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Ces deux fonctions sont contrôlées par des facteurs hormonaux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35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1/ la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LH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agit sur les cellules de Leidig entrainant la production de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testostérone</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35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2/ la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FSH</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agit sur les cellules de Sertoli entrainant la production d’une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protéine de transport</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(ABP) pour la testostérone</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135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Au terme de ces deux étapes, on aboutit à l’amorce de la spermatogénèse, son bon déroulement et son maintien.</w:t>
      </w:r>
    </w:p>
    <w:p w:rsidR="00000000" w:rsidDel="00000000" w:rsidP="00000000" w:rsidRDefault="00000000" w:rsidRPr="00000000" w14:paraId="00000050">
      <w:pPr>
        <w:ind w:left="360" w:firstLine="0"/>
        <w:rPr>
          <w:b w:val="1"/>
          <w:i w:val="1"/>
          <w:sz w:val="36"/>
          <w:szCs w:val="36"/>
        </w:rPr>
      </w:pPr>
      <w:r w:rsidDel="00000000" w:rsidR="00000000" w:rsidRPr="00000000">
        <w:rPr>
          <w:b w:val="1"/>
          <w:i w:val="1"/>
          <w:sz w:val="36"/>
          <w:szCs w:val="36"/>
          <w:rtl w:val="0"/>
        </w:rPr>
        <w:t xml:space="preserve">5. </w:t>
      </w:r>
      <w:r w:rsidDel="00000000" w:rsidR="00000000" w:rsidRPr="00000000">
        <w:rPr>
          <w:b w:val="1"/>
          <w:i w:val="1"/>
          <w:sz w:val="36"/>
          <w:szCs w:val="36"/>
          <w:u w:val="single"/>
          <w:rtl w:val="0"/>
        </w:rPr>
        <w:t xml:space="preserve">ETUDE DU SPERME</w:t>
      </w:r>
      <w:r w:rsidDel="00000000" w:rsidR="00000000" w:rsidRPr="00000000">
        <w:rPr>
          <w:b w:val="1"/>
          <w:i w:val="1"/>
          <w:sz w:val="36"/>
          <w:szCs w:val="36"/>
          <w:rtl w:val="0"/>
        </w:rPr>
        <w:t xml:space="preserve"> :</w:t>
      </w:r>
    </w:p>
    <w:p w:rsidR="00000000" w:rsidDel="00000000" w:rsidP="00000000" w:rsidRDefault="00000000" w:rsidRPr="00000000" w14:paraId="00000051">
      <w:pPr>
        <w:ind w:left="360" w:firstLine="0"/>
        <w:rPr>
          <w:b w:val="1"/>
          <w:i w:val="1"/>
          <w:sz w:val="32"/>
          <w:szCs w:val="32"/>
        </w:rPr>
      </w:pPr>
      <w:r w:rsidDel="00000000" w:rsidR="00000000" w:rsidRPr="00000000">
        <w:rPr>
          <w:b w:val="1"/>
          <w:i w:val="1"/>
          <w:sz w:val="32"/>
          <w:szCs w:val="32"/>
          <w:rtl w:val="0"/>
        </w:rPr>
        <w:t xml:space="preserve">   5.1 </w:t>
      </w:r>
      <w:r w:rsidDel="00000000" w:rsidR="00000000" w:rsidRPr="00000000">
        <w:rPr>
          <w:b w:val="1"/>
          <w:i w:val="1"/>
          <w:sz w:val="32"/>
          <w:szCs w:val="32"/>
          <w:u w:val="single"/>
          <w:rtl w:val="0"/>
        </w:rPr>
        <w:t xml:space="preserve">GENERALITES</w:t>
      </w:r>
      <w:r w:rsidDel="00000000" w:rsidR="00000000" w:rsidRPr="00000000">
        <w:rPr>
          <w:b w:val="1"/>
          <w:i w:val="1"/>
          <w:sz w:val="32"/>
          <w:szCs w:val="32"/>
          <w:rtl w:val="0"/>
        </w:rPr>
        <w:t xml:space="preserve"> :</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 sperme est un nom donné au produit de l’éjaculation, il est formé de deux fractions cellulaire                             (spermatozoïdes) et liquidienne (liquide séminal)</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 sperme est un liquide visqueux, dense et blanchâtre</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Son aspect est trouble floconneux</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Son odeur est caractéristique</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Son PH est variable : 7- 7,8</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Son volume global chez l’homme est de 3ml (après abstinence sexuelle de 4 à 5 jours)</w:t>
      </w:r>
    </w:p>
    <w:p w:rsidR="00000000" w:rsidDel="00000000" w:rsidP="00000000" w:rsidRDefault="00000000" w:rsidRPr="00000000" w14:paraId="00000058">
      <w:pPr>
        <w:rPr>
          <w:i w:val="1"/>
        </w:rPr>
      </w:pPr>
      <w:r w:rsidDel="00000000" w:rsidR="00000000" w:rsidRPr="00000000">
        <w:rPr>
          <w:i w:val="1"/>
          <w:rtl w:val="0"/>
        </w:rPr>
        <w:t xml:space="preserve">            </w:t>
      </w:r>
      <w:r w:rsidDel="00000000" w:rsidR="00000000" w:rsidRPr="00000000">
        <w:rPr>
          <w:b w:val="1"/>
          <w:i w:val="1"/>
          <w:sz w:val="32"/>
          <w:szCs w:val="32"/>
          <w:rtl w:val="0"/>
        </w:rPr>
        <w:t xml:space="preserve">5.2 </w:t>
      </w:r>
      <w:r w:rsidDel="00000000" w:rsidR="00000000" w:rsidRPr="00000000">
        <w:rPr>
          <w:b w:val="1"/>
          <w:i w:val="1"/>
          <w:sz w:val="32"/>
          <w:szCs w:val="32"/>
          <w:u w:val="single"/>
          <w:rtl w:val="0"/>
        </w:rPr>
        <w:t xml:space="preserve">POUVOIR FECONDANT</w:t>
      </w:r>
      <w:r w:rsidDel="00000000" w:rsidR="00000000" w:rsidRPr="00000000">
        <w:rPr>
          <w:b w:val="1"/>
          <w:i w:val="1"/>
          <w:sz w:val="32"/>
          <w:szCs w:val="32"/>
          <w:rtl w:val="0"/>
        </w:rPr>
        <w:t xml:space="preserve"> : </w:t>
      </w:r>
      <w:r w:rsidDel="00000000" w:rsidR="00000000" w:rsidRPr="00000000">
        <w:rPr>
          <w:i w:val="1"/>
          <w:rtl w:val="0"/>
        </w:rPr>
        <w:t xml:space="preserve">le pouvoir fécondant dépend de plusieurs paramètres</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11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Le volume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 il doit être supérieur ou égale à 1,5 ml  (inférieur à 1,5 ml :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hypospermie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….supérieur                   à 6 ml :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hyperspermie)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11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Le nombre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 la limite normale est de 15 à 200 millions de spermatozoïdes par ml (inférieur à 15 millions :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oligozoospermie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……supérieur à 200 millions :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polyzoospermie)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11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La mobilité</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 elle consiste à évaluer le nombre de spermatozoïdes traversant le champ visuel  selon une trajectoire rectiligne ; on décrit 3 types de mobilités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1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a/ mobilité à trajet fléchant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1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b/ mobilité lente et progressive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1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c/ mobilité sur place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1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d/ mobilité nulle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1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a+b doit être supérieure ou égale à 32% (inférieure à 32% :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asthénozoospermie)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55"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La vitalité</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 sur 100 spermatozoïdes observés, 58 doivent être vivants ( si le taux de spermatozoïdes morts est supérieure à 58 :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nécrospermie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55"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Anomalies morphologiques</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spermocytogramme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155"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Sur 100 spermatozoïdes observés, 4 spermatozoïdes doivent avoir une morphologie normale sans aucune anomalie ( si le taux est inférieur à 4 :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tératospermie)</w:t>
      </w:r>
    </w:p>
    <w:p w:rsidR="00000000" w:rsidDel="00000000" w:rsidP="00000000" w:rsidRDefault="00000000" w:rsidRPr="00000000" w14:paraId="00000064">
      <w:pPr>
        <w:rPr>
          <w:b w:val="1"/>
          <w:i w:val="1"/>
          <w:u w:val="single"/>
        </w:rPr>
      </w:pPr>
      <w:r w:rsidDel="00000000" w:rsidR="00000000" w:rsidRPr="00000000">
        <w:rPr>
          <w:b w:val="1"/>
          <w:i w:val="1"/>
          <w:sz w:val="28"/>
          <w:szCs w:val="28"/>
          <w:u w:val="single"/>
          <w:rtl w:val="0"/>
        </w:rPr>
        <w:t xml:space="preserve">Conclusion </w:t>
      </w:r>
      <w:r w:rsidDel="00000000" w:rsidR="00000000" w:rsidRPr="00000000">
        <w:rPr>
          <w:i w:val="1"/>
          <w:rtl w:val="0"/>
        </w:rPr>
        <w:t xml:space="preserve">:      </w:t>
      </w:r>
      <w:r w:rsidDel="00000000" w:rsidR="00000000" w:rsidRPr="00000000">
        <w:rPr>
          <w:b w:val="1"/>
          <w:i w:val="1"/>
          <w:u w:val="single"/>
          <w:rtl w:val="0"/>
        </w:rPr>
        <w:t xml:space="preserve">spermogramme normal</w:t>
      </w:r>
    </w:p>
    <w:p w:rsidR="00000000" w:rsidDel="00000000" w:rsidP="00000000" w:rsidRDefault="00000000" w:rsidRPr="00000000" w14:paraId="00000065">
      <w:pPr>
        <w:rPr>
          <w:b w:val="1"/>
          <w:i w:val="1"/>
        </w:rPr>
      </w:pPr>
      <w:r w:rsidDel="00000000" w:rsidR="00000000" w:rsidRPr="00000000">
        <w:rPr>
          <w:i w:val="1"/>
          <w:rtl w:val="0"/>
        </w:rPr>
        <w:t xml:space="preserve">Volume : </w:t>
      </w:r>
      <w:r w:rsidDel="00000000" w:rsidR="00000000" w:rsidRPr="00000000">
        <w:rPr>
          <w:b w:val="1"/>
          <w:i w:val="1"/>
          <w:rtl w:val="0"/>
        </w:rPr>
        <w:t xml:space="preserve">1,5 ml – 6 ml / </w:t>
      </w:r>
      <w:r w:rsidDel="00000000" w:rsidR="00000000" w:rsidRPr="00000000">
        <w:rPr>
          <w:i w:val="1"/>
          <w:rtl w:val="0"/>
        </w:rPr>
        <w:t xml:space="preserve">PH : </w:t>
      </w:r>
      <w:r w:rsidDel="00000000" w:rsidR="00000000" w:rsidRPr="00000000">
        <w:rPr>
          <w:b w:val="1"/>
          <w:i w:val="1"/>
          <w:rtl w:val="0"/>
        </w:rPr>
        <w:t xml:space="preserve">7à8, 7</w:t>
      </w:r>
      <w:r w:rsidDel="00000000" w:rsidR="00000000" w:rsidRPr="00000000">
        <w:rPr>
          <w:i w:val="1"/>
          <w:rtl w:val="0"/>
        </w:rPr>
        <w:t xml:space="preserve">/  Odeur : </w:t>
      </w:r>
      <w:r w:rsidDel="00000000" w:rsidR="00000000" w:rsidRPr="00000000">
        <w:rPr>
          <w:b w:val="1"/>
          <w:i w:val="1"/>
          <w:rtl w:val="0"/>
        </w:rPr>
        <w:t xml:space="preserve">caractéristique/</w:t>
      </w:r>
      <w:r w:rsidDel="00000000" w:rsidR="00000000" w:rsidRPr="00000000">
        <w:rPr>
          <w:i w:val="1"/>
          <w:rtl w:val="0"/>
        </w:rPr>
        <w:t xml:space="preserve"> Couleur : </w:t>
      </w:r>
      <w:r w:rsidDel="00000000" w:rsidR="00000000" w:rsidRPr="00000000">
        <w:rPr>
          <w:b w:val="1"/>
          <w:i w:val="1"/>
          <w:rtl w:val="0"/>
        </w:rPr>
        <w:t xml:space="preserve">blanchâtre/</w:t>
      </w:r>
      <w:r w:rsidDel="00000000" w:rsidR="00000000" w:rsidRPr="00000000">
        <w:rPr>
          <w:i w:val="1"/>
          <w:rtl w:val="0"/>
        </w:rPr>
        <w:t xml:space="preserve"> Mobilité : a+b supérieure ou égale à </w:t>
      </w:r>
      <w:r w:rsidDel="00000000" w:rsidR="00000000" w:rsidRPr="00000000">
        <w:rPr>
          <w:b w:val="1"/>
          <w:i w:val="1"/>
          <w:rtl w:val="0"/>
        </w:rPr>
        <w:t xml:space="preserve">32%/</w:t>
      </w:r>
      <w:r w:rsidDel="00000000" w:rsidR="00000000" w:rsidRPr="00000000">
        <w:rPr>
          <w:i w:val="1"/>
          <w:rtl w:val="0"/>
        </w:rPr>
        <w:t xml:space="preserve"> Vitalité : supérieure ou égale à </w:t>
      </w:r>
      <w:r w:rsidDel="00000000" w:rsidR="00000000" w:rsidRPr="00000000">
        <w:rPr>
          <w:b w:val="1"/>
          <w:i w:val="1"/>
          <w:rtl w:val="0"/>
        </w:rPr>
        <w:t xml:space="preserve">58%</w:t>
      </w:r>
      <w:r w:rsidDel="00000000" w:rsidR="00000000" w:rsidRPr="00000000">
        <w:rPr>
          <w:i w:val="1"/>
          <w:rtl w:val="0"/>
        </w:rPr>
        <w:t xml:space="preserve"> Numération : supérieure ou égale à </w:t>
      </w:r>
      <w:r w:rsidDel="00000000" w:rsidR="00000000" w:rsidRPr="00000000">
        <w:rPr>
          <w:b w:val="1"/>
          <w:i w:val="1"/>
          <w:rtl w:val="0"/>
        </w:rPr>
        <w:t xml:space="preserve">15 millions spz/ml</w:t>
      </w:r>
    </w:p>
    <w:p w:rsidR="00000000" w:rsidDel="00000000" w:rsidP="00000000" w:rsidRDefault="00000000" w:rsidRPr="00000000" w14:paraId="00000066">
      <w:pPr>
        <w:rPr>
          <w:i w:val="1"/>
        </w:rPr>
      </w:pPr>
      <w:r w:rsidDel="00000000" w:rsidR="00000000" w:rsidRPr="00000000">
        <w:rPr>
          <w:b w:val="1"/>
          <w:i w:val="1"/>
          <w:rtl w:val="0"/>
        </w:rPr>
        <w:t xml:space="preserve">                             Spermocytogramme : 4% </w:t>
      </w:r>
      <w:r w:rsidDel="00000000" w:rsidR="00000000" w:rsidRPr="00000000">
        <w:rPr>
          <w:i w:val="1"/>
          <w:rtl w:val="0"/>
        </w:rPr>
        <w:t xml:space="preserve">de formes normales</w:t>
      </w:r>
    </w:p>
    <w:p w:rsidR="00000000" w:rsidDel="00000000" w:rsidP="00000000" w:rsidRDefault="00000000" w:rsidRPr="00000000" w14:paraId="00000067">
      <w:pPr>
        <w:rPr>
          <w:b w:val="1"/>
          <w:i w:val="1"/>
          <w:sz w:val="36"/>
          <w:szCs w:val="36"/>
        </w:rPr>
      </w:pPr>
      <w:r w:rsidDel="00000000" w:rsidR="00000000" w:rsidRPr="00000000">
        <w:rPr>
          <w:b w:val="1"/>
          <w:i w:val="1"/>
          <w:sz w:val="36"/>
          <w:szCs w:val="36"/>
          <w:rtl w:val="0"/>
        </w:rPr>
        <w:t xml:space="preserve">6. </w:t>
      </w:r>
      <w:r w:rsidDel="00000000" w:rsidR="00000000" w:rsidRPr="00000000">
        <w:rPr>
          <w:b w:val="1"/>
          <w:i w:val="1"/>
          <w:sz w:val="36"/>
          <w:szCs w:val="36"/>
          <w:u w:val="single"/>
          <w:rtl w:val="0"/>
        </w:rPr>
        <w:t xml:space="preserve">PATHOLOGIE </w:t>
      </w:r>
      <w:r w:rsidDel="00000000" w:rsidR="00000000" w:rsidRPr="00000000">
        <w:rPr>
          <w:b w:val="1"/>
          <w:i w:val="1"/>
          <w:sz w:val="36"/>
          <w:szCs w:val="36"/>
          <w:rtl w:val="0"/>
        </w:rPr>
        <w:t xml:space="preserve">:</w:t>
      </w:r>
      <w:r w:rsidDel="00000000" w:rsidR="00000000" w:rsidRPr="00000000">
        <w:rPr>
          <w:i w:val="1"/>
          <w:rtl w:val="0"/>
        </w:rPr>
        <w:t xml:space="preserve"> L’absence de descente testiculaire appelée </w:t>
      </w:r>
      <w:r w:rsidDel="00000000" w:rsidR="00000000" w:rsidRPr="00000000">
        <w:rPr>
          <w:b w:val="1"/>
          <w:i w:val="1"/>
          <w:u w:val="single"/>
          <w:rtl w:val="0"/>
        </w:rPr>
        <w:t xml:space="preserve">cryptorchidie </w:t>
      </w:r>
      <w:r w:rsidDel="00000000" w:rsidR="00000000" w:rsidRPr="00000000">
        <w:rPr>
          <w:i w:val="1"/>
          <w:rtl w:val="0"/>
        </w:rPr>
        <w:t xml:space="preserve">maintient les testicules à une température de 37°c, ce qui provoque une inhibition de la spermatogénèse ;  cependant, la sécrétion de testostérone persiste expliquant que ces hommes sont stériles mais non impuissants.</w:t>
      </w:r>
      <w:r w:rsidDel="00000000" w:rsidR="00000000" w:rsidRPr="00000000">
        <w:rPr>
          <w:b w:val="1"/>
          <w:i w:val="1"/>
          <w:sz w:val="36"/>
          <w:szCs w:val="36"/>
          <w:rtl w:val="0"/>
        </w:rPr>
        <w:t xml:space="preserve">    </w:t>
      </w:r>
      <w:r w:rsidDel="00000000" w:rsidR="00000000" w:rsidRPr="00000000">
        <w:rPr>
          <w:i w:val="1"/>
          <w:rtl w:val="0"/>
        </w:rPr>
        <w:t xml:space="preserve">La malnutrition, l’alcoolisme et l’action de certaines drogues peuvent entrainer des altérations de la spermatogénèse aboutissant à une diminution de la production de spermatozoïdes.</w:t>
      </w:r>
      <w:r w:rsidDel="00000000" w:rsidR="00000000" w:rsidRPr="00000000">
        <w:rPr>
          <w:rtl w:val="0"/>
        </w:rPr>
      </w:r>
    </w:p>
    <w:p w:rsidR="00000000" w:rsidDel="00000000" w:rsidP="00000000" w:rsidRDefault="00000000" w:rsidRPr="00000000" w14:paraId="00000068">
      <w:pPr>
        <w:jc w:val="center"/>
        <w:rPr>
          <w:b w:val="1"/>
          <w:i w:val="1"/>
          <w:u w:val="single"/>
        </w:rPr>
      </w:pPr>
      <w:r w:rsidDel="00000000" w:rsidR="00000000" w:rsidRPr="00000000">
        <w:rPr>
          <w:b w:val="1"/>
          <w:i w:val="1"/>
          <w:u w:val="single"/>
          <w:rtl w:val="0"/>
        </w:rPr>
        <w:t xml:space="preserve">Schémas illustrant la structure histologique des testicules</w:t>
      </w:r>
    </w:p>
    <w:p w:rsidR="00000000" w:rsidDel="00000000" w:rsidP="00000000" w:rsidRDefault="00000000" w:rsidRPr="00000000" w14:paraId="00000069">
      <w:pPr>
        <w:jc w:val="center"/>
        <w:rPr>
          <w:i w:val="1"/>
        </w:rPr>
      </w:pPr>
      <w:r w:rsidDel="00000000" w:rsidR="00000000" w:rsidRPr="00000000">
        <w:rPr>
          <w:i w:val="1"/>
        </w:rPr>
        <w:drawing>
          <wp:inline distB="0" distT="0" distL="0" distR="0">
            <wp:extent cx="5972810" cy="3171190"/>
            <wp:effectExtent b="0" l="0" r="0" t="0"/>
            <wp:docPr descr="images (4).jpg" id="16" name="image5.jpg"/>
            <a:graphic>
              <a:graphicData uri="http://schemas.openxmlformats.org/drawingml/2006/picture">
                <pic:pic>
                  <pic:nvPicPr>
                    <pic:cNvPr descr="images (4).jpg" id="0" name="image5.jpg"/>
                    <pic:cNvPicPr preferRelativeResize="0"/>
                  </pic:nvPicPr>
                  <pic:blipFill>
                    <a:blip r:embed="rId7"/>
                    <a:srcRect b="0" l="0" r="0" t="0"/>
                    <a:stretch>
                      <a:fillRect/>
                    </a:stretch>
                  </pic:blipFill>
                  <pic:spPr>
                    <a:xfrm>
                      <a:off x="0" y="0"/>
                      <a:ext cx="5972810" cy="317119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i w:val="1"/>
        </w:rPr>
      </w:pPr>
      <w:r w:rsidDel="00000000" w:rsidR="00000000" w:rsidRPr="00000000">
        <w:rPr>
          <w:i w:val="1"/>
          <w:rtl w:val="0"/>
        </w:rPr>
        <w:t xml:space="preserve">Figure 1     </w:t>
      </w:r>
      <w:r w:rsidDel="00000000" w:rsidR="00000000" w:rsidRPr="00000000">
        <w:rPr>
          <w:b w:val="1"/>
          <w:i w:val="1"/>
          <w:u w:val="single"/>
          <w:rtl w:val="0"/>
        </w:rPr>
        <w:t xml:space="preserve">Coupe au niveau du testicule</w:t>
      </w:r>
      <w:r w:rsidDel="00000000" w:rsidR="00000000" w:rsidRPr="00000000">
        <w:rPr>
          <w:rtl w:val="0"/>
        </w:rPr>
      </w:r>
    </w:p>
    <w:p w:rsidR="00000000" w:rsidDel="00000000" w:rsidP="00000000" w:rsidRDefault="00000000" w:rsidRPr="00000000" w14:paraId="0000006B">
      <w:pPr>
        <w:jc w:val="center"/>
        <w:rPr>
          <w:i w:val="1"/>
        </w:rPr>
      </w:pPr>
      <w:r w:rsidDel="00000000" w:rsidR="00000000" w:rsidRPr="00000000">
        <w:rPr>
          <w:i w:val="1"/>
        </w:rPr>
        <w:drawing>
          <wp:inline distB="0" distT="0" distL="0" distR="0">
            <wp:extent cx="5972810" cy="4038600"/>
            <wp:effectExtent b="0" l="0" r="0" t="0"/>
            <wp:docPr descr="images (6).jpg" id="18" name="image3.jpg"/>
            <a:graphic>
              <a:graphicData uri="http://schemas.openxmlformats.org/drawingml/2006/picture">
                <pic:pic>
                  <pic:nvPicPr>
                    <pic:cNvPr descr="images (6).jpg" id="0" name="image3.jpg"/>
                    <pic:cNvPicPr preferRelativeResize="0"/>
                  </pic:nvPicPr>
                  <pic:blipFill>
                    <a:blip r:embed="rId8"/>
                    <a:srcRect b="0" l="0" r="0" t="0"/>
                    <a:stretch>
                      <a:fillRect/>
                    </a:stretch>
                  </pic:blipFill>
                  <pic:spPr>
                    <a:xfrm>
                      <a:off x="0" y="0"/>
                      <a:ext cx="597281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i w:val="1"/>
        </w:rPr>
      </w:pPr>
      <w:r w:rsidDel="00000000" w:rsidR="00000000" w:rsidRPr="00000000">
        <w:rPr>
          <w:i w:val="1"/>
          <w:rtl w:val="0"/>
        </w:rPr>
        <w:t xml:space="preserve">Figure 2   </w:t>
      </w:r>
      <w:r w:rsidDel="00000000" w:rsidR="00000000" w:rsidRPr="00000000">
        <w:rPr>
          <w:b w:val="1"/>
          <w:i w:val="1"/>
          <w:u w:val="single"/>
          <w:rtl w:val="0"/>
        </w:rPr>
        <w:t xml:space="preserve">coupe au niveau du tube séminifère</w:t>
      </w:r>
      <w:r w:rsidDel="00000000" w:rsidR="00000000" w:rsidRPr="00000000">
        <w:rPr>
          <w:rtl w:val="0"/>
        </w:rPr>
      </w:r>
    </w:p>
    <w:p w:rsidR="00000000" w:rsidDel="00000000" w:rsidP="00000000" w:rsidRDefault="00000000" w:rsidRPr="00000000" w14:paraId="0000006D">
      <w:pPr>
        <w:jc w:val="center"/>
        <w:rPr>
          <w:i w:val="1"/>
        </w:rPr>
      </w:pPr>
      <w:r w:rsidDel="00000000" w:rsidR="00000000" w:rsidRPr="00000000">
        <w:rPr>
          <w:i w:val="1"/>
        </w:rPr>
        <w:drawing>
          <wp:inline distB="0" distT="0" distL="0" distR="0">
            <wp:extent cx="3085809" cy="3600111"/>
            <wp:effectExtent b="0" l="0" r="0" t="0"/>
            <wp:docPr descr="C:\Users\SEVEN7\Desktop\images (2).jpg" id="17" name="image4.jpg"/>
            <a:graphic>
              <a:graphicData uri="http://schemas.openxmlformats.org/drawingml/2006/picture">
                <pic:pic>
                  <pic:nvPicPr>
                    <pic:cNvPr descr="C:\Users\SEVEN7\Desktop\images (2).jpg" id="0" name="image4.jpg"/>
                    <pic:cNvPicPr preferRelativeResize="0"/>
                  </pic:nvPicPr>
                  <pic:blipFill>
                    <a:blip r:embed="rId9"/>
                    <a:srcRect b="0" l="0" r="0" t="0"/>
                    <a:stretch>
                      <a:fillRect/>
                    </a:stretch>
                  </pic:blipFill>
                  <pic:spPr>
                    <a:xfrm>
                      <a:off x="0" y="0"/>
                      <a:ext cx="3085809" cy="3600111"/>
                    </a:xfrm>
                    <a:prstGeom prst="rect"/>
                    <a:ln/>
                  </pic:spPr>
                </pic:pic>
              </a:graphicData>
            </a:graphic>
          </wp:inline>
        </w:drawing>
      </w:r>
      <w:r w:rsidDel="00000000" w:rsidR="00000000" w:rsidRPr="00000000">
        <w:rPr>
          <w:i w:val="1"/>
        </w:rPr>
        <w:drawing>
          <wp:inline distB="0" distT="0" distL="0" distR="0">
            <wp:extent cx="3171781" cy="3152731"/>
            <wp:effectExtent b="0" l="0" r="0" t="0"/>
            <wp:docPr descr="C:\Users\SEVEN7\Desktop\images (3).jpg" id="20" name="image1.jpg"/>
            <a:graphic>
              <a:graphicData uri="http://schemas.openxmlformats.org/drawingml/2006/picture">
                <pic:pic>
                  <pic:nvPicPr>
                    <pic:cNvPr descr="C:\Users\SEVEN7\Desktop\images (3).jpg" id="0" name="image1.jpg"/>
                    <pic:cNvPicPr preferRelativeResize="0"/>
                  </pic:nvPicPr>
                  <pic:blipFill>
                    <a:blip r:embed="rId10"/>
                    <a:srcRect b="0" l="0" r="0" t="0"/>
                    <a:stretch>
                      <a:fillRect/>
                    </a:stretch>
                  </pic:blipFill>
                  <pic:spPr>
                    <a:xfrm>
                      <a:off x="0" y="0"/>
                      <a:ext cx="3171781" cy="3152731"/>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i w:val="1"/>
        </w:rPr>
      </w:pPr>
      <w:r w:rsidDel="00000000" w:rsidR="00000000" w:rsidRPr="00000000">
        <w:rPr>
          <w:i w:val="1"/>
          <w:rtl w:val="0"/>
        </w:rPr>
        <w:t xml:space="preserve">              Figure 3 </w:t>
      </w:r>
      <w:r w:rsidDel="00000000" w:rsidR="00000000" w:rsidRPr="00000000">
        <w:rPr>
          <w:b w:val="1"/>
          <w:i w:val="1"/>
          <w:u w:val="single"/>
          <w:rtl w:val="0"/>
        </w:rPr>
        <w:t xml:space="preserve">cellule de sertoli</w:t>
      </w:r>
      <w:r w:rsidDel="00000000" w:rsidR="00000000" w:rsidRPr="00000000">
        <w:rPr>
          <w:b w:val="1"/>
          <w:i w:val="1"/>
          <w:rtl w:val="0"/>
        </w:rPr>
        <w:t xml:space="preserve">                                                                                              </w:t>
      </w:r>
      <w:r w:rsidDel="00000000" w:rsidR="00000000" w:rsidRPr="00000000">
        <w:rPr>
          <w:i w:val="1"/>
          <w:rtl w:val="0"/>
        </w:rPr>
        <w:t xml:space="preserve">figure 4 </w:t>
      </w:r>
      <w:r w:rsidDel="00000000" w:rsidR="00000000" w:rsidRPr="00000000">
        <w:rPr>
          <w:b w:val="1"/>
          <w:i w:val="1"/>
          <w:u w:val="single"/>
          <w:rtl w:val="0"/>
        </w:rPr>
        <w:t xml:space="preserve">cellules de Leidig </w:t>
      </w:r>
      <w:r w:rsidDel="00000000" w:rsidR="00000000" w:rsidRPr="00000000">
        <w:rPr>
          <w:i w:val="1"/>
          <w:rtl w:val="0"/>
        </w:rPr>
        <w:t xml:space="preserve">                                                                         </w:t>
      </w:r>
    </w:p>
    <w:p w:rsidR="00000000" w:rsidDel="00000000" w:rsidP="00000000" w:rsidRDefault="00000000" w:rsidRPr="00000000" w14:paraId="0000006F">
      <w:pPr>
        <w:rPr>
          <w:i w:val="1"/>
        </w:rPr>
      </w:pPr>
      <w:r w:rsidDel="00000000" w:rsidR="00000000" w:rsidRPr="00000000">
        <w:rPr>
          <w:rtl w:val="0"/>
        </w:rPr>
      </w:r>
    </w:p>
    <w:p w:rsidR="00000000" w:rsidDel="00000000" w:rsidP="00000000" w:rsidRDefault="00000000" w:rsidRPr="00000000" w14:paraId="00000070">
      <w:pPr>
        <w:jc w:val="center"/>
        <w:rPr>
          <w:i w:val="1"/>
        </w:rPr>
      </w:pPr>
      <w:r w:rsidDel="00000000" w:rsidR="00000000" w:rsidRPr="00000000">
        <w:rPr>
          <w:rtl w:val="0"/>
        </w:rPr>
      </w:r>
    </w:p>
    <w:p w:rsidR="00000000" w:rsidDel="00000000" w:rsidP="00000000" w:rsidRDefault="00000000" w:rsidRPr="00000000" w14:paraId="00000071">
      <w:pPr>
        <w:jc w:val="center"/>
        <w:rPr>
          <w:i w:val="1"/>
        </w:rPr>
      </w:pPr>
      <w:r w:rsidDel="00000000" w:rsidR="00000000" w:rsidRPr="00000000">
        <w:rPr>
          <w:rtl w:val="0"/>
        </w:rPr>
      </w:r>
    </w:p>
    <w:p w:rsidR="00000000" w:rsidDel="00000000" w:rsidP="00000000" w:rsidRDefault="00000000" w:rsidRPr="00000000" w14:paraId="00000072">
      <w:pPr>
        <w:jc w:val="center"/>
        <w:rPr>
          <w:i w:val="1"/>
        </w:rPr>
      </w:pPr>
      <w:r w:rsidDel="00000000" w:rsidR="00000000" w:rsidRPr="00000000">
        <w:rPr>
          <w:rtl w:val="0"/>
        </w:rPr>
      </w:r>
    </w:p>
    <w:p w:rsidR="00000000" w:rsidDel="00000000" w:rsidP="00000000" w:rsidRDefault="00000000" w:rsidRPr="00000000" w14:paraId="00000073">
      <w:pPr>
        <w:jc w:val="center"/>
        <w:rPr>
          <w:i w:val="1"/>
        </w:rPr>
      </w:pPr>
      <w:r w:rsidDel="00000000" w:rsidR="00000000" w:rsidRPr="00000000">
        <w:rPr>
          <w:rtl w:val="0"/>
        </w:rPr>
      </w:r>
    </w:p>
    <w:p w:rsidR="00000000" w:rsidDel="00000000" w:rsidP="00000000" w:rsidRDefault="00000000" w:rsidRPr="00000000" w14:paraId="00000074">
      <w:pPr>
        <w:jc w:val="center"/>
        <w:rPr>
          <w:i w:val="1"/>
        </w:rPr>
      </w:pPr>
      <w:r w:rsidDel="00000000" w:rsidR="00000000" w:rsidRPr="00000000">
        <w:rPr>
          <w:i w:val="1"/>
        </w:rPr>
        <w:drawing>
          <wp:inline distB="0" distT="0" distL="0" distR="0">
            <wp:extent cx="4752528" cy="2438171"/>
            <wp:effectExtent b="0" l="0" r="0" t="0"/>
            <wp:docPr descr="images (14).jpg" id="19" name="image2.jpg"/>
            <a:graphic>
              <a:graphicData uri="http://schemas.openxmlformats.org/drawingml/2006/picture">
                <pic:pic>
                  <pic:nvPicPr>
                    <pic:cNvPr descr="images (14).jpg" id="0" name="image2.jpg"/>
                    <pic:cNvPicPr preferRelativeResize="0"/>
                  </pic:nvPicPr>
                  <pic:blipFill>
                    <a:blip r:embed="rId11"/>
                    <a:srcRect b="0" l="0" r="0" t="0"/>
                    <a:stretch>
                      <a:fillRect/>
                    </a:stretch>
                  </pic:blipFill>
                  <pic:spPr>
                    <a:xfrm>
                      <a:off x="0" y="0"/>
                      <a:ext cx="4752528" cy="243817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b w:val="1"/>
          <w:i w:val="1"/>
          <w:u w:val="single"/>
        </w:rPr>
      </w:pPr>
      <w:r w:rsidDel="00000000" w:rsidR="00000000" w:rsidRPr="00000000">
        <w:rPr>
          <w:i w:val="1"/>
          <w:rtl w:val="0"/>
        </w:rPr>
        <w:t xml:space="preserve">Figure 5 </w:t>
      </w:r>
      <w:r w:rsidDel="00000000" w:rsidR="00000000" w:rsidRPr="00000000">
        <w:rPr>
          <w:b w:val="1"/>
          <w:i w:val="1"/>
          <w:u w:val="single"/>
          <w:rtl w:val="0"/>
        </w:rPr>
        <w:t xml:space="preserve">contrôles hormonaux des fonctions testiculaires</w:t>
      </w:r>
    </w:p>
    <w:p w:rsidR="00000000" w:rsidDel="00000000" w:rsidP="00000000" w:rsidRDefault="00000000" w:rsidRPr="00000000" w14:paraId="00000076">
      <w:pPr>
        <w:rPr>
          <w:i w:val="1"/>
        </w:rPr>
      </w:pPr>
      <w:r w:rsidDel="00000000" w:rsidR="00000000" w:rsidRPr="00000000">
        <w:rPr>
          <w:rtl w:val="0"/>
        </w:rPr>
      </w:r>
    </w:p>
    <w:sectPr>
      <w:headerReference r:id="rId12" w:type="default"/>
      <w:footerReference r:id="rId13"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tl w:val="0"/>
      </w:rPr>
    </w:r>
  </w:p>
  <w:tbl>
    <w:tblPr>
      <w:tblStyle w:val="Table1"/>
      <w:tblW w:w="10696.0" w:type="dxa"/>
      <w:jc w:val="left"/>
      <w:tblInd w:w="-115.0" w:type="dxa"/>
      <w:tblBorders>
        <w:bottom w:color="808080" w:space="0" w:sz="18" w:val="single"/>
        <w:insideV w:color="808080" w:space="0" w:sz="18" w:val="single"/>
      </w:tblBorders>
      <w:tblLayout w:type="fixed"/>
      <w:tblLook w:val="0400"/>
    </w:tblPr>
    <w:tblGrid>
      <w:gridCol w:w="8776"/>
      <w:gridCol w:w="1920"/>
      <w:tblGridChange w:id="0">
        <w:tblGrid>
          <w:gridCol w:w="8776"/>
          <w:gridCol w:w="1920"/>
        </w:tblGrid>
      </w:tblGridChange>
    </w:tblGrid>
    <w:tr>
      <w:trPr>
        <w:cantSplit w:val="0"/>
        <w:trHeight w:val="288"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APPAREIL GENITAL MALE : LES TESTICULES     DR A.SLIMANI</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1"/>
              <w:i w:val="0"/>
              <w:smallCaps w:val="0"/>
              <w:strike w:val="0"/>
              <w:color w:val="4f81bd"/>
              <w:sz w:val="36"/>
              <w:szCs w:val="36"/>
              <w:u w:val="none"/>
              <w:shd w:fill="auto" w:val="clear"/>
              <w:vertAlign w:val="baseline"/>
            </w:rPr>
          </w:pPr>
          <w:r w:rsidDel="00000000" w:rsidR="00000000" w:rsidRPr="00000000">
            <w:rPr>
              <w:rFonts w:ascii="Cambria" w:cs="Cambria" w:eastAsia="Cambria" w:hAnsi="Cambria"/>
              <w:b w:val="1"/>
              <w:i w:val="0"/>
              <w:smallCaps w:val="0"/>
              <w:strike w:val="0"/>
              <w:color w:val="4f81bd"/>
              <w:sz w:val="28"/>
              <w:szCs w:val="28"/>
              <w:u w:val="none"/>
              <w:shd w:fill="auto" w:val="clear"/>
              <w:vertAlign w:val="baseline"/>
              <w:rtl w:val="0"/>
            </w:rPr>
            <w:t xml:space="preserve">2024/2025</w:t>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185" w:hanging="465"/>
      </w:pPr>
      <w:rPr>
        <w:b w:val="1"/>
        <w:sz w:val="32"/>
        <w:szCs w:val="32"/>
      </w:rPr>
    </w:lvl>
    <w:lvl w:ilvl="2">
      <w:start w:val="1"/>
      <w:numFmt w:val="decimal"/>
      <w:lvlText w:val="%1.%2.%3"/>
      <w:lvlJc w:val="left"/>
      <w:pPr>
        <w:ind w:left="1430" w:hanging="720"/>
      </w:pPr>
      <w:rPr>
        <w:b w:val="1"/>
        <w:sz w:val="32"/>
        <w:szCs w:val="32"/>
      </w:rPr>
    </w:lvl>
    <w:lvl w:ilvl="3">
      <w:start w:val="1"/>
      <w:numFmt w:val="decimal"/>
      <w:lvlText w:val="%1.%2.%3.%4"/>
      <w:lvlJc w:val="left"/>
      <w:pPr>
        <w:ind w:left="2160" w:hanging="720"/>
      </w:pPr>
      <w:rPr>
        <w:b w:val="1"/>
        <w:sz w:val="32"/>
        <w:szCs w:val="32"/>
      </w:rPr>
    </w:lvl>
    <w:lvl w:ilvl="4">
      <w:start w:val="1"/>
      <w:numFmt w:val="decimal"/>
      <w:lvlText w:val="%1.%2.%3.%4.%5"/>
      <w:lvlJc w:val="left"/>
      <w:pPr>
        <w:ind w:left="2880" w:hanging="1080"/>
      </w:pPr>
      <w:rPr>
        <w:b w:val="1"/>
        <w:sz w:val="32"/>
        <w:szCs w:val="32"/>
      </w:rPr>
    </w:lvl>
    <w:lvl w:ilvl="5">
      <w:start w:val="1"/>
      <w:numFmt w:val="decimal"/>
      <w:lvlText w:val="%1.%2.%3.%4.%5.%6"/>
      <w:lvlJc w:val="left"/>
      <w:pPr>
        <w:ind w:left="3240" w:hanging="1080"/>
      </w:pPr>
      <w:rPr>
        <w:b w:val="1"/>
        <w:sz w:val="32"/>
        <w:szCs w:val="32"/>
      </w:rPr>
    </w:lvl>
    <w:lvl w:ilvl="6">
      <w:start w:val="1"/>
      <w:numFmt w:val="decimal"/>
      <w:lvlText w:val="%1.%2.%3.%4.%5.%6.%7"/>
      <w:lvlJc w:val="left"/>
      <w:pPr>
        <w:ind w:left="3960" w:hanging="1440"/>
      </w:pPr>
      <w:rPr>
        <w:b w:val="1"/>
        <w:sz w:val="32"/>
        <w:szCs w:val="32"/>
      </w:rPr>
    </w:lvl>
    <w:lvl w:ilvl="7">
      <w:start w:val="1"/>
      <w:numFmt w:val="decimal"/>
      <w:lvlText w:val="%1.%2.%3.%4.%5.%6.%7.%8"/>
      <w:lvlJc w:val="left"/>
      <w:pPr>
        <w:ind w:left="4320" w:hanging="1440"/>
      </w:pPr>
      <w:rPr>
        <w:b w:val="1"/>
        <w:sz w:val="32"/>
        <w:szCs w:val="32"/>
      </w:rPr>
    </w:lvl>
    <w:lvl w:ilvl="8">
      <w:start w:val="1"/>
      <w:numFmt w:val="decimal"/>
      <w:lvlText w:val="%1.%2.%3.%4.%5.%6.%7.%8.%9"/>
      <w:lvlJc w:val="left"/>
      <w:pPr>
        <w:ind w:left="4680" w:hanging="1440"/>
      </w:pPr>
      <w:rPr>
        <w:b w:val="1"/>
        <w:sz w:val="32"/>
        <w:szCs w:val="32"/>
      </w:rPr>
    </w:lvl>
  </w:abstractNum>
  <w:abstractNum w:abstractNumId="2">
    <w:lvl w:ilvl="0">
      <w:start w:val="1"/>
      <w:numFmt w:val="bullet"/>
      <w:lvlText w:val="❖"/>
      <w:lvlJc w:val="left"/>
      <w:pPr>
        <w:ind w:left="1470" w:hanging="360"/>
      </w:pPr>
      <w:rPr>
        <w:rFonts w:ascii="Noto Sans Symbols" w:cs="Noto Sans Symbols" w:eastAsia="Noto Sans Symbols" w:hAnsi="Noto Sans Symbols"/>
      </w:rPr>
    </w:lvl>
    <w:lvl w:ilvl="1">
      <w:start w:val="1"/>
      <w:numFmt w:val="bullet"/>
      <w:lvlText w:val="o"/>
      <w:lvlJc w:val="left"/>
      <w:pPr>
        <w:ind w:left="2190" w:hanging="360"/>
      </w:pPr>
      <w:rPr>
        <w:rFonts w:ascii="Courier New" w:cs="Courier New" w:eastAsia="Courier New" w:hAnsi="Courier New"/>
      </w:rPr>
    </w:lvl>
    <w:lvl w:ilvl="2">
      <w:start w:val="1"/>
      <w:numFmt w:val="bullet"/>
      <w:lvlText w:val="▪"/>
      <w:lvlJc w:val="left"/>
      <w:pPr>
        <w:ind w:left="2910" w:hanging="360"/>
      </w:pPr>
      <w:rPr>
        <w:rFonts w:ascii="Noto Sans Symbols" w:cs="Noto Sans Symbols" w:eastAsia="Noto Sans Symbols" w:hAnsi="Noto Sans Symbols"/>
      </w:rPr>
    </w:lvl>
    <w:lvl w:ilvl="3">
      <w:start w:val="1"/>
      <w:numFmt w:val="bullet"/>
      <w:lvlText w:val="●"/>
      <w:lvlJc w:val="left"/>
      <w:pPr>
        <w:ind w:left="3630" w:hanging="360"/>
      </w:pPr>
      <w:rPr>
        <w:rFonts w:ascii="Noto Sans Symbols" w:cs="Noto Sans Symbols" w:eastAsia="Noto Sans Symbols" w:hAnsi="Noto Sans Symbols"/>
      </w:rPr>
    </w:lvl>
    <w:lvl w:ilvl="4">
      <w:start w:val="1"/>
      <w:numFmt w:val="bullet"/>
      <w:lvlText w:val="o"/>
      <w:lvlJc w:val="left"/>
      <w:pPr>
        <w:ind w:left="4350" w:hanging="360"/>
      </w:pPr>
      <w:rPr>
        <w:rFonts w:ascii="Courier New" w:cs="Courier New" w:eastAsia="Courier New" w:hAnsi="Courier New"/>
      </w:rPr>
    </w:lvl>
    <w:lvl w:ilvl="5">
      <w:start w:val="1"/>
      <w:numFmt w:val="bullet"/>
      <w:lvlText w:val="▪"/>
      <w:lvlJc w:val="left"/>
      <w:pPr>
        <w:ind w:left="5070" w:hanging="360"/>
      </w:pPr>
      <w:rPr>
        <w:rFonts w:ascii="Noto Sans Symbols" w:cs="Noto Sans Symbols" w:eastAsia="Noto Sans Symbols" w:hAnsi="Noto Sans Symbols"/>
      </w:rPr>
    </w:lvl>
    <w:lvl w:ilvl="6">
      <w:start w:val="1"/>
      <w:numFmt w:val="bullet"/>
      <w:lvlText w:val="●"/>
      <w:lvlJc w:val="left"/>
      <w:pPr>
        <w:ind w:left="5790" w:hanging="360"/>
      </w:pPr>
      <w:rPr>
        <w:rFonts w:ascii="Noto Sans Symbols" w:cs="Noto Sans Symbols" w:eastAsia="Noto Sans Symbols" w:hAnsi="Noto Sans Symbols"/>
      </w:rPr>
    </w:lvl>
    <w:lvl w:ilvl="7">
      <w:start w:val="1"/>
      <w:numFmt w:val="bullet"/>
      <w:lvlText w:val="o"/>
      <w:lvlJc w:val="left"/>
      <w:pPr>
        <w:ind w:left="6510" w:hanging="360"/>
      </w:pPr>
      <w:rPr>
        <w:rFonts w:ascii="Courier New" w:cs="Courier New" w:eastAsia="Courier New" w:hAnsi="Courier New"/>
      </w:rPr>
    </w:lvl>
    <w:lvl w:ilvl="8">
      <w:start w:val="1"/>
      <w:numFmt w:val="bullet"/>
      <w:lvlText w:val="▪"/>
      <w:lvlJc w:val="left"/>
      <w:pPr>
        <w:ind w:left="7230" w:hanging="360"/>
      </w:pPr>
      <w:rPr>
        <w:rFonts w:ascii="Noto Sans Symbols" w:cs="Noto Sans Symbols" w:eastAsia="Noto Sans Symbols" w:hAnsi="Noto Sans Symbols"/>
      </w:rPr>
    </w:lvl>
  </w:abstractNum>
  <w:abstractNum w:abstractNumId="3">
    <w:lvl w:ilvl="0">
      <w:start w:val="1"/>
      <w:numFmt w:val="bullet"/>
      <w:lvlText w:val="▪"/>
      <w:lvlJc w:val="left"/>
      <w:pPr>
        <w:ind w:left="1830" w:hanging="360"/>
      </w:pPr>
      <w:rPr>
        <w:rFonts w:ascii="Noto Sans Symbols" w:cs="Noto Sans Symbols" w:eastAsia="Noto Sans Symbols" w:hAnsi="Noto Sans Symbols"/>
      </w:rPr>
    </w:lvl>
    <w:lvl w:ilvl="1">
      <w:start w:val="1"/>
      <w:numFmt w:val="bullet"/>
      <w:lvlText w:val="o"/>
      <w:lvlJc w:val="left"/>
      <w:pPr>
        <w:ind w:left="2550" w:hanging="360"/>
      </w:pPr>
      <w:rPr>
        <w:rFonts w:ascii="Courier New" w:cs="Courier New" w:eastAsia="Courier New" w:hAnsi="Courier New"/>
      </w:rPr>
    </w:lvl>
    <w:lvl w:ilvl="2">
      <w:start w:val="1"/>
      <w:numFmt w:val="bullet"/>
      <w:lvlText w:val="▪"/>
      <w:lvlJc w:val="left"/>
      <w:pPr>
        <w:ind w:left="3270" w:hanging="360"/>
      </w:pPr>
      <w:rPr>
        <w:rFonts w:ascii="Noto Sans Symbols" w:cs="Noto Sans Symbols" w:eastAsia="Noto Sans Symbols" w:hAnsi="Noto Sans Symbols"/>
      </w:rPr>
    </w:lvl>
    <w:lvl w:ilvl="3">
      <w:start w:val="1"/>
      <w:numFmt w:val="bullet"/>
      <w:lvlText w:val="●"/>
      <w:lvlJc w:val="left"/>
      <w:pPr>
        <w:ind w:left="3990" w:hanging="360"/>
      </w:pPr>
      <w:rPr>
        <w:rFonts w:ascii="Noto Sans Symbols" w:cs="Noto Sans Symbols" w:eastAsia="Noto Sans Symbols" w:hAnsi="Noto Sans Symbols"/>
      </w:rPr>
    </w:lvl>
    <w:lvl w:ilvl="4">
      <w:start w:val="1"/>
      <w:numFmt w:val="bullet"/>
      <w:lvlText w:val="o"/>
      <w:lvlJc w:val="left"/>
      <w:pPr>
        <w:ind w:left="4710" w:hanging="360"/>
      </w:pPr>
      <w:rPr>
        <w:rFonts w:ascii="Courier New" w:cs="Courier New" w:eastAsia="Courier New" w:hAnsi="Courier New"/>
      </w:rPr>
    </w:lvl>
    <w:lvl w:ilvl="5">
      <w:start w:val="1"/>
      <w:numFmt w:val="bullet"/>
      <w:lvlText w:val="▪"/>
      <w:lvlJc w:val="left"/>
      <w:pPr>
        <w:ind w:left="5430" w:hanging="360"/>
      </w:pPr>
      <w:rPr>
        <w:rFonts w:ascii="Noto Sans Symbols" w:cs="Noto Sans Symbols" w:eastAsia="Noto Sans Symbols" w:hAnsi="Noto Sans Symbols"/>
      </w:rPr>
    </w:lvl>
    <w:lvl w:ilvl="6">
      <w:start w:val="1"/>
      <w:numFmt w:val="bullet"/>
      <w:lvlText w:val="●"/>
      <w:lvlJc w:val="left"/>
      <w:pPr>
        <w:ind w:left="6150" w:hanging="360"/>
      </w:pPr>
      <w:rPr>
        <w:rFonts w:ascii="Noto Sans Symbols" w:cs="Noto Sans Symbols" w:eastAsia="Noto Sans Symbols" w:hAnsi="Noto Sans Symbols"/>
      </w:rPr>
    </w:lvl>
    <w:lvl w:ilvl="7">
      <w:start w:val="1"/>
      <w:numFmt w:val="bullet"/>
      <w:lvlText w:val="o"/>
      <w:lvlJc w:val="left"/>
      <w:pPr>
        <w:ind w:left="6870" w:hanging="360"/>
      </w:pPr>
      <w:rPr>
        <w:rFonts w:ascii="Courier New" w:cs="Courier New" w:eastAsia="Courier New" w:hAnsi="Courier New"/>
      </w:rPr>
    </w:lvl>
    <w:lvl w:ilvl="8">
      <w:start w:val="1"/>
      <w:numFmt w:val="bullet"/>
      <w:lvlText w:val="▪"/>
      <w:lvlJc w:val="left"/>
      <w:pPr>
        <w:ind w:left="7590" w:hanging="360"/>
      </w:pPr>
      <w:rPr>
        <w:rFonts w:ascii="Noto Sans Symbols" w:cs="Noto Sans Symbols" w:eastAsia="Noto Sans Symbols" w:hAnsi="Noto Sans Symbols"/>
      </w:rPr>
    </w:lvl>
  </w:abstractNum>
  <w:abstractNum w:abstractNumId="4">
    <w:lvl w:ilvl="0">
      <w:start w:val="1"/>
      <w:numFmt w:val="bullet"/>
      <w:lvlText w:val="💧"/>
      <w:lvlJc w:val="left"/>
      <w:pPr>
        <w:ind w:left="1905" w:hanging="360"/>
      </w:pPr>
      <w:rPr>
        <w:rFonts w:ascii="Noto Sans Symbols" w:cs="Noto Sans Symbols" w:eastAsia="Noto Sans Symbols" w:hAnsi="Noto Sans Symbols"/>
      </w:rPr>
    </w:lvl>
    <w:lvl w:ilvl="1">
      <w:start w:val="1"/>
      <w:numFmt w:val="bullet"/>
      <w:lvlText w:val="o"/>
      <w:lvlJc w:val="left"/>
      <w:pPr>
        <w:ind w:left="2625" w:hanging="360"/>
      </w:pPr>
      <w:rPr>
        <w:rFonts w:ascii="Courier New" w:cs="Courier New" w:eastAsia="Courier New" w:hAnsi="Courier New"/>
      </w:rPr>
    </w:lvl>
    <w:lvl w:ilvl="2">
      <w:start w:val="1"/>
      <w:numFmt w:val="bullet"/>
      <w:lvlText w:val="▪"/>
      <w:lvlJc w:val="left"/>
      <w:pPr>
        <w:ind w:left="3345" w:hanging="360"/>
      </w:pPr>
      <w:rPr>
        <w:rFonts w:ascii="Noto Sans Symbols" w:cs="Noto Sans Symbols" w:eastAsia="Noto Sans Symbols" w:hAnsi="Noto Sans Symbols"/>
      </w:rPr>
    </w:lvl>
    <w:lvl w:ilvl="3">
      <w:start w:val="1"/>
      <w:numFmt w:val="bullet"/>
      <w:lvlText w:val="●"/>
      <w:lvlJc w:val="left"/>
      <w:pPr>
        <w:ind w:left="4065" w:hanging="360"/>
      </w:pPr>
      <w:rPr>
        <w:rFonts w:ascii="Noto Sans Symbols" w:cs="Noto Sans Symbols" w:eastAsia="Noto Sans Symbols" w:hAnsi="Noto Sans Symbols"/>
      </w:rPr>
    </w:lvl>
    <w:lvl w:ilvl="4">
      <w:start w:val="1"/>
      <w:numFmt w:val="bullet"/>
      <w:lvlText w:val="o"/>
      <w:lvlJc w:val="left"/>
      <w:pPr>
        <w:ind w:left="4785" w:hanging="360"/>
      </w:pPr>
      <w:rPr>
        <w:rFonts w:ascii="Courier New" w:cs="Courier New" w:eastAsia="Courier New" w:hAnsi="Courier New"/>
      </w:rPr>
    </w:lvl>
    <w:lvl w:ilvl="5">
      <w:start w:val="1"/>
      <w:numFmt w:val="bullet"/>
      <w:lvlText w:val="▪"/>
      <w:lvlJc w:val="left"/>
      <w:pPr>
        <w:ind w:left="5505" w:hanging="360"/>
      </w:pPr>
      <w:rPr>
        <w:rFonts w:ascii="Noto Sans Symbols" w:cs="Noto Sans Symbols" w:eastAsia="Noto Sans Symbols" w:hAnsi="Noto Sans Symbols"/>
      </w:rPr>
    </w:lvl>
    <w:lvl w:ilvl="6">
      <w:start w:val="1"/>
      <w:numFmt w:val="bullet"/>
      <w:lvlText w:val="●"/>
      <w:lvlJc w:val="left"/>
      <w:pPr>
        <w:ind w:left="6225" w:hanging="360"/>
      </w:pPr>
      <w:rPr>
        <w:rFonts w:ascii="Noto Sans Symbols" w:cs="Noto Sans Symbols" w:eastAsia="Noto Sans Symbols" w:hAnsi="Noto Sans Symbols"/>
      </w:rPr>
    </w:lvl>
    <w:lvl w:ilvl="7">
      <w:start w:val="1"/>
      <w:numFmt w:val="bullet"/>
      <w:lvlText w:val="o"/>
      <w:lvlJc w:val="left"/>
      <w:pPr>
        <w:ind w:left="6945" w:hanging="360"/>
      </w:pPr>
      <w:rPr>
        <w:rFonts w:ascii="Courier New" w:cs="Courier New" w:eastAsia="Courier New" w:hAnsi="Courier New"/>
      </w:rPr>
    </w:lvl>
    <w:lvl w:ilvl="8">
      <w:start w:val="1"/>
      <w:numFmt w:val="bullet"/>
      <w:lvlText w:val="▪"/>
      <w:lvlJc w:val="left"/>
      <w:pPr>
        <w:ind w:left="7665" w:hanging="360"/>
      </w:pPr>
      <w:rPr>
        <w:rFonts w:ascii="Noto Sans Symbols" w:cs="Noto Sans Symbols" w:eastAsia="Noto Sans Symbols" w:hAnsi="Noto Sans Symbols"/>
      </w:rPr>
    </w:lvl>
  </w:abstractNum>
  <w:abstractNum w:abstractNumId="5">
    <w:lvl w:ilvl="0">
      <w:start w:val="1"/>
      <w:numFmt w:val="bullet"/>
      <w:lvlText w:val="⮚"/>
      <w:lvlJc w:val="left"/>
      <w:pPr>
        <w:ind w:left="1350" w:hanging="360"/>
      </w:pPr>
      <w:rPr>
        <w:rFonts w:ascii="Noto Sans Symbols" w:cs="Noto Sans Symbols" w:eastAsia="Noto Sans Symbols" w:hAnsi="Noto Sans Symbols"/>
      </w:rPr>
    </w:lvl>
    <w:lvl w:ilvl="1">
      <w:start w:val="1"/>
      <w:numFmt w:val="bullet"/>
      <w:lvlText w:val="o"/>
      <w:lvlJc w:val="left"/>
      <w:pPr>
        <w:ind w:left="2070" w:hanging="360"/>
      </w:pPr>
      <w:rPr>
        <w:rFonts w:ascii="Courier New" w:cs="Courier New" w:eastAsia="Courier New" w:hAnsi="Courier New"/>
      </w:rPr>
    </w:lvl>
    <w:lvl w:ilvl="2">
      <w:start w:val="1"/>
      <w:numFmt w:val="bullet"/>
      <w:lvlText w:val="▪"/>
      <w:lvlJc w:val="left"/>
      <w:pPr>
        <w:ind w:left="2790" w:hanging="360"/>
      </w:pPr>
      <w:rPr>
        <w:rFonts w:ascii="Noto Sans Symbols" w:cs="Noto Sans Symbols" w:eastAsia="Noto Sans Symbols" w:hAnsi="Noto Sans Symbols"/>
      </w:rPr>
    </w:lvl>
    <w:lvl w:ilvl="3">
      <w:start w:val="1"/>
      <w:numFmt w:val="bullet"/>
      <w:lvlText w:val="●"/>
      <w:lvlJc w:val="left"/>
      <w:pPr>
        <w:ind w:left="3510" w:hanging="360"/>
      </w:pPr>
      <w:rPr>
        <w:rFonts w:ascii="Noto Sans Symbols" w:cs="Noto Sans Symbols" w:eastAsia="Noto Sans Symbols" w:hAnsi="Noto Sans Symbols"/>
      </w:rPr>
    </w:lvl>
    <w:lvl w:ilvl="4">
      <w:start w:val="1"/>
      <w:numFmt w:val="bullet"/>
      <w:lvlText w:val="o"/>
      <w:lvlJc w:val="left"/>
      <w:pPr>
        <w:ind w:left="4230" w:hanging="360"/>
      </w:pPr>
      <w:rPr>
        <w:rFonts w:ascii="Courier New" w:cs="Courier New" w:eastAsia="Courier New" w:hAnsi="Courier New"/>
      </w:rPr>
    </w:lvl>
    <w:lvl w:ilvl="5">
      <w:start w:val="1"/>
      <w:numFmt w:val="bullet"/>
      <w:lvlText w:val="▪"/>
      <w:lvlJc w:val="left"/>
      <w:pPr>
        <w:ind w:left="4950" w:hanging="360"/>
      </w:pPr>
      <w:rPr>
        <w:rFonts w:ascii="Noto Sans Symbols" w:cs="Noto Sans Symbols" w:eastAsia="Noto Sans Symbols" w:hAnsi="Noto Sans Symbols"/>
      </w:rPr>
    </w:lvl>
    <w:lvl w:ilvl="6">
      <w:start w:val="1"/>
      <w:numFmt w:val="bullet"/>
      <w:lvlText w:val="●"/>
      <w:lvlJc w:val="left"/>
      <w:pPr>
        <w:ind w:left="5670" w:hanging="360"/>
      </w:pPr>
      <w:rPr>
        <w:rFonts w:ascii="Noto Sans Symbols" w:cs="Noto Sans Symbols" w:eastAsia="Noto Sans Symbols" w:hAnsi="Noto Sans Symbols"/>
      </w:rPr>
    </w:lvl>
    <w:lvl w:ilvl="7">
      <w:start w:val="1"/>
      <w:numFmt w:val="bullet"/>
      <w:lvlText w:val="o"/>
      <w:lvlJc w:val="left"/>
      <w:pPr>
        <w:ind w:left="6390" w:hanging="360"/>
      </w:pPr>
      <w:rPr>
        <w:rFonts w:ascii="Courier New" w:cs="Courier New" w:eastAsia="Courier New" w:hAnsi="Courier New"/>
      </w:rPr>
    </w:lvl>
    <w:lvl w:ilvl="8">
      <w:start w:val="1"/>
      <w:numFmt w:val="bullet"/>
      <w:lvlText w:val="▪"/>
      <w:lvlJc w:val="left"/>
      <w:pPr>
        <w:ind w:left="711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110" w:hanging="360"/>
      </w:pPr>
      <w:rPr>
        <w:rFonts w:ascii="Noto Sans Symbols" w:cs="Noto Sans Symbols" w:eastAsia="Noto Sans Symbols" w:hAnsi="Noto Sans Symbols"/>
      </w:rPr>
    </w:lvl>
    <w:lvl w:ilvl="1">
      <w:start w:val="1"/>
      <w:numFmt w:val="bullet"/>
      <w:lvlText w:val="o"/>
      <w:lvlJc w:val="left"/>
      <w:pPr>
        <w:ind w:left="1830" w:hanging="360"/>
      </w:pPr>
      <w:rPr>
        <w:rFonts w:ascii="Courier New" w:cs="Courier New" w:eastAsia="Courier New" w:hAnsi="Courier New"/>
      </w:rPr>
    </w:lvl>
    <w:lvl w:ilvl="2">
      <w:start w:val="1"/>
      <w:numFmt w:val="bullet"/>
      <w:lvlText w:val="▪"/>
      <w:lvlJc w:val="left"/>
      <w:pPr>
        <w:ind w:left="2550" w:hanging="360"/>
      </w:pPr>
      <w:rPr>
        <w:rFonts w:ascii="Noto Sans Symbols" w:cs="Noto Sans Symbols" w:eastAsia="Noto Sans Symbols" w:hAnsi="Noto Sans Symbols"/>
      </w:rPr>
    </w:lvl>
    <w:lvl w:ilvl="3">
      <w:start w:val="1"/>
      <w:numFmt w:val="bullet"/>
      <w:lvlText w:val="●"/>
      <w:lvlJc w:val="left"/>
      <w:pPr>
        <w:ind w:left="3270" w:hanging="360"/>
      </w:pPr>
      <w:rPr>
        <w:rFonts w:ascii="Noto Sans Symbols" w:cs="Noto Sans Symbols" w:eastAsia="Noto Sans Symbols" w:hAnsi="Noto Sans Symbols"/>
      </w:rPr>
    </w:lvl>
    <w:lvl w:ilvl="4">
      <w:start w:val="1"/>
      <w:numFmt w:val="bullet"/>
      <w:lvlText w:val="o"/>
      <w:lvlJc w:val="left"/>
      <w:pPr>
        <w:ind w:left="3990" w:hanging="360"/>
      </w:pPr>
      <w:rPr>
        <w:rFonts w:ascii="Courier New" w:cs="Courier New" w:eastAsia="Courier New" w:hAnsi="Courier New"/>
      </w:rPr>
    </w:lvl>
    <w:lvl w:ilvl="5">
      <w:start w:val="1"/>
      <w:numFmt w:val="bullet"/>
      <w:lvlText w:val="▪"/>
      <w:lvlJc w:val="left"/>
      <w:pPr>
        <w:ind w:left="4710" w:hanging="360"/>
      </w:pPr>
      <w:rPr>
        <w:rFonts w:ascii="Noto Sans Symbols" w:cs="Noto Sans Symbols" w:eastAsia="Noto Sans Symbols" w:hAnsi="Noto Sans Symbols"/>
      </w:rPr>
    </w:lvl>
    <w:lvl w:ilvl="6">
      <w:start w:val="1"/>
      <w:numFmt w:val="bullet"/>
      <w:lvlText w:val="●"/>
      <w:lvlJc w:val="left"/>
      <w:pPr>
        <w:ind w:left="5430" w:hanging="360"/>
      </w:pPr>
      <w:rPr>
        <w:rFonts w:ascii="Noto Sans Symbols" w:cs="Noto Sans Symbols" w:eastAsia="Noto Sans Symbols" w:hAnsi="Noto Sans Symbols"/>
      </w:rPr>
    </w:lvl>
    <w:lvl w:ilvl="7">
      <w:start w:val="1"/>
      <w:numFmt w:val="bullet"/>
      <w:lvlText w:val="o"/>
      <w:lvlJc w:val="left"/>
      <w:pPr>
        <w:ind w:left="6150" w:hanging="360"/>
      </w:pPr>
      <w:rPr>
        <w:rFonts w:ascii="Courier New" w:cs="Courier New" w:eastAsia="Courier New" w:hAnsi="Courier New"/>
      </w:rPr>
    </w:lvl>
    <w:lvl w:ilvl="8">
      <w:start w:val="1"/>
      <w:numFmt w:val="bullet"/>
      <w:lvlText w:val="▪"/>
      <w:lvlJc w:val="left"/>
      <w:pPr>
        <w:ind w:left="6870" w:hanging="360"/>
      </w:pPr>
      <w:rPr>
        <w:rFonts w:ascii="Noto Sans Symbols" w:cs="Noto Sans Symbols" w:eastAsia="Noto Sans Symbols" w:hAnsi="Noto Sans Symbols"/>
      </w:rPr>
    </w:lvl>
  </w:abstractNum>
  <w:abstractNum w:abstractNumId="8">
    <w:lvl w:ilvl="0">
      <w:start w:val="1"/>
      <w:numFmt w:val="bullet"/>
      <w:lvlText w:val="❖"/>
      <w:lvlJc w:val="left"/>
      <w:pPr>
        <w:ind w:left="1155" w:hanging="360"/>
      </w:pPr>
      <w:rPr>
        <w:rFonts w:ascii="Noto Sans Symbols" w:cs="Noto Sans Symbols" w:eastAsia="Noto Sans Symbols" w:hAnsi="Noto Sans Symbols"/>
      </w:rPr>
    </w:lvl>
    <w:lvl w:ilvl="1">
      <w:start w:val="1"/>
      <w:numFmt w:val="bullet"/>
      <w:lvlText w:val="o"/>
      <w:lvlJc w:val="left"/>
      <w:pPr>
        <w:ind w:left="1875" w:hanging="360"/>
      </w:pPr>
      <w:rPr>
        <w:rFonts w:ascii="Courier New" w:cs="Courier New" w:eastAsia="Courier New" w:hAnsi="Courier New"/>
      </w:rPr>
    </w:lvl>
    <w:lvl w:ilvl="2">
      <w:start w:val="1"/>
      <w:numFmt w:val="bullet"/>
      <w:lvlText w:val="▪"/>
      <w:lvlJc w:val="left"/>
      <w:pPr>
        <w:ind w:left="2595" w:hanging="360"/>
      </w:pPr>
      <w:rPr>
        <w:rFonts w:ascii="Noto Sans Symbols" w:cs="Noto Sans Symbols" w:eastAsia="Noto Sans Symbols" w:hAnsi="Noto Sans Symbols"/>
      </w:rPr>
    </w:lvl>
    <w:lvl w:ilvl="3">
      <w:start w:val="1"/>
      <w:numFmt w:val="bullet"/>
      <w:lvlText w:val="●"/>
      <w:lvlJc w:val="left"/>
      <w:pPr>
        <w:ind w:left="3315" w:hanging="360"/>
      </w:pPr>
      <w:rPr>
        <w:rFonts w:ascii="Noto Sans Symbols" w:cs="Noto Sans Symbols" w:eastAsia="Noto Sans Symbols" w:hAnsi="Noto Sans Symbols"/>
      </w:rPr>
    </w:lvl>
    <w:lvl w:ilvl="4">
      <w:start w:val="1"/>
      <w:numFmt w:val="bullet"/>
      <w:lvlText w:val="o"/>
      <w:lvlJc w:val="left"/>
      <w:pPr>
        <w:ind w:left="4035" w:hanging="360"/>
      </w:pPr>
      <w:rPr>
        <w:rFonts w:ascii="Courier New" w:cs="Courier New" w:eastAsia="Courier New" w:hAnsi="Courier New"/>
      </w:rPr>
    </w:lvl>
    <w:lvl w:ilvl="5">
      <w:start w:val="1"/>
      <w:numFmt w:val="bullet"/>
      <w:lvlText w:val="▪"/>
      <w:lvlJc w:val="left"/>
      <w:pPr>
        <w:ind w:left="4755" w:hanging="360"/>
      </w:pPr>
      <w:rPr>
        <w:rFonts w:ascii="Noto Sans Symbols" w:cs="Noto Sans Symbols" w:eastAsia="Noto Sans Symbols" w:hAnsi="Noto Sans Symbols"/>
      </w:rPr>
    </w:lvl>
    <w:lvl w:ilvl="6">
      <w:start w:val="1"/>
      <w:numFmt w:val="bullet"/>
      <w:lvlText w:val="●"/>
      <w:lvlJc w:val="left"/>
      <w:pPr>
        <w:ind w:left="5475" w:hanging="360"/>
      </w:pPr>
      <w:rPr>
        <w:rFonts w:ascii="Noto Sans Symbols" w:cs="Noto Sans Symbols" w:eastAsia="Noto Sans Symbols" w:hAnsi="Noto Sans Symbols"/>
      </w:rPr>
    </w:lvl>
    <w:lvl w:ilvl="7">
      <w:start w:val="1"/>
      <w:numFmt w:val="bullet"/>
      <w:lvlText w:val="o"/>
      <w:lvlJc w:val="left"/>
      <w:pPr>
        <w:ind w:left="6195" w:hanging="360"/>
      </w:pPr>
      <w:rPr>
        <w:rFonts w:ascii="Courier New" w:cs="Courier New" w:eastAsia="Courier New" w:hAnsi="Courier New"/>
      </w:rPr>
    </w:lvl>
    <w:lvl w:ilvl="8">
      <w:start w:val="1"/>
      <w:numFmt w:val="bullet"/>
      <w:lvlText w:val="▪"/>
      <w:lvlJc w:val="left"/>
      <w:pPr>
        <w:ind w:left="6915" w:hanging="360"/>
      </w:pPr>
      <w:rPr>
        <w:rFonts w:ascii="Noto Sans Symbols" w:cs="Noto Sans Symbols" w:eastAsia="Noto Sans Symbols" w:hAnsi="Noto Sans Symbols"/>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1">
    <w:lvl w:ilvl="0">
      <w:start w:val="2"/>
      <w:numFmt w:val="decimal"/>
      <w:lvlText w:val="%1"/>
      <w:lvlJc w:val="left"/>
      <w:pPr>
        <w:ind w:left="420" w:hanging="420"/>
      </w:pPr>
      <w:rPr>
        <w:u w:val="single"/>
      </w:rPr>
    </w:lvl>
    <w:lvl w:ilvl="1">
      <w:start w:val="2"/>
      <w:numFmt w:val="decimal"/>
      <w:lvlText w:val="%1.%2"/>
      <w:lvlJc w:val="left"/>
      <w:pPr>
        <w:ind w:left="1905" w:hanging="720"/>
      </w:pPr>
      <w:rPr>
        <w:u w:val="single"/>
      </w:rPr>
    </w:lvl>
    <w:lvl w:ilvl="2">
      <w:start w:val="1"/>
      <w:numFmt w:val="decimal"/>
      <w:lvlText w:val="%1.%2.%3"/>
      <w:lvlJc w:val="left"/>
      <w:pPr>
        <w:ind w:left="3090" w:hanging="720"/>
      </w:pPr>
      <w:rPr>
        <w:u w:val="single"/>
      </w:rPr>
    </w:lvl>
    <w:lvl w:ilvl="3">
      <w:start w:val="1"/>
      <w:numFmt w:val="decimal"/>
      <w:lvlText w:val="%1.%2.%3.%4"/>
      <w:lvlJc w:val="left"/>
      <w:pPr>
        <w:ind w:left="4635" w:hanging="1080"/>
      </w:pPr>
      <w:rPr>
        <w:u w:val="single"/>
      </w:rPr>
    </w:lvl>
    <w:lvl w:ilvl="4">
      <w:start w:val="1"/>
      <w:numFmt w:val="decimal"/>
      <w:lvlText w:val="%1.%2.%3.%4.%5"/>
      <w:lvlJc w:val="left"/>
      <w:pPr>
        <w:ind w:left="6180" w:hanging="1440"/>
      </w:pPr>
      <w:rPr>
        <w:u w:val="single"/>
      </w:rPr>
    </w:lvl>
    <w:lvl w:ilvl="5">
      <w:start w:val="1"/>
      <w:numFmt w:val="decimal"/>
      <w:lvlText w:val="%1.%2.%3.%4.%5.%6"/>
      <w:lvlJc w:val="left"/>
      <w:pPr>
        <w:ind w:left="7365" w:hanging="1440"/>
      </w:pPr>
      <w:rPr>
        <w:u w:val="single"/>
      </w:rPr>
    </w:lvl>
    <w:lvl w:ilvl="6">
      <w:start w:val="1"/>
      <w:numFmt w:val="decimal"/>
      <w:lvlText w:val="%1.%2.%3.%4.%5.%6.%7"/>
      <w:lvlJc w:val="left"/>
      <w:pPr>
        <w:ind w:left="8910" w:hanging="1800"/>
      </w:pPr>
      <w:rPr>
        <w:u w:val="single"/>
      </w:rPr>
    </w:lvl>
    <w:lvl w:ilvl="7">
      <w:start w:val="1"/>
      <w:numFmt w:val="decimal"/>
      <w:lvlText w:val="%1.%2.%3.%4.%5.%6.%7.%8"/>
      <w:lvlJc w:val="left"/>
      <w:pPr>
        <w:ind w:left="10455" w:hanging="2160"/>
      </w:pPr>
      <w:rPr>
        <w:u w:val="single"/>
      </w:rPr>
    </w:lvl>
    <w:lvl w:ilvl="8">
      <w:start w:val="1"/>
      <w:numFmt w:val="decimal"/>
      <w:lvlText w:val="%1.%2.%3.%4.%5.%6.%7.%8.%9"/>
      <w:lvlJc w:val="left"/>
      <w:pPr>
        <w:ind w:left="11640" w:hanging="2160"/>
      </w:pPr>
      <w:rPr>
        <w:u w:val="single"/>
      </w:rPr>
    </w:lvl>
  </w:abstractNum>
  <w:abstractNum w:abstractNumId="12">
    <w:lvl w:ilvl="0">
      <w:start w:val="1"/>
      <w:numFmt w:val="bullet"/>
      <w:lvlText w:val="⮚"/>
      <w:lvlJc w:val="left"/>
      <w:pPr>
        <w:ind w:left="1305" w:hanging="360"/>
      </w:pPr>
      <w:rPr>
        <w:rFonts w:ascii="Noto Sans Symbols" w:cs="Noto Sans Symbols" w:eastAsia="Noto Sans Symbols" w:hAnsi="Noto Sans Symbols"/>
      </w:rPr>
    </w:lvl>
    <w:lvl w:ilvl="1">
      <w:start w:val="1"/>
      <w:numFmt w:val="bullet"/>
      <w:lvlText w:val="o"/>
      <w:lvlJc w:val="left"/>
      <w:pPr>
        <w:ind w:left="2025" w:hanging="360"/>
      </w:pPr>
      <w:rPr>
        <w:rFonts w:ascii="Courier New" w:cs="Courier New" w:eastAsia="Courier New" w:hAnsi="Courier New"/>
      </w:rPr>
    </w:lvl>
    <w:lvl w:ilvl="2">
      <w:start w:val="1"/>
      <w:numFmt w:val="bullet"/>
      <w:lvlText w:val="▪"/>
      <w:lvlJc w:val="left"/>
      <w:pPr>
        <w:ind w:left="2745" w:hanging="360"/>
      </w:pPr>
      <w:rPr>
        <w:rFonts w:ascii="Noto Sans Symbols" w:cs="Noto Sans Symbols" w:eastAsia="Noto Sans Symbols" w:hAnsi="Noto Sans Symbols"/>
      </w:rPr>
    </w:lvl>
    <w:lvl w:ilvl="3">
      <w:start w:val="1"/>
      <w:numFmt w:val="bullet"/>
      <w:lvlText w:val="●"/>
      <w:lvlJc w:val="left"/>
      <w:pPr>
        <w:ind w:left="3465" w:hanging="360"/>
      </w:pPr>
      <w:rPr>
        <w:rFonts w:ascii="Noto Sans Symbols" w:cs="Noto Sans Symbols" w:eastAsia="Noto Sans Symbols" w:hAnsi="Noto Sans Symbols"/>
      </w:rPr>
    </w:lvl>
    <w:lvl w:ilvl="4">
      <w:start w:val="1"/>
      <w:numFmt w:val="bullet"/>
      <w:lvlText w:val="o"/>
      <w:lvlJc w:val="left"/>
      <w:pPr>
        <w:ind w:left="4185" w:hanging="360"/>
      </w:pPr>
      <w:rPr>
        <w:rFonts w:ascii="Courier New" w:cs="Courier New" w:eastAsia="Courier New" w:hAnsi="Courier New"/>
      </w:rPr>
    </w:lvl>
    <w:lvl w:ilvl="5">
      <w:start w:val="1"/>
      <w:numFmt w:val="bullet"/>
      <w:lvlText w:val="▪"/>
      <w:lvlJc w:val="left"/>
      <w:pPr>
        <w:ind w:left="4905" w:hanging="360"/>
      </w:pPr>
      <w:rPr>
        <w:rFonts w:ascii="Noto Sans Symbols" w:cs="Noto Sans Symbols" w:eastAsia="Noto Sans Symbols" w:hAnsi="Noto Sans Symbols"/>
      </w:rPr>
    </w:lvl>
    <w:lvl w:ilvl="6">
      <w:start w:val="1"/>
      <w:numFmt w:val="bullet"/>
      <w:lvlText w:val="●"/>
      <w:lvlJc w:val="left"/>
      <w:pPr>
        <w:ind w:left="5625" w:hanging="360"/>
      </w:pPr>
      <w:rPr>
        <w:rFonts w:ascii="Noto Sans Symbols" w:cs="Noto Sans Symbols" w:eastAsia="Noto Sans Symbols" w:hAnsi="Noto Sans Symbols"/>
      </w:rPr>
    </w:lvl>
    <w:lvl w:ilvl="7">
      <w:start w:val="1"/>
      <w:numFmt w:val="bullet"/>
      <w:lvlText w:val="o"/>
      <w:lvlJc w:val="left"/>
      <w:pPr>
        <w:ind w:left="6345" w:hanging="360"/>
      </w:pPr>
      <w:rPr>
        <w:rFonts w:ascii="Courier New" w:cs="Courier New" w:eastAsia="Courier New" w:hAnsi="Courier New"/>
      </w:rPr>
    </w:lvl>
    <w:lvl w:ilvl="8">
      <w:start w:val="1"/>
      <w:numFmt w:val="bullet"/>
      <w:lvlText w:val="▪"/>
      <w:lvlJc w:val="left"/>
      <w:pPr>
        <w:ind w:left="7065" w:hanging="360"/>
      </w:pPr>
      <w:rPr>
        <w:rFonts w:ascii="Noto Sans Symbols" w:cs="Noto Sans Symbols" w:eastAsia="Noto Sans Symbols" w:hAnsi="Noto Sans Symbols"/>
      </w:rPr>
    </w:lvl>
  </w:abstractNum>
  <w:abstractNum w:abstractNumId="13">
    <w:lvl w:ilvl="0">
      <w:start w:val="1"/>
      <w:numFmt w:val="bullet"/>
      <w:lvlText w:val="❖"/>
      <w:lvlJc w:val="left"/>
      <w:pPr>
        <w:ind w:left="2265" w:hanging="360"/>
      </w:pPr>
      <w:rPr>
        <w:rFonts w:ascii="Noto Sans Symbols" w:cs="Noto Sans Symbols" w:eastAsia="Noto Sans Symbols" w:hAnsi="Noto Sans Symbols"/>
      </w:rPr>
    </w:lvl>
    <w:lvl w:ilvl="1">
      <w:start w:val="1"/>
      <w:numFmt w:val="bullet"/>
      <w:lvlText w:val="o"/>
      <w:lvlJc w:val="left"/>
      <w:pPr>
        <w:ind w:left="2985" w:hanging="360"/>
      </w:pPr>
      <w:rPr>
        <w:rFonts w:ascii="Courier New" w:cs="Courier New" w:eastAsia="Courier New" w:hAnsi="Courier New"/>
      </w:rPr>
    </w:lvl>
    <w:lvl w:ilvl="2">
      <w:start w:val="1"/>
      <w:numFmt w:val="bullet"/>
      <w:lvlText w:val="▪"/>
      <w:lvlJc w:val="left"/>
      <w:pPr>
        <w:ind w:left="3705" w:hanging="360"/>
      </w:pPr>
      <w:rPr>
        <w:rFonts w:ascii="Noto Sans Symbols" w:cs="Noto Sans Symbols" w:eastAsia="Noto Sans Symbols" w:hAnsi="Noto Sans Symbols"/>
      </w:rPr>
    </w:lvl>
    <w:lvl w:ilvl="3">
      <w:start w:val="1"/>
      <w:numFmt w:val="bullet"/>
      <w:lvlText w:val="●"/>
      <w:lvlJc w:val="left"/>
      <w:pPr>
        <w:ind w:left="4425" w:hanging="360"/>
      </w:pPr>
      <w:rPr>
        <w:rFonts w:ascii="Noto Sans Symbols" w:cs="Noto Sans Symbols" w:eastAsia="Noto Sans Symbols" w:hAnsi="Noto Sans Symbols"/>
      </w:rPr>
    </w:lvl>
    <w:lvl w:ilvl="4">
      <w:start w:val="1"/>
      <w:numFmt w:val="bullet"/>
      <w:lvlText w:val="o"/>
      <w:lvlJc w:val="left"/>
      <w:pPr>
        <w:ind w:left="5145" w:hanging="360"/>
      </w:pPr>
      <w:rPr>
        <w:rFonts w:ascii="Courier New" w:cs="Courier New" w:eastAsia="Courier New" w:hAnsi="Courier New"/>
      </w:rPr>
    </w:lvl>
    <w:lvl w:ilvl="5">
      <w:start w:val="1"/>
      <w:numFmt w:val="bullet"/>
      <w:lvlText w:val="▪"/>
      <w:lvlJc w:val="left"/>
      <w:pPr>
        <w:ind w:left="5865" w:hanging="360"/>
      </w:pPr>
      <w:rPr>
        <w:rFonts w:ascii="Noto Sans Symbols" w:cs="Noto Sans Symbols" w:eastAsia="Noto Sans Symbols" w:hAnsi="Noto Sans Symbols"/>
      </w:rPr>
    </w:lvl>
    <w:lvl w:ilvl="6">
      <w:start w:val="1"/>
      <w:numFmt w:val="bullet"/>
      <w:lvlText w:val="●"/>
      <w:lvlJc w:val="left"/>
      <w:pPr>
        <w:ind w:left="6585" w:hanging="360"/>
      </w:pPr>
      <w:rPr>
        <w:rFonts w:ascii="Noto Sans Symbols" w:cs="Noto Sans Symbols" w:eastAsia="Noto Sans Symbols" w:hAnsi="Noto Sans Symbols"/>
      </w:rPr>
    </w:lvl>
    <w:lvl w:ilvl="7">
      <w:start w:val="1"/>
      <w:numFmt w:val="bullet"/>
      <w:lvlText w:val="o"/>
      <w:lvlJc w:val="left"/>
      <w:pPr>
        <w:ind w:left="7305" w:hanging="360"/>
      </w:pPr>
      <w:rPr>
        <w:rFonts w:ascii="Courier New" w:cs="Courier New" w:eastAsia="Courier New" w:hAnsi="Courier New"/>
      </w:rPr>
    </w:lvl>
    <w:lvl w:ilvl="8">
      <w:start w:val="1"/>
      <w:numFmt w:val="bullet"/>
      <w:lvlText w:val="▪"/>
      <w:lvlJc w:val="left"/>
      <w:pPr>
        <w:ind w:left="8025" w:hanging="360"/>
      </w:pPr>
      <w:rPr>
        <w:rFonts w:ascii="Noto Sans Symbols" w:cs="Noto Sans Symbols" w:eastAsia="Noto Sans Symbols" w:hAnsi="Noto Sans Symbols"/>
      </w:rPr>
    </w:lvl>
  </w:abstractNum>
  <w:abstractNum w:abstractNumId="14">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5">
    <w:lvl w:ilvl="0">
      <w:start w:val="1"/>
      <w:numFmt w:val="bullet"/>
      <w:lvlText w:val="❖"/>
      <w:lvlJc w:val="left"/>
      <w:pPr>
        <w:ind w:left="2145" w:hanging="360"/>
      </w:pPr>
      <w:rPr>
        <w:rFonts w:ascii="Noto Sans Symbols" w:cs="Noto Sans Symbols" w:eastAsia="Noto Sans Symbols" w:hAnsi="Noto Sans Symbols"/>
      </w:rPr>
    </w:lvl>
    <w:lvl w:ilvl="1">
      <w:start w:val="1"/>
      <w:numFmt w:val="bullet"/>
      <w:lvlText w:val="o"/>
      <w:lvlJc w:val="left"/>
      <w:pPr>
        <w:ind w:left="2865" w:hanging="360"/>
      </w:pPr>
      <w:rPr>
        <w:rFonts w:ascii="Courier New" w:cs="Courier New" w:eastAsia="Courier New" w:hAnsi="Courier New"/>
      </w:rPr>
    </w:lvl>
    <w:lvl w:ilvl="2">
      <w:start w:val="1"/>
      <w:numFmt w:val="bullet"/>
      <w:lvlText w:val="▪"/>
      <w:lvlJc w:val="left"/>
      <w:pPr>
        <w:ind w:left="3585" w:hanging="360"/>
      </w:pPr>
      <w:rPr>
        <w:rFonts w:ascii="Noto Sans Symbols" w:cs="Noto Sans Symbols" w:eastAsia="Noto Sans Symbols" w:hAnsi="Noto Sans Symbols"/>
      </w:rPr>
    </w:lvl>
    <w:lvl w:ilvl="3">
      <w:start w:val="1"/>
      <w:numFmt w:val="bullet"/>
      <w:lvlText w:val="●"/>
      <w:lvlJc w:val="left"/>
      <w:pPr>
        <w:ind w:left="4305" w:hanging="360"/>
      </w:pPr>
      <w:rPr>
        <w:rFonts w:ascii="Noto Sans Symbols" w:cs="Noto Sans Symbols" w:eastAsia="Noto Sans Symbols" w:hAnsi="Noto Sans Symbols"/>
      </w:rPr>
    </w:lvl>
    <w:lvl w:ilvl="4">
      <w:start w:val="1"/>
      <w:numFmt w:val="bullet"/>
      <w:lvlText w:val="o"/>
      <w:lvlJc w:val="left"/>
      <w:pPr>
        <w:ind w:left="5025" w:hanging="360"/>
      </w:pPr>
      <w:rPr>
        <w:rFonts w:ascii="Courier New" w:cs="Courier New" w:eastAsia="Courier New" w:hAnsi="Courier New"/>
      </w:rPr>
    </w:lvl>
    <w:lvl w:ilvl="5">
      <w:start w:val="1"/>
      <w:numFmt w:val="bullet"/>
      <w:lvlText w:val="▪"/>
      <w:lvlJc w:val="left"/>
      <w:pPr>
        <w:ind w:left="5745" w:hanging="360"/>
      </w:pPr>
      <w:rPr>
        <w:rFonts w:ascii="Noto Sans Symbols" w:cs="Noto Sans Symbols" w:eastAsia="Noto Sans Symbols" w:hAnsi="Noto Sans Symbols"/>
      </w:rPr>
    </w:lvl>
    <w:lvl w:ilvl="6">
      <w:start w:val="1"/>
      <w:numFmt w:val="bullet"/>
      <w:lvlText w:val="●"/>
      <w:lvlJc w:val="left"/>
      <w:pPr>
        <w:ind w:left="6465" w:hanging="360"/>
      </w:pPr>
      <w:rPr>
        <w:rFonts w:ascii="Noto Sans Symbols" w:cs="Noto Sans Symbols" w:eastAsia="Noto Sans Symbols" w:hAnsi="Noto Sans Symbols"/>
      </w:rPr>
    </w:lvl>
    <w:lvl w:ilvl="7">
      <w:start w:val="1"/>
      <w:numFmt w:val="bullet"/>
      <w:lvlText w:val="o"/>
      <w:lvlJc w:val="left"/>
      <w:pPr>
        <w:ind w:left="7185" w:hanging="360"/>
      </w:pPr>
      <w:rPr>
        <w:rFonts w:ascii="Courier New" w:cs="Courier New" w:eastAsia="Courier New" w:hAnsi="Courier New"/>
      </w:rPr>
    </w:lvl>
    <w:lvl w:ilvl="8">
      <w:start w:val="1"/>
      <w:numFmt w:val="bullet"/>
      <w:lvlText w:val="▪"/>
      <w:lvlJc w:val="left"/>
      <w:pPr>
        <w:ind w:left="7905"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50" w:hanging="360"/>
      </w:pPr>
      <w:rPr>
        <w:rFonts w:ascii="Noto Sans Symbols" w:cs="Noto Sans Symbols" w:eastAsia="Noto Sans Symbols" w:hAnsi="Noto Sans Symbols"/>
      </w:rPr>
    </w:lvl>
    <w:lvl w:ilvl="1">
      <w:start w:val="1"/>
      <w:numFmt w:val="bullet"/>
      <w:lvlText w:val="o"/>
      <w:lvlJc w:val="left"/>
      <w:pPr>
        <w:ind w:left="1470" w:hanging="360"/>
      </w:pPr>
      <w:rPr>
        <w:rFonts w:ascii="Courier New" w:cs="Courier New" w:eastAsia="Courier New" w:hAnsi="Courier New"/>
      </w:rPr>
    </w:lvl>
    <w:lvl w:ilvl="2">
      <w:start w:val="1"/>
      <w:numFmt w:val="bullet"/>
      <w:lvlText w:val="▪"/>
      <w:lvlJc w:val="left"/>
      <w:pPr>
        <w:ind w:left="2190" w:hanging="360"/>
      </w:pPr>
      <w:rPr>
        <w:rFonts w:ascii="Noto Sans Symbols" w:cs="Noto Sans Symbols" w:eastAsia="Noto Sans Symbols" w:hAnsi="Noto Sans Symbols"/>
      </w:rPr>
    </w:lvl>
    <w:lvl w:ilvl="3">
      <w:start w:val="1"/>
      <w:numFmt w:val="bullet"/>
      <w:lvlText w:val="●"/>
      <w:lvlJc w:val="left"/>
      <w:pPr>
        <w:ind w:left="2910" w:hanging="360"/>
      </w:pPr>
      <w:rPr>
        <w:rFonts w:ascii="Noto Sans Symbols" w:cs="Noto Sans Symbols" w:eastAsia="Noto Sans Symbols" w:hAnsi="Noto Sans Symbols"/>
      </w:rPr>
    </w:lvl>
    <w:lvl w:ilvl="4">
      <w:start w:val="1"/>
      <w:numFmt w:val="bullet"/>
      <w:lvlText w:val="o"/>
      <w:lvlJc w:val="left"/>
      <w:pPr>
        <w:ind w:left="3630" w:hanging="360"/>
      </w:pPr>
      <w:rPr>
        <w:rFonts w:ascii="Courier New" w:cs="Courier New" w:eastAsia="Courier New" w:hAnsi="Courier New"/>
      </w:rPr>
    </w:lvl>
    <w:lvl w:ilvl="5">
      <w:start w:val="1"/>
      <w:numFmt w:val="bullet"/>
      <w:lvlText w:val="▪"/>
      <w:lvlJc w:val="left"/>
      <w:pPr>
        <w:ind w:left="4350" w:hanging="360"/>
      </w:pPr>
      <w:rPr>
        <w:rFonts w:ascii="Noto Sans Symbols" w:cs="Noto Sans Symbols" w:eastAsia="Noto Sans Symbols" w:hAnsi="Noto Sans Symbols"/>
      </w:rPr>
    </w:lvl>
    <w:lvl w:ilvl="6">
      <w:start w:val="1"/>
      <w:numFmt w:val="bullet"/>
      <w:lvlText w:val="●"/>
      <w:lvlJc w:val="left"/>
      <w:pPr>
        <w:ind w:left="5070" w:hanging="360"/>
      </w:pPr>
      <w:rPr>
        <w:rFonts w:ascii="Noto Sans Symbols" w:cs="Noto Sans Symbols" w:eastAsia="Noto Sans Symbols" w:hAnsi="Noto Sans Symbols"/>
      </w:rPr>
    </w:lvl>
    <w:lvl w:ilvl="7">
      <w:start w:val="1"/>
      <w:numFmt w:val="bullet"/>
      <w:lvlText w:val="o"/>
      <w:lvlJc w:val="left"/>
      <w:pPr>
        <w:ind w:left="5790" w:hanging="360"/>
      </w:pPr>
      <w:rPr>
        <w:rFonts w:ascii="Courier New" w:cs="Courier New" w:eastAsia="Courier New" w:hAnsi="Courier New"/>
      </w:rPr>
    </w:lvl>
    <w:lvl w:ilvl="8">
      <w:start w:val="1"/>
      <w:numFmt w:val="bullet"/>
      <w:lvlText w:val="▪"/>
      <w:lvlJc w:val="left"/>
      <w:pPr>
        <w:ind w:left="651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97721"/>
  </w:style>
  <w:style w:type="character" w:styleId="Policepardfaut" w:default="1">
    <w:name w:val="Default Paragraph Font"/>
    <w:uiPriority w:val="1"/>
    <w:unhideWhenUsed w:val="1"/>
  </w:style>
  <w:style w:type="table" w:styleId="Tableau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7615AC"/>
    <w:pPr>
      <w:tabs>
        <w:tab w:val="center" w:pos="4536"/>
        <w:tab w:val="right" w:pos="9072"/>
      </w:tabs>
      <w:spacing w:after="0" w:line="240" w:lineRule="auto"/>
    </w:pPr>
  </w:style>
  <w:style w:type="character" w:styleId="En-tteCar" w:customStyle="1">
    <w:name w:val="En-tête Car"/>
    <w:basedOn w:val="Policepardfaut"/>
    <w:link w:val="En-tte"/>
    <w:uiPriority w:val="99"/>
    <w:rsid w:val="007615AC"/>
  </w:style>
  <w:style w:type="paragraph" w:styleId="Pieddepage">
    <w:name w:val="footer"/>
    <w:basedOn w:val="Normal"/>
    <w:link w:val="PieddepageCar"/>
    <w:uiPriority w:val="99"/>
    <w:unhideWhenUsed w:val="1"/>
    <w:rsid w:val="007615AC"/>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615AC"/>
  </w:style>
  <w:style w:type="paragraph" w:styleId="Textedebulles">
    <w:name w:val="Balloon Text"/>
    <w:basedOn w:val="Normal"/>
    <w:link w:val="TextedebullesCar"/>
    <w:uiPriority w:val="99"/>
    <w:semiHidden w:val="1"/>
    <w:unhideWhenUsed w:val="1"/>
    <w:rsid w:val="007615AC"/>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7615AC"/>
    <w:rPr>
      <w:rFonts w:ascii="Tahoma" w:cs="Tahoma" w:hAnsi="Tahoma"/>
      <w:sz w:val="16"/>
      <w:szCs w:val="16"/>
    </w:rPr>
  </w:style>
  <w:style w:type="paragraph" w:styleId="Paragraphedeliste">
    <w:name w:val="List Paragraph"/>
    <w:basedOn w:val="Normal"/>
    <w:uiPriority w:val="34"/>
    <w:qFormat w:val="1"/>
    <w:rsid w:val="007615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1.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eX21ZHSv59iT4OXWkTBfre3Mog==">CgMxLjA4AHIhMTJpa3JFOGhKZGJoZHpPVDlZazRZQ2VkUkhFNlRoemMx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2020-01-11T12:38:00Z</dcterms:created>
  <dc:creator>SEVEN7</dc:creator>
</cp:coreProperties>
</file>