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sz w:val="24"/>
          <w:szCs w:val="24"/>
        </w:rPr>
        <w:id w:val="-1309632089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  <w:caps w:val="0"/>
          <w:u w:val="single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72"/>
          </w:tblGrid>
          <w:tr w:rsidR="00CC136E" w:rsidRPr="00CC136E" w14:paraId="6F96BE5C" w14:textId="77777777" w:rsidTr="006337E6">
            <w:trPr>
              <w:trHeight w:val="574"/>
              <w:jc w:val="center"/>
            </w:trPr>
            <w:sdt>
              <w:sdtPr>
                <w:rPr>
                  <w:rFonts w:eastAsiaTheme="majorEastAsia" w:cstheme="minorHAnsi"/>
                  <w:caps/>
                  <w:sz w:val="24"/>
                  <w:szCs w:val="24"/>
                </w:rPr>
                <w:alias w:val="Société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46B38233" w14:textId="6398BBFF" w:rsidR="0048654D" w:rsidRPr="00CC136E" w:rsidRDefault="00934011" w:rsidP="006337E6">
                    <w:pPr>
                      <w:pStyle w:val="Sansinterligne"/>
                      <w:jc w:val="center"/>
                      <w:rPr>
                        <w:rFonts w:eastAsiaTheme="majorEastAsia" w:cstheme="minorHAnsi"/>
                        <w:caps/>
                        <w:sz w:val="24"/>
                        <w:szCs w:val="24"/>
                      </w:rPr>
                    </w:pPr>
                    <w:r w:rsidRPr="00CC136E">
                      <w:rPr>
                        <w:rFonts w:eastAsiaTheme="majorEastAsia" w:cstheme="minorHAnsi"/>
                        <w:caps/>
                        <w:sz w:val="24"/>
                        <w:szCs w:val="24"/>
                      </w:rPr>
                      <w:t xml:space="preserve">UNIVERSITé </w:t>
                    </w:r>
                    <w:r w:rsidR="00316289" w:rsidRPr="00CC136E">
                      <w:rPr>
                        <w:rFonts w:eastAsiaTheme="majorEastAsia" w:cstheme="minorHAnsi"/>
                        <w:caps/>
                        <w:sz w:val="24"/>
                        <w:szCs w:val="24"/>
                      </w:rPr>
                      <w:t>SAL</w:t>
                    </w:r>
                    <w:r w:rsidR="00CC2A41" w:rsidRPr="00CC136E">
                      <w:rPr>
                        <w:rFonts w:eastAsiaTheme="majorEastAsia" w:cstheme="minorHAnsi"/>
                        <w:caps/>
                        <w:sz w:val="24"/>
                        <w:szCs w:val="24"/>
                      </w:rPr>
                      <w:t>AH BOUBNIDER</w:t>
                    </w:r>
                    <w:r w:rsidRPr="00CC136E">
                      <w:rPr>
                        <w:rFonts w:eastAsiaTheme="majorEastAsia" w:cstheme="minorHAnsi"/>
                        <w:caps/>
                        <w:sz w:val="24"/>
                        <w:szCs w:val="24"/>
                      </w:rPr>
                      <w:t>-</w:t>
                    </w:r>
                    <w:r w:rsidR="00102C3C" w:rsidRPr="00CC136E">
                      <w:rPr>
                        <w:rFonts w:eastAsiaTheme="majorEastAsia" w:cstheme="minorHAnsi"/>
                        <w:caps/>
                        <w:sz w:val="24"/>
                        <w:szCs w:val="24"/>
                      </w:rPr>
                      <w:t>CONSTANTINE</w:t>
                    </w:r>
                    <w:r w:rsidRPr="00CC136E">
                      <w:rPr>
                        <w:rFonts w:eastAsiaTheme="majorEastAsia" w:cstheme="minorHAnsi"/>
                        <w:caps/>
                        <w:sz w:val="24"/>
                        <w:szCs w:val="24"/>
                      </w:rPr>
                      <w:t>-ALGéRIE</w:t>
                    </w:r>
                  </w:p>
                </w:tc>
              </w:sdtContent>
            </w:sdt>
          </w:tr>
          <w:tr w:rsidR="00CC136E" w:rsidRPr="00CC136E" w14:paraId="29811567" w14:textId="77777777">
            <w:trPr>
              <w:trHeight w:val="2880"/>
              <w:jc w:val="center"/>
            </w:trPr>
            <w:tc>
              <w:tcPr>
                <w:tcW w:w="5000" w:type="pct"/>
              </w:tcPr>
              <w:p w14:paraId="0511B57A" w14:textId="77777777" w:rsidR="006337E6" w:rsidRPr="00CC136E" w:rsidRDefault="006337E6" w:rsidP="006337E6">
                <w:pPr>
                  <w:pStyle w:val="Sansinterligne"/>
                  <w:jc w:val="center"/>
                  <w:rPr>
                    <w:rFonts w:eastAsiaTheme="majorEastAsia" w:cstheme="minorHAnsi"/>
                    <w:caps/>
                    <w:sz w:val="24"/>
                    <w:szCs w:val="24"/>
                  </w:rPr>
                </w:pPr>
                <w:r w:rsidRPr="00CC136E">
                  <w:rPr>
                    <w:rFonts w:eastAsiaTheme="majorEastAsia" w:cstheme="minorHAnsi"/>
                    <w:caps/>
                    <w:sz w:val="24"/>
                    <w:szCs w:val="24"/>
                  </w:rPr>
                  <w:t>FACULTé DE MéDECINE</w:t>
                </w:r>
              </w:p>
              <w:p w14:paraId="136BCC16" w14:textId="1D08866F" w:rsidR="006337E6" w:rsidRPr="00CC136E" w:rsidRDefault="006337E6" w:rsidP="006337E6">
                <w:pPr>
                  <w:pStyle w:val="Sansinterligne"/>
                  <w:jc w:val="center"/>
                  <w:rPr>
                    <w:rFonts w:eastAsiaTheme="majorEastAsia" w:cstheme="minorHAnsi"/>
                    <w:caps/>
                    <w:sz w:val="24"/>
                    <w:szCs w:val="24"/>
                    <w:u w:val="single"/>
                  </w:rPr>
                </w:pPr>
                <w:r w:rsidRPr="00CC136E">
                  <w:rPr>
                    <w:rFonts w:eastAsiaTheme="majorEastAsia" w:cstheme="minorHAnsi"/>
                    <w:caps/>
                    <w:sz w:val="24"/>
                    <w:szCs w:val="24"/>
                    <w:u w:val="single"/>
                  </w:rPr>
                  <w:t>4ème année médecine – module : pneumologie – année universitaire 20</w:t>
                </w:r>
                <w:r w:rsidR="003D6FE8" w:rsidRPr="00CC136E">
                  <w:rPr>
                    <w:rFonts w:eastAsiaTheme="majorEastAsia" w:cstheme="minorHAnsi"/>
                    <w:caps/>
                    <w:sz w:val="24"/>
                    <w:szCs w:val="24"/>
                    <w:u w:val="single"/>
                  </w:rPr>
                  <w:t>2</w:t>
                </w:r>
                <w:r w:rsidR="00B60703" w:rsidRPr="00CC136E">
                  <w:rPr>
                    <w:rFonts w:eastAsiaTheme="majorEastAsia" w:cstheme="minorHAnsi"/>
                    <w:caps/>
                    <w:sz w:val="24"/>
                    <w:szCs w:val="24"/>
                    <w:u w:val="single"/>
                  </w:rPr>
                  <w:t>5</w:t>
                </w:r>
                <w:r w:rsidRPr="00CC136E">
                  <w:rPr>
                    <w:rFonts w:eastAsiaTheme="majorEastAsia" w:cstheme="minorHAnsi"/>
                    <w:caps/>
                    <w:sz w:val="24"/>
                    <w:szCs w:val="24"/>
                    <w:u w:val="single"/>
                  </w:rPr>
                  <w:t>-20</w:t>
                </w:r>
                <w:r w:rsidR="003D6FE8" w:rsidRPr="00CC136E">
                  <w:rPr>
                    <w:rFonts w:eastAsiaTheme="majorEastAsia" w:cstheme="minorHAnsi"/>
                    <w:caps/>
                    <w:sz w:val="24"/>
                    <w:szCs w:val="24"/>
                    <w:u w:val="single"/>
                  </w:rPr>
                  <w:t>2</w:t>
                </w:r>
                <w:r w:rsidR="00B60703" w:rsidRPr="00CC136E">
                  <w:rPr>
                    <w:rFonts w:eastAsiaTheme="majorEastAsia" w:cstheme="minorHAnsi"/>
                    <w:caps/>
                    <w:sz w:val="24"/>
                    <w:szCs w:val="24"/>
                    <w:u w:val="single"/>
                  </w:rPr>
                  <w:t>6</w:t>
                </w:r>
              </w:p>
            </w:tc>
          </w:tr>
          <w:tr w:rsidR="00CC136E" w:rsidRPr="00CC136E" w14:paraId="2FBB34F3" w14:textId="77777777" w:rsidTr="006337E6">
            <w:trPr>
              <w:trHeight w:val="4067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tbl>
                <w:tblPr>
                  <w:tblpPr w:leftFromText="187" w:rightFromText="187" w:vertAnchor="page" w:horzAnchor="margin" w:tblpY="2931"/>
                  <w:tblW w:w="4980" w:type="pct"/>
                  <w:tblLook w:val="04A0" w:firstRow="1" w:lastRow="0" w:firstColumn="1" w:lastColumn="0" w:noHBand="0" w:noVBand="1"/>
                </w:tblPr>
                <w:tblGrid>
                  <w:gridCol w:w="8821"/>
                </w:tblGrid>
                <w:tr w:rsidR="00CC136E" w:rsidRPr="00CC136E" w14:paraId="49E6C93F" w14:textId="77777777" w:rsidTr="00CC2A41">
                  <w:trPr>
                    <w:trHeight w:val="410"/>
                  </w:trPr>
                  <w:tc>
                    <w:tcPr>
                      <w:tcW w:w="5000" w:type="pct"/>
                    </w:tcPr>
                    <w:p w14:paraId="34841357" w14:textId="77777777" w:rsidR="00CC2A41" w:rsidRPr="00CC136E" w:rsidRDefault="00CC2A41" w:rsidP="00CC2A41">
                      <w:pPr>
                        <w:pStyle w:val="Sansinterligne"/>
                        <w:jc w:val="center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CC136E">
                        <w:rPr>
                          <w:rFonts w:cstheme="minorHAnsi"/>
                          <w:sz w:val="24"/>
                          <w:szCs w:val="24"/>
                        </w:rPr>
                        <w:t xml:space="preserve">Dr Tlili maitre de </w:t>
                      </w:r>
                      <w:proofErr w:type="gramStart"/>
                      <w:r w:rsidRPr="00CC136E">
                        <w:rPr>
                          <w:rFonts w:cstheme="minorHAnsi"/>
                          <w:sz w:val="24"/>
                          <w:szCs w:val="24"/>
                        </w:rPr>
                        <w:t>conférence</w:t>
                      </w:r>
                      <w:proofErr w:type="gramEnd"/>
                      <w:r w:rsidRPr="00CC136E">
                        <w:rPr>
                          <w:rFonts w:cstheme="minorHAnsi"/>
                          <w:sz w:val="24"/>
                          <w:szCs w:val="24"/>
                        </w:rPr>
                        <w:t xml:space="preserve"> B en Pneumo-phtisiologie / Hôpital Militaire Régional universitaire de Constantine- 5RM</w:t>
                      </w:r>
                    </w:p>
                  </w:tc>
                </w:tr>
              </w:tbl>
              <w:sdt>
                <w:sdtPr>
                  <w:rPr>
                    <w:rFonts w:eastAsiaTheme="majorEastAsia" w:cstheme="minorHAnsi"/>
                    <w:sz w:val="44"/>
                    <w:szCs w:val="44"/>
                  </w:rPr>
                  <w:alias w:val="Titre"/>
                  <w:id w:val="15524250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81EC6BD" w14:textId="43551FDE" w:rsidR="0048654D" w:rsidRPr="00CC136E" w:rsidRDefault="00815DEB" w:rsidP="00F3071E">
                    <w:pPr>
                      <w:pStyle w:val="Sansinterligne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CC136E">
                      <w:rPr>
                        <w:rFonts w:eastAsiaTheme="majorEastAsia" w:cstheme="minorHAnsi"/>
                        <w:sz w:val="44"/>
                        <w:szCs w:val="44"/>
                      </w:rPr>
                      <w:t>CAT devant une hémoptysie                                                                                                                      Dr TLILI</w:t>
                    </w:r>
                  </w:p>
                </w:sdtContent>
              </w:sdt>
            </w:tc>
          </w:tr>
          <w:tr w:rsidR="00CC136E" w:rsidRPr="00CC136E" w14:paraId="46E4DEC7" w14:textId="77777777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3BEB2485" w14:textId="77777777" w:rsidR="0048654D" w:rsidRPr="00CC136E" w:rsidRDefault="0048654D" w:rsidP="0048654D">
                <w:pPr>
                  <w:pStyle w:val="Sansinterligne"/>
                  <w:rPr>
                    <w:rFonts w:eastAsiaTheme="majorEastAsia" w:cstheme="minorHAnsi"/>
                    <w:sz w:val="24"/>
                    <w:szCs w:val="24"/>
                  </w:rPr>
                </w:pPr>
              </w:p>
            </w:tc>
          </w:tr>
          <w:tr w:rsidR="00CC136E" w:rsidRPr="00CC136E" w14:paraId="13876A7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54357AD" w14:textId="77777777" w:rsidR="0048654D" w:rsidRPr="00CC136E" w:rsidRDefault="0048654D">
                <w:pPr>
                  <w:pStyle w:val="Sansinterligne"/>
                  <w:jc w:val="center"/>
                  <w:rPr>
                    <w:rFonts w:cstheme="minorHAnsi"/>
                    <w:sz w:val="24"/>
                    <w:szCs w:val="24"/>
                  </w:rPr>
                </w:pPr>
              </w:p>
            </w:tc>
          </w:tr>
          <w:tr w:rsidR="00CC136E" w:rsidRPr="00CC136E" w14:paraId="56BD954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0BBF7A" w14:textId="77777777" w:rsidR="0048654D" w:rsidRPr="00CC136E" w:rsidRDefault="0048654D">
                <w:pPr>
                  <w:pStyle w:val="Sansinterligne"/>
                  <w:jc w:val="center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</w:p>
            </w:tc>
          </w:tr>
          <w:tr w:rsidR="0048654D" w:rsidRPr="00CC136E" w14:paraId="1FAB4D8F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2144BC3" w14:textId="77777777" w:rsidR="0048654D" w:rsidRPr="00CC136E" w:rsidRDefault="0048654D" w:rsidP="006337E6">
                <w:pPr>
                  <w:pStyle w:val="Sansinterligne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09CB3900" w14:textId="77777777" w:rsidR="0048654D" w:rsidRPr="00CC136E" w:rsidRDefault="0048654D">
          <w:pPr>
            <w:rPr>
              <w:rFonts w:cstheme="minorHAnsi"/>
              <w:sz w:val="24"/>
              <w:szCs w:val="24"/>
            </w:rPr>
          </w:pPr>
        </w:p>
        <w:p w14:paraId="54566481" w14:textId="77777777" w:rsidR="0048654D" w:rsidRPr="00CC136E" w:rsidRDefault="0048654D">
          <w:pPr>
            <w:rPr>
              <w:rFonts w:cstheme="minorHAnsi"/>
              <w:sz w:val="24"/>
              <w:szCs w:val="24"/>
            </w:rPr>
          </w:pPr>
        </w:p>
        <w:p w14:paraId="115A88D9" w14:textId="77777777" w:rsidR="0048654D" w:rsidRPr="00CC136E" w:rsidRDefault="0048654D">
          <w:pPr>
            <w:rPr>
              <w:rFonts w:cstheme="minorHAnsi"/>
              <w:sz w:val="24"/>
              <w:szCs w:val="24"/>
            </w:rPr>
          </w:pPr>
        </w:p>
        <w:p w14:paraId="3B2A923B" w14:textId="77777777" w:rsidR="00AC0DF7" w:rsidRPr="00CC136E" w:rsidRDefault="00AC0DF7" w:rsidP="000A5DB0">
          <w:pPr>
            <w:rPr>
              <w:rFonts w:cstheme="minorHAnsi"/>
              <w:b/>
              <w:bCs/>
              <w:sz w:val="24"/>
              <w:szCs w:val="24"/>
              <w:u w:val="single"/>
            </w:rPr>
          </w:pPr>
        </w:p>
        <w:p w14:paraId="76AF698D" w14:textId="77777777" w:rsidR="00AC0DF7" w:rsidRPr="00CC136E" w:rsidRDefault="00AC0DF7" w:rsidP="000A5DB0">
          <w:pPr>
            <w:rPr>
              <w:rFonts w:cstheme="minorHAnsi"/>
              <w:b/>
              <w:bCs/>
              <w:sz w:val="24"/>
              <w:szCs w:val="24"/>
              <w:u w:val="single"/>
            </w:rPr>
          </w:pPr>
        </w:p>
        <w:p w14:paraId="0F260FA8" w14:textId="77777777" w:rsidR="00AC0DF7" w:rsidRPr="00CC136E" w:rsidRDefault="00AC0DF7" w:rsidP="000A5DB0">
          <w:pPr>
            <w:rPr>
              <w:rFonts w:cstheme="minorHAnsi"/>
              <w:b/>
              <w:bCs/>
              <w:sz w:val="24"/>
              <w:szCs w:val="24"/>
              <w:u w:val="single"/>
            </w:rPr>
          </w:pPr>
        </w:p>
        <w:p w14:paraId="49C8EA0A" w14:textId="77777777" w:rsidR="00CC2A41" w:rsidRPr="00CC136E" w:rsidRDefault="00CC2A41" w:rsidP="000A5DB0">
          <w:pPr>
            <w:rPr>
              <w:rFonts w:cstheme="minorHAnsi"/>
              <w:b/>
              <w:bCs/>
              <w:sz w:val="24"/>
              <w:szCs w:val="24"/>
              <w:u w:val="single"/>
            </w:rPr>
          </w:pPr>
        </w:p>
        <w:p w14:paraId="6C5D27FC" w14:textId="77777777" w:rsidR="00CC2A41" w:rsidRPr="00CC136E" w:rsidRDefault="00CC2A41" w:rsidP="000A5DB0">
          <w:pPr>
            <w:rPr>
              <w:rFonts w:cstheme="minorHAnsi"/>
              <w:b/>
              <w:bCs/>
              <w:sz w:val="24"/>
              <w:szCs w:val="24"/>
              <w:u w:val="single"/>
            </w:rPr>
          </w:pPr>
        </w:p>
        <w:p w14:paraId="78AC16CE" w14:textId="77777777" w:rsidR="00CC2A41" w:rsidRPr="00CC136E" w:rsidRDefault="00CC2A41" w:rsidP="000A5DB0">
          <w:pPr>
            <w:rPr>
              <w:rFonts w:cstheme="minorHAnsi"/>
              <w:b/>
              <w:bCs/>
              <w:sz w:val="24"/>
              <w:szCs w:val="24"/>
              <w:u w:val="single"/>
            </w:rPr>
          </w:pPr>
        </w:p>
        <w:p w14:paraId="3A29250A" w14:textId="4CD3E95B" w:rsidR="000A5DB0" w:rsidRPr="00CC136E" w:rsidRDefault="00000000" w:rsidP="000A5DB0">
          <w:pPr>
            <w:rPr>
              <w:rFonts w:cstheme="minorHAnsi"/>
              <w:b/>
              <w:bCs/>
              <w:sz w:val="24"/>
              <w:szCs w:val="24"/>
              <w:u w:val="single"/>
            </w:rPr>
          </w:pPr>
        </w:p>
      </w:sdtContent>
    </w:sdt>
    <w:p w14:paraId="48A3F68B" w14:textId="77777777" w:rsidR="00AC0DF7" w:rsidRPr="00CC136E" w:rsidRDefault="00AC0DF7" w:rsidP="000A5DB0">
      <w:pPr>
        <w:rPr>
          <w:rFonts w:cstheme="minorHAnsi"/>
          <w:b/>
          <w:bCs/>
          <w:sz w:val="24"/>
          <w:szCs w:val="24"/>
          <w:u w:val="single"/>
        </w:rPr>
      </w:pPr>
    </w:p>
    <w:p w14:paraId="35FC57B3" w14:textId="674F55FF" w:rsidR="00050057" w:rsidRPr="00CC136E" w:rsidRDefault="0048654D" w:rsidP="00924E08">
      <w:pPr>
        <w:jc w:val="center"/>
        <w:rPr>
          <w:rFonts w:cstheme="minorHAnsi"/>
          <w:b/>
          <w:bCs/>
          <w:sz w:val="40"/>
          <w:szCs w:val="40"/>
          <w:u w:val="single"/>
        </w:rPr>
      </w:pPr>
      <w:r w:rsidRPr="00CC136E">
        <w:rPr>
          <w:rFonts w:cstheme="minorHAnsi"/>
          <w:b/>
          <w:bCs/>
          <w:sz w:val="40"/>
          <w:szCs w:val="40"/>
          <w:u w:val="single"/>
        </w:rPr>
        <w:lastRenderedPageBreak/>
        <w:t>Plan</w:t>
      </w:r>
    </w:p>
    <w:p w14:paraId="6D075DF5" w14:textId="5F3AE15D" w:rsidR="008F2D58" w:rsidRPr="00CC136E" w:rsidRDefault="008F2D58" w:rsidP="008F2D58">
      <w:pPr>
        <w:pStyle w:val="Paragraphedeliste"/>
        <w:numPr>
          <w:ilvl w:val="0"/>
          <w:numId w:val="1"/>
        </w:numPr>
        <w:rPr>
          <w:rFonts w:cstheme="minorHAnsi"/>
          <w:b/>
          <w:bCs/>
          <w:sz w:val="24"/>
          <w:szCs w:val="24"/>
          <w:u w:val="single"/>
        </w:rPr>
      </w:pPr>
      <w:r w:rsidRPr="00CC136E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4D26CED3" w14:textId="2DA41FE3" w:rsidR="008F36C3" w:rsidRPr="008F36C3" w:rsidRDefault="008F36C3" w:rsidP="008F36C3">
      <w:pPr>
        <w:pStyle w:val="Paragraphedeliste"/>
        <w:numPr>
          <w:ilvl w:val="0"/>
          <w:numId w:val="1"/>
        </w:num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I. </w:t>
      </w:r>
      <w:r w:rsidRPr="008F36C3">
        <w:rPr>
          <w:rFonts w:cstheme="minorHAnsi"/>
          <w:b/>
          <w:bCs/>
          <w:sz w:val="24"/>
          <w:szCs w:val="24"/>
          <w:u w:val="single"/>
        </w:rPr>
        <w:t xml:space="preserve">DEFINITION </w:t>
      </w:r>
    </w:p>
    <w:p w14:paraId="64D958D4" w14:textId="66D44109" w:rsidR="008F36C3" w:rsidRPr="008F36C3" w:rsidRDefault="008F36C3" w:rsidP="008F36C3">
      <w:pPr>
        <w:pStyle w:val="Paragraphedeliste"/>
        <w:numPr>
          <w:ilvl w:val="0"/>
          <w:numId w:val="1"/>
        </w:num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II. </w:t>
      </w:r>
      <w:r w:rsidRPr="008F36C3">
        <w:rPr>
          <w:rFonts w:cstheme="minorHAnsi"/>
          <w:b/>
          <w:bCs/>
          <w:sz w:val="24"/>
          <w:szCs w:val="24"/>
          <w:u w:val="single"/>
        </w:rPr>
        <w:t>CONDUITE A TENIR DEVANT UNE HEMOPTYSIE :</w:t>
      </w:r>
    </w:p>
    <w:p w14:paraId="6B5D48B6" w14:textId="5AE550CF" w:rsidR="008F36C3" w:rsidRPr="008F36C3" w:rsidRDefault="002F1CA7" w:rsidP="008F36C3">
      <w:pPr>
        <w:pStyle w:val="Paragraphedeliste"/>
        <w:numPr>
          <w:ilvl w:val="0"/>
          <w:numId w:val="1"/>
        </w:num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- </w:t>
      </w:r>
      <w:r w:rsidR="008F36C3" w:rsidRPr="008F36C3">
        <w:rPr>
          <w:rFonts w:cstheme="minorHAnsi"/>
          <w:b/>
          <w:bCs/>
          <w:sz w:val="24"/>
          <w:szCs w:val="24"/>
          <w:u w:val="single"/>
        </w:rPr>
        <w:t xml:space="preserve">AFFIRMER LE DIAGNOSTIC </w:t>
      </w:r>
    </w:p>
    <w:p w14:paraId="74BB700B" w14:textId="57A71F21" w:rsidR="008F36C3" w:rsidRPr="008F36C3" w:rsidRDefault="002F1CA7" w:rsidP="008F36C3">
      <w:pPr>
        <w:pStyle w:val="Paragraphedeliste"/>
        <w:numPr>
          <w:ilvl w:val="0"/>
          <w:numId w:val="19"/>
        </w:num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- </w:t>
      </w:r>
      <w:r w:rsidR="008F36C3" w:rsidRPr="008F36C3">
        <w:rPr>
          <w:rFonts w:cstheme="minorHAnsi"/>
          <w:b/>
          <w:bCs/>
          <w:sz w:val="24"/>
          <w:szCs w:val="24"/>
          <w:u w:val="single"/>
        </w:rPr>
        <w:t xml:space="preserve">CE QUI N’EST PAS UNE HEMOPTYSIE </w:t>
      </w:r>
    </w:p>
    <w:p w14:paraId="55C63A06" w14:textId="6DD93EE7" w:rsidR="008F36C3" w:rsidRPr="008F36C3" w:rsidRDefault="002F1CA7" w:rsidP="008F36C3">
      <w:pPr>
        <w:pStyle w:val="Paragraphedeliste"/>
        <w:numPr>
          <w:ilvl w:val="0"/>
          <w:numId w:val="19"/>
        </w:num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- </w:t>
      </w:r>
      <w:r w:rsidR="008F36C3" w:rsidRPr="008F36C3">
        <w:rPr>
          <w:rFonts w:cstheme="minorHAnsi"/>
          <w:b/>
          <w:bCs/>
          <w:sz w:val="24"/>
          <w:szCs w:val="24"/>
          <w:u w:val="single"/>
        </w:rPr>
        <w:t xml:space="preserve">EVALUER L’HEMOPTYSIE </w:t>
      </w:r>
    </w:p>
    <w:p w14:paraId="30ACE4E7" w14:textId="70F00D98" w:rsidR="008F36C3" w:rsidRPr="008F36C3" w:rsidRDefault="002F1CA7" w:rsidP="008F36C3">
      <w:pPr>
        <w:pStyle w:val="Paragraphedeliste"/>
        <w:numPr>
          <w:ilvl w:val="0"/>
          <w:numId w:val="19"/>
        </w:num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- </w:t>
      </w:r>
      <w:r w:rsidR="008F36C3" w:rsidRPr="008F36C3">
        <w:rPr>
          <w:rFonts w:cstheme="minorHAnsi"/>
          <w:b/>
          <w:bCs/>
          <w:sz w:val="24"/>
          <w:szCs w:val="24"/>
          <w:u w:val="single"/>
        </w:rPr>
        <w:t xml:space="preserve">EVALUER LE TERRAIN </w:t>
      </w:r>
    </w:p>
    <w:p w14:paraId="73D63AE5" w14:textId="5BCE4E30" w:rsidR="008F36C3" w:rsidRPr="008F36C3" w:rsidRDefault="002F1CA7" w:rsidP="008F36C3">
      <w:pPr>
        <w:pStyle w:val="Paragraphedeliste"/>
        <w:numPr>
          <w:ilvl w:val="0"/>
          <w:numId w:val="19"/>
        </w:num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- </w:t>
      </w:r>
      <w:r w:rsidR="008F36C3" w:rsidRPr="008F36C3">
        <w:rPr>
          <w:rFonts w:cstheme="minorHAnsi"/>
          <w:b/>
          <w:bCs/>
          <w:sz w:val="24"/>
          <w:szCs w:val="24"/>
          <w:u w:val="single"/>
        </w:rPr>
        <w:t>EVALUATION DU RETENTISSEMENT</w:t>
      </w:r>
    </w:p>
    <w:p w14:paraId="7C9E603E" w14:textId="06699ABB" w:rsidR="008F36C3" w:rsidRPr="008F36C3" w:rsidRDefault="002F1CA7" w:rsidP="008F36C3">
      <w:pPr>
        <w:pStyle w:val="Paragraphedeliste"/>
        <w:numPr>
          <w:ilvl w:val="0"/>
          <w:numId w:val="19"/>
        </w:num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- </w:t>
      </w:r>
      <w:r w:rsidR="008F36C3" w:rsidRPr="008F36C3">
        <w:rPr>
          <w:rFonts w:cstheme="minorHAnsi"/>
          <w:b/>
          <w:bCs/>
          <w:sz w:val="24"/>
          <w:szCs w:val="24"/>
          <w:u w:val="single"/>
        </w:rPr>
        <w:t>PRESCRIPTIONS EN URGENCE</w:t>
      </w:r>
    </w:p>
    <w:p w14:paraId="62DF30DE" w14:textId="6830A161" w:rsidR="008F36C3" w:rsidRPr="008F36C3" w:rsidRDefault="002F1CA7" w:rsidP="008F36C3">
      <w:pPr>
        <w:pStyle w:val="Paragraphedeliste"/>
        <w:numPr>
          <w:ilvl w:val="0"/>
          <w:numId w:val="19"/>
        </w:num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- </w:t>
      </w:r>
      <w:r w:rsidR="008F36C3" w:rsidRPr="008F36C3">
        <w:rPr>
          <w:rFonts w:cstheme="minorHAnsi"/>
          <w:b/>
          <w:bCs/>
          <w:sz w:val="24"/>
          <w:szCs w:val="24"/>
          <w:u w:val="single"/>
        </w:rPr>
        <w:t>DIAGNOSTIC ETIOLOGIQUE</w:t>
      </w:r>
    </w:p>
    <w:p w14:paraId="36277C88" w14:textId="7F8CAB22" w:rsidR="002E2331" w:rsidRPr="00CC136E" w:rsidRDefault="008F36C3" w:rsidP="008F36C3">
      <w:pPr>
        <w:pStyle w:val="Paragraphedeliste"/>
        <w:numPr>
          <w:ilvl w:val="0"/>
          <w:numId w:val="1"/>
        </w:num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III. </w:t>
      </w:r>
      <w:r w:rsidRPr="008F36C3">
        <w:rPr>
          <w:rFonts w:cstheme="minorHAnsi"/>
          <w:b/>
          <w:bCs/>
          <w:sz w:val="24"/>
          <w:szCs w:val="24"/>
          <w:u w:val="single"/>
        </w:rPr>
        <w:t>TRAITEMENT</w:t>
      </w:r>
    </w:p>
    <w:p w14:paraId="31124A21" w14:textId="63EA79C5" w:rsidR="00AC0DF7" w:rsidRPr="00CC136E" w:rsidRDefault="00AC0DF7" w:rsidP="008F2D58">
      <w:pPr>
        <w:pStyle w:val="Paragraphedeliste"/>
        <w:numPr>
          <w:ilvl w:val="0"/>
          <w:numId w:val="1"/>
        </w:numPr>
        <w:rPr>
          <w:rFonts w:cstheme="minorHAnsi"/>
          <w:b/>
          <w:bCs/>
          <w:sz w:val="24"/>
          <w:szCs w:val="24"/>
          <w:u w:val="single"/>
        </w:rPr>
      </w:pPr>
    </w:p>
    <w:p w14:paraId="334F76E5" w14:textId="77777777" w:rsidR="001D45E0" w:rsidRPr="00CC136E" w:rsidRDefault="001D45E0" w:rsidP="001407D5">
      <w:pPr>
        <w:pStyle w:val="Paragraphedeliste"/>
        <w:numPr>
          <w:ilvl w:val="0"/>
          <w:numId w:val="1"/>
        </w:numPr>
        <w:rPr>
          <w:rFonts w:cstheme="minorHAnsi"/>
          <w:b/>
          <w:bCs/>
          <w:sz w:val="24"/>
          <w:szCs w:val="24"/>
          <w:u w:val="single"/>
        </w:rPr>
      </w:pPr>
    </w:p>
    <w:p w14:paraId="0A90FACC" w14:textId="75A2653D" w:rsidR="001D45E0" w:rsidRPr="00CC136E" w:rsidRDefault="00232163" w:rsidP="00D433FD">
      <w:pPr>
        <w:rPr>
          <w:rFonts w:cstheme="minorHAnsi"/>
          <w:sz w:val="24"/>
          <w:szCs w:val="24"/>
        </w:rPr>
      </w:pPr>
      <w:r w:rsidRPr="00CC136E">
        <w:rPr>
          <w:rFonts w:cstheme="minorHAnsi"/>
          <w:b/>
          <w:bCs/>
          <w:sz w:val="24"/>
          <w:szCs w:val="24"/>
          <w:u w:val="single"/>
        </w:rPr>
        <w:t>Stratégie d’apprentissage :</w:t>
      </w:r>
      <w:r w:rsidRPr="00CC136E">
        <w:rPr>
          <w:rFonts w:cstheme="minorHAnsi"/>
          <w:b/>
          <w:bCs/>
          <w:sz w:val="24"/>
          <w:szCs w:val="24"/>
        </w:rPr>
        <w:t xml:space="preserve"> </w:t>
      </w:r>
      <w:r w:rsidR="00312633">
        <w:rPr>
          <w:rFonts w:cstheme="minorHAnsi"/>
          <w:sz w:val="24"/>
          <w:szCs w:val="24"/>
        </w:rPr>
        <w:t>TD</w:t>
      </w:r>
      <w:r w:rsidRPr="00CC136E">
        <w:rPr>
          <w:rFonts w:cstheme="minorHAnsi"/>
          <w:sz w:val="24"/>
          <w:szCs w:val="24"/>
        </w:rPr>
        <w:t xml:space="preserve"> magistral</w:t>
      </w:r>
      <w:r w:rsidR="00312633">
        <w:rPr>
          <w:rFonts w:cstheme="minorHAnsi"/>
          <w:sz w:val="24"/>
          <w:szCs w:val="24"/>
        </w:rPr>
        <w:t xml:space="preserve"> + cas clinique</w:t>
      </w:r>
    </w:p>
    <w:p w14:paraId="76F22226" w14:textId="77777777" w:rsidR="001D45E0" w:rsidRPr="00CC136E" w:rsidRDefault="00232163" w:rsidP="00D433FD">
      <w:pPr>
        <w:rPr>
          <w:rFonts w:cstheme="minorHAnsi"/>
          <w:b/>
          <w:bCs/>
          <w:sz w:val="24"/>
          <w:szCs w:val="24"/>
          <w:u w:val="single"/>
        </w:rPr>
      </w:pPr>
      <w:r w:rsidRPr="00CC136E">
        <w:rPr>
          <w:rFonts w:cstheme="minorHAnsi"/>
          <w:b/>
          <w:bCs/>
          <w:sz w:val="24"/>
          <w:szCs w:val="24"/>
          <w:u w:val="single"/>
        </w:rPr>
        <w:t>Compétence à acquérir :</w:t>
      </w:r>
    </w:p>
    <w:p w14:paraId="4214F4EE" w14:textId="77777777" w:rsidR="00232163" w:rsidRPr="00CC136E" w:rsidRDefault="00232163" w:rsidP="00D433FD">
      <w:pPr>
        <w:rPr>
          <w:rFonts w:cstheme="minorHAnsi"/>
          <w:b/>
          <w:bCs/>
          <w:sz w:val="24"/>
          <w:szCs w:val="24"/>
          <w:u w:val="single"/>
        </w:rPr>
      </w:pPr>
      <w:r w:rsidRPr="00CC136E">
        <w:rPr>
          <w:rFonts w:cstheme="minorHAnsi"/>
          <w:b/>
          <w:bCs/>
          <w:sz w:val="24"/>
          <w:szCs w:val="24"/>
          <w:u w:val="single"/>
        </w:rPr>
        <w:t>Objectifs :</w:t>
      </w:r>
    </w:p>
    <w:p w14:paraId="07A1754D" w14:textId="77777777" w:rsidR="00370B7F" w:rsidRPr="00CC136E" w:rsidRDefault="004B74CA" w:rsidP="00EA2874">
      <w:pPr>
        <w:pStyle w:val="Paragraphedeliste"/>
        <w:numPr>
          <w:ilvl w:val="0"/>
          <w:numId w:val="3"/>
        </w:numPr>
        <w:rPr>
          <w:rFonts w:cstheme="minorHAnsi"/>
          <w:b/>
          <w:bCs/>
          <w:sz w:val="24"/>
          <w:szCs w:val="24"/>
          <w:u w:val="single"/>
        </w:rPr>
      </w:pPr>
      <w:r w:rsidRPr="00CC136E">
        <w:rPr>
          <w:rFonts w:cstheme="minorHAnsi"/>
          <w:b/>
          <w:bCs/>
          <w:sz w:val="24"/>
          <w:szCs w:val="24"/>
          <w:u w:val="single"/>
        </w:rPr>
        <w:t xml:space="preserve">Reconnaitre une hémoptysie. </w:t>
      </w:r>
    </w:p>
    <w:p w14:paraId="7980C9A5" w14:textId="77777777" w:rsidR="00370B7F" w:rsidRPr="00CC136E" w:rsidRDefault="004B74CA" w:rsidP="00EA2874">
      <w:pPr>
        <w:pStyle w:val="Paragraphedeliste"/>
        <w:numPr>
          <w:ilvl w:val="0"/>
          <w:numId w:val="3"/>
        </w:numPr>
        <w:rPr>
          <w:rFonts w:cstheme="minorHAnsi"/>
          <w:b/>
          <w:bCs/>
          <w:sz w:val="24"/>
          <w:szCs w:val="24"/>
          <w:u w:val="single"/>
        </w:rPr>
      </w:pPr>
      <w:r w:rsidRPr="00CC136E">
        <w:rPr>
          <w:rFonts w:cstheme="minorHAnsi"/>
          <w:b/>
          <w:bCs/>
          <w:sz w:val="24"/>
          <w:szCs w:val="24"/>
          <w:u w:val="single"/>
        </w:rPr>
        <w:t xml:space="preserve">Faire le diagnostic différentiel. </w:t>
      </w:r>
    </w:p>
    <w:p w14:paraId="7C49E698" w14:textId="77777777" w:rsidR="00370B7F" w:rsidRPr="00CC136E" w:rsidRDefault="004B74CA" w:rsidP="00EA2874">
      <w:pPr>
        <w:pStyle w:val="Paragraphedeliste"/>
        <w:numPr>
          <w:ilvl w:val="0"/>
          <w:numId w:val="3"/>
        </w:numPr>
        <w:rPr>
          <w:rFonts w:cstheme="minorHAnsi"/>
          <w:b/>
          <w:bCs/>
          <w:sz w:val="24"/>
          <w:szCs w:val="24"/>
          <w:u w:val="single"/>
        </w:rPr>
      </w:pPr>
      <w:r w:rsidRPr="00CC136E">
        <w:rPr>
          <w:rFonts w:cstheme="minorHAnsi"/>
          <w:b/>
          <w:bCs/>
          <w:sz w:val="24"/>
          <w:szCs w:val="24"/>
          <w:u w:val="single"/>
        </w:rPr>
        <w:t xml:space="preserve">Evaluer sa gravité. </w:t>
      </w:r>
    </w:p>
    <w:p w14:paraId="06269BFF" w14:textId="77777777" w:rsidR="00370B7F" w:rsidRPr="00CC136E" w:rsidRDefault="004B74CA" w:rsidP="00EA2874">
      <w:pPr>
        <w:pStyle w:val="Paragraphedeliste"/>
        <w:numPr>
          <w:ilvl w:val="0"/>
          <w:numId w:val="3"/>
        </w:numPr>
        <w:rPr>
          <w:rFonts w:cstheme="minorHAnsi"/>
          <w:b/>
          <w:bCs/>
          <w:sz w:val="24"/>
          <w:szCs w:val="24"/>
          <w:u w:val="single"/>
        </w:rPr>
      </w:pPr>
      <w:r w:rsidRPr="00CC136E">
        <w:rPr>
          <w:rFonts w:cstheme="minorHAnsi"/>
          <w:b/>
          <w:bCs/>
          <w:sz w:val="24"/>
          <w:szCs w:val="24"/>
          <w:u w:val="single"/>
        </w:rPr>
        <w:t xml:space="preserve">Connaître les étiologies d’une hémoptysie. </w:t>
      </w:r>
    </w:p>
    <w:p w14:paraId="553B9C27" w14:textId="10BEE367" w:rsidR="004B74CA" w:rsidRPr="00CC136E" w:rsidRDefault="004B74CA" w:rsidP="00EA2874">
      <w:pPr>
        <w:pStyle w:val="Paragraphedeliste"/>
        <w:numPr>
          <w:ilvl w:val="0"/>
          <w:numId w:val="3"/>
        </w:numPr>
        <w:rPr>
          <w:rFonts w:cstheme="minorHAnsi"/>
          <w:b/>
          <w:bCs/>
          <w:sz w:val="24"/>
          <w:szCs w:val="24"/>
          <w:u w:val="single"/>
        </w:rPr>
      </w:pPr>
      <w:r w:rsidRPr="00CC136E">
        <w:rPr>
          <w:rFonts w:cstheme="minorHAnsi"/>
          <w:b/>
          <w:bCs/>
          <w:sz w:val="24"/>
          <w:szCs w:val="24"/>
          <w:u w:val="single"/>
        </w:rPr>
        <w:t xml:space="preserve">Connaître les modalités de prise en charge thérapeutique. </w:t>
      </w:r>
    </w:p>
    <w:p w14:paraId="169DE30B" w14:textId="77777777" w:rsidR="001D45E0" w:rsidRPr="00CC136E" w:rsidRDefault="001D45E0" w:rsidP="00D433FD">
      <w:pPr>
        <w:rPr>
          <w:rFonts w:cstheme="minorHAnsi"/>
          <w:sz w:val="24"/>
          <w:szCs w:val="24"/>
        </w:rPr>
      </w:pPr>
    </w:p>
    <w:p w14:paraId="421BE7C6" w14:textId="77777777" w:rsidR="001D45E0" w:rsidRPr="00CC136E" w:rsidRDefault="001D45E0" w:rsidP="00D433FD">
      <w:pPr>
        <w:rPr>
          <w:rFonts w:cstheme="minorHAnsi"/>
          <w:sz w:val="24"/>
          <w:szCs w:val="24"/>
        </w:rPr>
      </w:pPr>
    </w:p>
    <w:p w14:paraId="5DAE18ED" w14:textId="77777777" w:rsidR="001D45E0" w:rsidRPr="00CC136E" w:rsidRDefault="001D45E0" w:rsidP="00D433FD">
      <w:pPr>
        <w:rPr>
          <w:rFonts w:cstheme="minorHAnsi"/>
          <w:sz w:val="24"/>
          <w:szCs w:val="24"/>
        </w:rPr>
      </w:pPr>
    </w:p>
    <w:p w14:paraId="56FEDF0A" w14:textId="77777777" w:rsidR="00827E98" w:rsidRPr="00CC136E" w:rsidRDefault="00827E98" w:rsidP="00D433FD">
      <w:pPr>
        <w:rPr>
          <w:rFonts w:cstheme="minorHAnsi"/>
          <w:sz w:val="24"/>
          <w:szCs w:val="24"/>
        </w:rPr>
      </w:pPr>
    </w:p>
    <w:p w14:paraId="6DE0565F" w14:textId="77777777" w:rsidR="00827E98" w:rsidRPr="00CC136E" w:rsidRDefault="00827E98" w:rsidP="00D433FD">
      <w:pPr>
        <w:rPr>
          <w:rFonts w:cstheme="minorHAnsi"/>
          <w:sz w:val="24"/>
          <w:szCs w:val="24"/>
        </w:rPr>
      </w:pPr>
    </w:p>
    <w:p w14:paraId="0BFB82A6" w14:textId="77777777" w:rsidR="00827E98" w:rsidRPr="00CC136E" w:rsidRDefault="00827E98" w:rsidP="00D433FD">
      <w:pPr>
        <w:rPr>
          <w:rFonts w:cstheme="minorHAnsi"/>
          <w:sz w:val="24"/>
          <w:szCs w:val="24"/>
        </w:rPr>
      </w:pPr>
    </w:p>
    <w:p w14:paraId="2318CC2E" w14:textId="77777777" w:rsidR="00827E98" w:rsidRPr="00CC136E" w:rsidRDefault="00827E98" w:rsidP="00D433FD">
      <w:pPr>
        <w:rPr>
          <w:rFonts w:cstheme="minorHAnsi"/>
          <w:sz w:val="24"/>
          <w:szCs w:val="24"/>
        </w:rPr>
      </w:pPr>
    </w:p>
    <w:p w14:paraId="6F3494CD" w14:textId="77777777" w:rsidR="00827E98" w:rsidRPr="00CC136E" w:rsidRDefault="00827E98" w:rsidP="00D433FD">
      <w:pPr>
        <w:rPr>
          <w:rFonts w:cstheme="minorHAnsi"/>
          <w:sz w:val="24"/>
          <w:szCs w:val="24"/>
        </w:rPr>
      </w:pPr>
    </w:p>
    <w:p w14:paraId="004D1F91" w14:textId="77777777" w:rsidR="00827E98" w:rsidRPr="00CC136E" w:rsidRDefault="00827E98" w:rsidP="00D433FD">
      <w:pPr>
        <w:rPr>
          <w:rFonts w:cstheme="minorHAnsi"/>
          <w:sz w:val="24"/>
          <w:szCs w:val="24"/>
        </w:rPr>
      </w:pPr>
    </w:p>
    <w:p w14:paraId="0450079E" w14:textId="77777777" w:rsidR="00370B7F" w:rsidRPr="00CC136E" w:rsidRDefault="00370B7F" w:rsidP="00D433FD">
      <w:pPr>
        <w:rPr>
          <w:rFonts w:cstheme="minorHAnsi"/>
          <w:sz w:val="24"/>
          <w:szCs w:val="24"/>
        </w:rPr>
      </w:pPr>
    </w:p>
    <w:p w14:paraId="08B4ED10" w14:textId="77777777" w:rsidR="000C1931" w:rsidRPr="00CC136E" w:rsidRDefault="000C1931" w:rsidP="000C1931">
      <w:pPr>
        <w:pStyle w:val="Citationintense"/>
        <w:numPr>
          <w:ilvl w:val="0"/>
          <w:numId w:val="18"/>
        </w:numPr>
        <w:jc w:val="left"/>
        <w:rPr>
          <w:rFonts w:cstheme="minorHAnsi"/>
          <w:b/>
          <w:bCs/>
          <w:color w:val="auto"/>
        </w:rPr>
      </w:pPr>
      <w:r w:rsidRPr="00CC136E">
        <w:rPr>
          <w:rFonts w:cstheme="minorHAnsi"/>
          <w:b/>
          <w:bCs/>
          <w:color w:val="auto"/>
        </w:rPr>
        <w:lastRenderedPageBreak/>
        <w:t xml:space="preserve">Définition : </w:t>
      </w:r>
    </w:p>
    <w:p w14:paraId="1FF725A1" w14:textId="3CB77F82" w:rsidR="000C1931" w:rsidRPr="00CC136E" w:rsidRDefault="0044434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● Rejet</w:t>
      </w:r>
      <w:r w:rsidR="000C1931" w:rsidRPr="00CC136E">
        <w:rPr>
          <w:rFonts w:eastAsia="Times New Roman" w:cstheme="minorHAnsi"/>
          <w:lang w:eastAsia="fr-FR"/>
        </w:rPr>
        <w:t xml:space="preserve"> par la bouche de sang en provenance des voies aériennes sous glottiques.</w:t>
      </w:r>
    </w:p>
    <w:p w14:paraId="676B4869" w14:textId="29F9C210" w:rsidR="000C1931" w:rsidRPr="00CC136E" w:rsidRDefault="0044434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● C’est</w:t>
      </w:r>
      <w:r w:rsidR="000C1931" w:rsidRPr="00CC136E">
        <w:rPr>
          <w:rFonts w:eastAsia="Times New Roman" w:cstheme="minorHAnsi"/>
          <w:lang w:eastAsia="fr-FR"/>
        </w:rPr>
        <w:t xml:space="preserve"> une urgence.</w:t>
      </w:r>
    </w:p>
    <w:p w14:paraId="19C5C375" w14:textId="77777777" w:rsidR="000C1931" w:rsidRPr="00CC136E" w:rsidRDefault="000C1931" w:rsidP="000C1931">
      <w:pPr>
        <w:pStyle w:val="Citationintense"/>
        <w:numPr>
          <w:ilvl w:val="0"/>
          <w:numId w:val="18"/>
        </w:numPr>
        <w:jc w:val="left"/>
        <w:rPr>
          <w:rFonts w:cstheme="minorHAnsi"/>
          <w:b/>
          <w:bCs/>
          <w:color w:val="auto"/>
        </w:rPr>
      </w:pPr>
      <w:r w:rsidRPr="00CC136E">
        <w:rPr>
          <w:rFonts w:cstheme="minorHAnsi"/>
          <w:b/>
          <w:bCs/>
          <w:color w:val="auto"/>
        </w:rPr>
        <w:t>Conduite à tenir devant une hémoptysie :</w:t>
      </w:r>
    </w:p>
    <w:p w14:paraId="52E814C7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mallCaps/>
          <w:u w:val="single"/>
          <w:lang w:eastAsia="fr-FR"/>
        </w:rPr>
      </w:pPr>
      <w:r w:rsidRPr="00CC136E">
        <w:rPr>
          <w:rFonts w:eastAsia="Times New Roman" w:cstheme="minorHAnsi"/>
          <w:b/>
          <w:bCs/>
          <w:smallCaps/>
          <w:u w:val="single"/>
          <w:lang w:eastAsia="fr-FR"/>
        </w:rPr>
        <w:t>A-   Affirmer le Diagnostic :</w:t>
      </w:r>
    </w:p>
    <w:p w14:paraId="2C71F5C1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lang w:eastAsia="fr-FR"/>
        </w:rPr>
      </w:pPr>
      <w:r w:rsidRPr="00CC136E">
        <w:rPr>
          <w:rFonts w:eastAsia="Times New Roman" w:cstheme="minorHAnsi"/>
          <w:b/>
          <w:bCs/>
          <w:lang w:eastAsia="fr-FR"/>
        </w:rPr>
        <w:t>1. Typique</w:t>
      </w:r>
    </w:p>
    <w:p w14:paraId="2AEDB053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708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● Rejet de sang rouge, aéré, spumeux au cours d’effort de </w:t>
      </w:r>
      <w:proofErr w:type="gramStart"/>
      <w:r w:rsidRPr="00CC136E">
        <w:rPr>
          <w:rFonts w:eastAsia="Times New Roman" w:cstheme="minorHAnsi"/>
          <w:lang w:eastAsia="fr-FR"/>
        </w:rPr>
        <w:t>toux .</w:t>
      </w:r>
      <w:proofErr w:type="gramEnd"/>
    </w:p>
    <w:p w14:paraId="7B92375E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708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● précédé parfois par des prodromes :</w:t>
      </w:r>
    </w:p>
    <w:p w14:paraId="3362FB79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1416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b/>
          <w:bCs/>
          <w:lang w:eastAsia="fr-FR"/>
        </w:rPr>
        <w:t xml:space="preserve">– </w:t>
      </w:r>
      <w:r w:rsidRPr="00CC136E">
        <w:rPr>
          <w:rFonts w:eastAsia="Times New Roman" w:cstheme="minorHAnsi"/>
          <w:lang w:eastAsia="fr-FR"/>
        </w:rPr>
        <w:t xml:space="preserve">chatouillement laryngé </w:t>
      </w:r>
    </w:p>
    <w:p w14:paraId="77562134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1416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b/>
          <w:bCs/>
          <w:lang w:eastAsia="fr-FR"/>
        </w:rPr>
        <w:t xml:space="preserve">– </w:t>
      </w:r>
      <w:r w:rsidRPr="00CC136E">
        <w:rPr>
          <w:rFonts w:eastAsia="Times New Roman" w:cstheme="minorHAnsi"/>
          <w:lang w:eastAsia="fr-FR"/>
        </w:rPr>
        <w:t xml:space="preserve">chaleur rétro-sternale </w:t>
      </w:r>
    </w:p>
    <w:p w14:paraId="3E44B656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1416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b/>
          <w:bCs/>
          <w:lang w:eastAsia="fr-FR"/>
        </w:rPr>
        <w:t xml:space="preserve">– </w:t>
      </w:r>
      <w:r w:rsidRPr="00CC136E">
        <w:rPr>
          <w:rFonts w:eastAsia="Times New Roman" w:cstheme="minorHAnsi"/>
          <w:lang w:eastAsia="fr-FR"/>
        </w:rPr>
        <w:t>malaise, lipothymie.</w:t>
      </w:r>
    </w:p>
    <w:p w14:paraId="6D13D130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lang w:eastAsia="fr-FR"/>
        </w:rPr>
      </w:pPr>
      <w:r w:rsidRPr="00CC136E">
        <w:rPr>
          <w:rFonts w:eastAsia="Times New Roman" w:cstheme="minorHAnsi"/>
          <w:b/>
          <w:bCs/>
          <w:lang w:eastAsia="fr-FR"/>
        </w:rPr>
        <w:t>2. Moins évocateur</w:t>
      </w:r>
    </w:p>
    <w:p w14:paraId="2C4D1760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708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● Rejet de crachats noirâtres devant faire rechercher un épisode typique dans les heures ou jours qui précédent.</w:t>
      </w:r>
    </w:p>
    <w:p w14:paraId="248677F2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lang w:eastAsia="fr-FR"/>
        </w:rPr>
      </w:pPr>
    </w:p>
    <w:p w14:paraId="55B44FFC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lang w:eastAsia="fr-FR"/>
        </w:rPr>
      </w:pPr>
      <w:r w:rsidRPr="00CC136E">
        <w:rPr>
          <w:rFonts w:eastAsia="Times New Roman" w:cstheme="minorHAnsi"/>
          <w:b/>
          <w:bCs/>
          <w:smallCaps/>
          <w:spacing w:val="5"/>
          <w:u w:val="single"/>
          <w:lang w:eastAsia="fr-FR"/>
        </w:rPr>
        <w:t>B- ce qui n’est pas une hémoptysie :</w:t>
      </w:r>
      <w:r w:rsidRPr="00CC136E">
        <w:rPr>
          <w:rFonts w:eastAsia="Times New Roman" w:cstheme="minorHAnsi"/>
          <w:b/>
          <w:bCs/>
          <w:lang w:eastAsia="fr-FR"/>
        </w:rPr>
        <w:t xml:space="preserve"> (diagnostic différentiel)</w:t>
      </w:r>
    </w:p>
    <w:p w14:paraId="016D64EC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i/>
          <w:iCs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>Hématémèse :</w:t>
      </w:r>
    </w:p>
    <w:p w14:paraId="5CC55433" w14:textId="77777777" w:rsidR="000C1931" w:rsidRPr="00CC136E" w:rsidRDefault="000C1931" w:rsidP="000C1931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proofErr w:type="gramStart"/>
      <w:r w:rsidRPr="00CC136E">
        <w:rPr>
          <w:rFonts w:eastAsia="Times New Roman" w:cstheme="minorHAnsi"/>
          <w:lang w:eastAsia="fr-FR"/>
        </w:rPr>
        <w:t>lors</w:t>
      </w:r>
      <w:proofErr w:type="gramEnd"/>
      <w:r w:rsidRPr="00CC136E">
        <w:rPr>
          <w:rFonts w:eastAsia="Times New Roman" w:cstheme="minorHAnsi"/>
          <w:lang w:eastAsia="fr-FR"/>
        </w:rPr>
        <w:t xml:space="preserve"> d’un effort de vomissement </w:t>
      </w:r>
    </w:p>
    <w:p w14:paraId="193C17A6" w14:textId="77777777" w:rsidR="000C1931" w:rsidRPr="00CC136E" w:rsidRDefault="000C1931" w:rsidP="000C1931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proofErr w:type="gramStart"/>
      <w:r w:rsidRPr="00CC136E">
        <w:rPr>
          <w:rFonts w:eastAsia="Times New Roman" w:cstheme="minorHAnsi"/>
          <w:lang w:eastAsia="fr-FR"/>
        </w:rPr>
        <w:t>le</w:t>
      </w:r>
      <w:proofErr w:type="gramEnd"/>
      <w:r w:rsidRPr="00CC136E">
        <w:rPr>
          <w:rFonts w:eastAsia="Times New Roman" w:cstheme="minorHAnsi"/>
          <w:lang w:eastAsia="fr-FR"/>
        </w:rPr>
        <w:t xml:space="preserve"> sang est foncé (d’origine veineuse).</w:t>
      </w:r>
    </w:p>
    <w:p w14:paraId="3164088F" w14:textId="77777777" w:rsidR="000C1931" w:rsidRPr="00CC136E" w:rsidRDefault="000C1931" w:rsidP="000C1931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proofErr w:type="gramStart"/>
      <w:r w:rsidRPr="00CC136E">
        <w:rPr>
          <w:rFonts w:eastAsia="Times New Roman" w:cstheme="minorHAnsi"/>
          <w:lang w:eastAsia="fr-FR"/>
        </w:rPr>
        <w:t>non</w:t>
      </w:r>
      <w:proofErr w:type="gramEnd"/>
      <w:r w:rsidRPr="00CC136E">
        <w:rPr>
          <w:rFonts w:eastAsia="Times New Roman" w:cstheme="minorHAnsi"/>
          <w:lang w:eastAsia="fr-FR"/>
        </w:rPr>
        <w:t xml:space="preserve"> aéré, mêlé à des débris alimentaires</w:t>
      </w:r>
    </w:p>
    <w:p w14:paraId="65A913D7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i/>
          <w:iCs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>Saignement en provenance des voies aériennes supérieures</w:t>
      </w:r>
    </w:p>
    <w:p w14:paraId="226AFA4C" w14:textId="77777777" w:rsidR="000C1931" w:rsidRPr="00CC136E" w:rsidRDefault="000C1931" w:rsidP="000C1931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Epistaxis, gingivorragies, polypes, cancers saignement nasal</w:t>
      </w:r>
    </w:p>
    <w:p w14:paraId="7D10EB41" w14:textId="77777777" w:rsidR="000C1931" w:rsidRPr="00CC136E" w:rsidRDefault="000C1931" w:rsidP="000C1931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proofErr w:type="gramStart"/>
      <w:r w:rsidRPr="00CC136E">
        <w:rPr>
          <w:rFonts w:eastAsia="Times New Roman" w:cstheme="minorHAnsi"/>
          <w:lang w:eastAsia="fr-FR"/>
        </w:rPr>
        <w:t>sang</w:t>
      </w:r>
      <w:proofErr w:type="gramEnd"/>
      <w:r w:rsidRPr="00CC136E">
        <w:rPr>
          <w:rFonts w:eastAsia="Times New Roman" w:cstheme="minorHAnsi"/>
          <w:lang w:eastAsia="fr-FR"/>
        </w:rPr>
        <w:t xml:space="preserve"> rouge vif</w:t>
      </w:r>
    </w:p>
    <w:p w14:paraId="0D1E1EEB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lang w:eastAsia="fr-FR"/>
        </w:rPr>
      </w:pPr>
    </w:p>
    <w:p w14:paraId="5794CC0D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lang w:eastAsia="fr-FR"/>
        </w:rPr>
      </w:pPr>
      <w:r w:rsidRPr="00CC136E">
        <w:rPr>
          <w:rFonts w:eastAsia="Times New Roman" w:cstheme="minorHAnsi"/>
          <w:b/>
          <w:bCs/>
          <w:smallCaps/>
          <w:spacing w:val="5"/>
          <w:u w:val="single"/>
          <w:lang w:eastAsia="fr-FR"/>
        </w:rPr>
        <w:t>C- évaluer l’hémoptysie :</w:t>
      </w:r>
      <w:r w:rsidRPr="00CC136E">
        <w:rPr>
          <w:rFonts w:eastAsia="Times New Roman" w:cstheme="minorHAnsi"/>
          <w:b/>
          <w:bCs/>
          <w:lang w:eastAsia="fr-FR"/>
        </w:rPr>
        <w:t> :</w:t>
      </w:r>
      <w:r w:rsidRPr="00CC136E">
        <w:rPr>
          <w:rFonts w:eastAsia="Times New Roman" w:cstheme="minorHAnsi"/>
          <w:lang w:eastAsia="fr-FR"/>
        </w:rPr>
        <w:t xml:space="preserve"> (</w:t>
      </w:r>
      <w:r w:rsidRPr="00CC136E">
        <w:rPr>
          <w:rFonts w:eastAsia="Times New Roman" w:cstheme="minorHAnsi"/>
          <w:b/>
          <w:bCs/>
          <w:lang w:eastAsia="fr-FR"/>
        </w:rPr>
        <w:t>Le volume du saignement)</w:t>
      </w:r>
    </w:p>
    <w:p w14:paraId="0264EEC9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eastAsia="Times New Roman" w:cstheme="minorHAnsi"/>
          <w:b/>
          <w:bCs/>
          <w:lang w:eastAsia="fr-FR"/>
        </w:rPr>
      </w:pPr>
    </w:p>
    <w:p w14:paraId="7529433F" w14:textId="77777777" w:rsidR="000C1931" w:rsidRPr="00CC136E" w:rsidRDefault="000C1931" w:rsidP="000C1931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</w:t>
      </w:r>
      <w:r w:rsidRPr="00CC136E">
        <w:rPr>
          <w:rFonts w:eastAsia="Times New Roman" w:cstheme="minorHAnsi"/>
          <w:u w:val="single"/>
          <w:lang w:eastAsia="fr-FR"/>
        </w:rPr>
        <w:t>Faible abondance</w:t>
      </w:r>
      <w:r w:rsidRPr="00CC136E">
        <w:rPr>
          <w:rFonts w:eastAsia="Times New Roman" w:cstheme="minorHAnsi"/>
          <w:lang w:eastAsia="fr-FR"/>
        </w:rPr>
        <w:t xml:space="preserve"> : crachats hémoptoïques (&lt; 50cc/24H) : risque de récidive </w:t>
      </w:r>
      <w:proofErr w:type="gramStart"/>
      <w:r w:rsidRPr="00CC136E">
        <w:rPr>
          <w:rFonts w:eastAsia="Times New Roman" w:cstheme="minorHAnsi"/>
          <w:lang w:eastAsia="fr-FR"/>
        </w:rPr>
        <w:t>abondante  et</w:t>
      </w:r>
      <w:proofErr w:type="gramEnd"/>
      <w:r w:rsidRPr="00CC136E">
        <w:rPr>
          <w:rFonts w:eastAsia="Times New Roman" w:cstheme="minorHAnsi"/>
          <w:lang w:eastAsia="fr-FR"/>
        </w:rPr>
        <w:t xml:space="preserve"> imprévisible.</w:t>
      </w:r>
    </w:p>
    <w:p w14:paraId="4B05CADD" w14:textId="77777777" w:rsidR="000C1931" w:rsidRPr="00CC136E" w:rsidRDefault="000C1931" w:rsidP="000C1931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</w:t>
      </w:r>
      <w:r w:rsidRPr="00CC136E">
        <w:rPr>
          <w:rFonts w:eastAsia="Times New Roman" w:cstheme="minorHAnsi"/>
          <w:u w:val="single"/>
          <w:lang w:eastAsia="fr-FR"/>
        </w:rPr>
        <w:t>Moyenne abondance</w:t>
      </w:r>
      <w:r w:rsidRPr="00CC136E">
        <w:rPr>
          <w:rFonts w:eastAsia="Times New Roman" w:cstheme="minorHAnsi"/>
          <w:lang w:eastAsia="fr-FR"/>
        </w:rPr>
        <w:t xml:space="preserve"> :</w:t>
      </w:r>
    </w:p>
    <w:p w14:paraId="38445E52" w14:textId="77777777" w:rsidR="000C1931" w:rsidRPr="00CC136E" w:rsidRDefault="000C1931" w:rsidP="000C1931">
      <w:pPr>
        <w:numPr>
          <w:ilvl w:val="2"/>
          <w:numId w:val="14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proofErr w:type="gramStart"/>
      <w:r w:rsidRPr="00CC136E">
        <w:rPr>
          <w:rFonts w:eastAsia="Times New Roman" w:cstheme="minorHAnsi"/>
          <w:lang w:eastAsia="fr-FR"/>
        </w:rPr>
        <w:t>½</w:t>
      </w:r>
      <w:proofErr w:type="gramEnd"/>
      <w:r w:rsidRPr="00CC136E">
        <w:rPr>
          <w:rFonts w:eastAsia="Times New Roman" w:cstheme="minorHAnsi"/>
          <w:lang w:eastAsia="fr-FR"/>
        </w:rPr>
        <w:t xml:space="preserve"> à 1 verre (&gt; 50 cc/24H) jusqu’à 300 ml/jour.</w:t>
      </w:r>
    </w:p>
    <w:p w14:paraId="31E3480E" w14:textId="77777777" w:rsidR="000C1931" w:rsidRPr="00CC136E" w:rsidRDefault="000C1931" w:rsidP="000C1931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</w:t>
      </w:r>
      <w:r w:rsidRPr="00CC136E">
        <w:rPr>
          <w:rFonts w:eastAsia="Times New Roman" w:cstheme="minorHAnsi"/>
          <w:u w:val="single"/>
          <w:lang w:eastAsia="fr-FR"/>
        </w:rPr>
        <w:t>Grande abondance</w:t>
      </w:r>
      <w:r w:rsidRPr="00CC136E">
        <w:rPr>
          <w:rFonts w:eastAsia="Times New Roman" w:cstheme="minorHAnsi"/>
          <w:lang w:eastAsia="fr-FR"/>
        </w:rPr>
        <w:t xml:space="preserve"> :</w:t>
      </w:r>
    </w:p>
    <w:p w14:paraId="775019DF" w14:textId="77777777" w:rsidR="000C1931" w:rsidRPr="00CC136E" w:rsidRDefault="000C1931" w:rsidP="000C1931">
      <w:pPr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proofErr w:type="gramStart"/>
      <w:r w:rsidRPr="00CC136E">
        <w:rPr>
          <w:rFonts w:eastAsia="Times New Roman" w:cstheme="minorHAnsi"/>
          <w:lang w:eastAsia="fr-FR"/>
        </w:rPr>
        <w:t>plus</w:t>
      </w:r>
      <w:proofErr w:type="gramEnd"/>
      <w:r w:rsidRPr="00CC136E">
        <w:rPr>
          <w:rFonts w:eastAsia="Times New Roman" w:cstheme="minorHAnsi"/>
          <w:lang w:eastAsia="fr-FR"/>
        </w:rPr>
        <w:t xml:space="preserve"> de 200cc (un bol) en une </w:t>
      </w:r>
      <w:proofErr w:type="gramStart"/>
      <w:r w:rsidRPr="00CC136E">
        <w:rPr>
          <w:rFonts w:eastAsia="Times New Roman" w:cstheme="minorHAnsi"/>
          <w:lang w:eastAsia="fr-FR"/>
        </w:rPr>
        <w:t>fois  ou</w:t>
      </w:r>
      <w:proofErr w:type="gramEnd"/>
      <w:r w:rsidRPr="00CC136E">
        <w:rPr>
          <w:rFonts w:eastAsia="Times New Roman" w:cstheme="minorHAnsi"/>
          <w:lang w:eastAsia="fr-FR"/>
        </w:rPr>
        <w:t xml:space="preserve"> &gt;300 cc/24H </w:t>
      </w:r>
    </w:p>
    <w:p w14:paraId="56FD8994" w14:textId="77777777" w:rsidR="000C1931" w:rsidRPr="00CC136E" w:rsidRDefault="000C1931" w:rsidP="000C1931">
      <w:pPr>
        <w:numPr>
          <w:ilvl w:val="0"/>
          <w:numId w:val="14"/>
        </w:numPr>
        <w:spacing w:after="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</w:t>
      </w:r>
      <w:r w:rsidRPr="00CC136E">
        <w:rPr>
          <w:rFonts w:eastAsia="Times New Roman" w:cstheme="minorHAnsi"/>
          <w:u w:val="single"/>
          <w:lang w:eastAsia="fr-FR"/>
        </w:rPr>
        <w:t>Massive, voire foudroyante</w:t>
      </w:r>
      <w:r w:rsidRPr="00CC136E">
        <w:rPr>
          <w:rFonts w:eastAsia="Times New Roman" w:cstheme="minorHAnsi"/>
          <w:lang w:eastAsia="fr-FR"/>
        </w:rPr>
        <w:t>, entraînant le décès par asphyxie.</w:t>
      </w:r>
    </w:p>
    <w:p w14:paraId="5793DF7C" w14:textId="77777777" w:rsidR="000C1931" w:rsidRPr="00CC136E" w:rsidRDefault="000C1931" w:rsidP="000C1931">
      <w:pPr>
        <w:spacing w:after="0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L’asphyxie est la cause de la mort aux cours des hémoptysies et non le choc hémorragique. En pratique toute quantité de sang qui est à même d’obstruer l’espace mort anatomique (150 cc) menace le pronostic vital chez un sujet sain.</w:t>
      </w:r>
    </w:p>
    <w:p w14:paraId="5EF18764" w14:textId="77777777" w:rsidR="000C1931" w:rsidRPr="00CC136E" w:rsidRDefault="000C1931" w:rsidP="000C1931">
      <w:pPr>
        <w:spacing w:after="0"/>
        <w:rPr>
          <w:rFonts w:eastAsia="Times New Roman" w:cstheme="minorHAnsi"/>
          <w:lang w:eastAsia="fr-FR"/>
        </w:rPr>
      </w:pPr>
    </w:p>
    <w:p w14:paraId="72E3DE04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mallCaps/>
          <w:spacing w:val="5"/>
          <w:u w:val="single"/>
          <w:lang w:eastAsia="fr-FR"/>
        </w:rPr>
      </w:pPr>
      <w:r w:rsidRPr="00CC136E">
        <w:rPr>
          <w:rFonts w:eastAsia="Times New Roman" w:cstheme="minorHAnsi"/>
          <w:b/>
          <w:bCs/>
          <w:smallCaps/>
          <w:spacing w:val="5"/>
          <w:u w:val="single"/>
          <w:lang w:eastAsia="fr-FR"/>
        </w:rPr>
        <w:t xml:space="preserve">d- Evaluer le terrain : </w:t>
      </w:r>
    </w:p>
    <w:p w14:paraId="2AC945BA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- Conditions de survenue</w:t>
      </w:r>
    </w:p>
    <w:p w14:paraId="0684B73B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- Les antécédents pulmonaires (cardiaque, DDB, primo-infection </w:t>
      </w:r>
      <w:proofErr w:type="gramStart"/>
      <w:r w:rsidRPr="00CC136E">
        <w:rPr>
          <w:rFonts w:eastAsia="Times New Roman" w:cstheme="minorHAnsi"/>
          <w:lang w:eastAsia="fr-FR"/>
        </w:rPr>
        <w:t>tuberculose  et</w:t>
      </w:r>
      <w:proofErr w:type="gramEnd"/>
      <w:r w:rsidRPr="00CC136E">
        <w:rPr>
          <w:rFonts w:eastAsia="Times New Roman" w:cstheme="minorHAnsi"/>
          <w:lang w:eastAsia="fr-FR"/>
        </w:rPr>
        <w:t xml:space="preserve"> autre histoire médicale récente (hospitalisation).                </w:t>
      </w:r>
    </w:p>
    <w:p w14:paraId="2C7610ED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 xml:space="preserve">- L’examen clinique recherche : </w:t>
      </w:r>
      <w:r w:rsidRPr="00CC136E">
        <w:rPr>
          <w:rFonts w:eastAsia="Times New Roman" w:cstheme="minorHAnsi"/>
          <w:lang w:eastAsia="fr-FR"/>
        </w:rPr>
        <w:t>Signes de phlébite, syndrome cave, souffle mitral, hippocratisme digital.</w:t>
      </w:r>
    </w:p>
    <w:p w14:paraId="48741A4E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lastRenderedPageBreak/>
        <w:t>- L’insuffisant respiratoire : un volume de saignement modéré peut entraîner une détresse respiratoire.</w:t>
      </w:r>
    </w:p>
    <w:p w14:paraId="292203BF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eastAsia="Times New Roman" w:cstheme="minorHAnsi"/>
          <w:lang w:eastAsia="fr-FR"/>
        </w:rPr>
      </w:pPr>
    </w:p>
    <w:p w14:paraId="18F66EF6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mallCaps/>
          <w:spacing w:val="5"/>
          <w:u w:val="single"/>
          <w:lang w:eastAsia="fr-FR"/>
        </w:rPr>
      </w:pPr>
      <w:r w:rsidRPr="00CC136E">
        <w:rPr>
          <w:rFonts w:eastAsia="Times New Roman" w:cstheme="minorHAnsi"/>
          <w:b/>
          <w:bCs/>
          <w:smallCaps/>
          <w:spacing w:val="5"/>
          <w:u w:val="single"/>
          <w:lang w:eastAsia="fr-FR"/>
        </w:rPr>
        <w:t>e-   Evaluation du retentissement :</w:t>
      </w:r>
    </w:p>
    <w:p w14:paraId="410B8C2A" w14:textId="77777777" w:rsidR="000C1931" w:rsidRPr="00CC136E" w:rsidRDefault="000C1931" w:rsidP="000C1931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Signes de détresse respiratoire</w:t>
      </w:r>
    </w:p>
    <w:p w14:paraId="730CF4F5" w14:textId="77777777" w:rsidR="000C1931" w:rsidRPr="00CC136E" w:rsidRDefault="000C1931" w:rsidP="000C1931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Signes d’anémie : </w:t>
      </w:r>
      <w:r w:rsidRPr="00CC136E">
        <w:rPr>
          <w:rFonts w:eastAsia="Times New Roman" w:cstheme="minorHAnsi"/>
          <w:b/>
          <w:bCs/>
          <w:lang w:eastAsia="fr-FR"/>
        </w:rPr>
        <w:t>Le risque de décès par hémoptysie est plus lié à l’asphyxie qu’au choc hypovolémique par spoliation sanguine</w:t>
      </w:r>
      <w:r w:rsidRPr="00CC136E">
        <w:rPr>
          <w:rFonts w:eastAsia="Times New Roman" w:cstheme="minorHAnsi"/>
          <w:lang w:eastAsia="fr-FR"/>
        </w:rPr>
        <w:t xml:space="preserve">. </w:t>
      </w:r>
    </w:p>
    <w:p w14:paraId="531E42B4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a. Tolérance </w:t>
      </w:r>
      <w:proofErr w:type="gramStart"/>
      <w:r w:rsidRPr="00CC136E">
        <w:rPr>
          <w:rFonts w:eastAsia="Times New Roman" w:cstheme="minorHAnsi"/>
          <w:lang w:eastAsia="fr-FR"/>
        </w:rPr>
        <w:t>clinique:</w:t>
      </w:r>
      <w:proofErr w:type="gramEnd"/>
      <w:r w:rsidRPr="00CC136E">
        <w:rPr>
          <w:rFonts w:eastAsia="Times New Roman" w:cstheme="minorHAnsi"/>
          <w:lang w:eastAsia="fr-FR"/>
        </w:rPr>
        <w:t xml:space="preserve"> </w:t>
      </w:r>
    </w:p>
    <w:p w14:paraId="4AF1DC37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    IRA ou IRC, signes d’encombrement bronchique</w:t>
      </w:r>
    </w:p>
    <w:p w14:paraId="3B9A083E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    Etat de conscience, capacité de toux, pâleur, TA</w:t>
      </w:r>
    </w:p>
    <w:p w14:paraId="1F3AF955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b. Oxymétrie et/ou gazométrie</w:t>
      </w:r>
    </w:p>
    <w:p w14:paraId="347BFE4F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c. taux d’</w:t>
      </w:r>
      <w:proofErr w:type="spellStart"/>
      <w:r w:rsidRPr="00CC136E">
        <w:rPr>
          <w:rFonts w:eastAsia="Times New Roman" w:cstheme="minorHAnsi"/>
          <w:lang w:eastAsia="fr-FR"/>
        </w:rPr>
        <w:t>Hb</w:t>
      </w:r>
      <w:proofErr w:type="spellEnd"/>
      <w:r w:rsidRPr="00CC136E">
        <w:rPr>
          <w:rFonts w:eastAsia="Times New Roman" w:cstheme="minorHAnsi"/>
          <w:lang w:eastAsia="fr-FR"/>
        </w:rPr>
        <w:t xml:space="preserve"> :  </w:t>
      </w:r>
      <w:r w:rsidRPr="00CC136E">
        <w:rPr>
          <w:rFonts w:eastAsia="Times New Roman" w:cstheme="minorHAnsi"/>
          <w:b/>
          <w:bCs/>
          <w:lang w:eastAsia="fr-FR"/>
        </w:rPr>
        <w:t xml:space="preserve">Quelle que soit l’abondance, une hémoptysie avec </w:t>
      </w:r>
      <w:proofErr w:type="gramStart"/>
      <w:r w:rsidRPr="00CC136E">
        <w:rPr>
          <w:rFonts w:eastAsia="Times New Roman" w:cstheme="minorHAnsi"/>
          <w:b/>
          <w:bCs/>
          <w:lang w:eastAsia="fr-FR"/>
        </w:rPr>
        <w:t>détresse  respiratoire</w:t>
      </w:r>
      <w:proofErr w:type="gramEnd"/>
      <w:r w:rsidRPr="00CC136E">
        <w:rPr>
          <w:rFonts w:eastAsia="Times New Roman" w:cstheme="minorHAnsi"/>
          <w:b/>
          <w:bCs/>
          <w:lang w:eastAsia="fr-FR"/>
        </w:rPr>
        <w:t xml:space="preserve"> et une altération des gaz du sang est une hémoptysie grave </w:t>
      </w:r>
    </w:p>
    <w:p w14:paraId="13D7DAAB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</w:p>
    <w:p w14:paraId="5AEC8DEA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eastAsia="Times New Roman" w:cstheme="minorHAnsi"/>
          <w:lang w:eastAsia="fr-FR"/>
        </w:rPr>
      </w:pPr>
    </w:p>
    <w:p w14:paraId="400D21E6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mallCaps/>
          <w:spacing w:val="5"/>
          <w:u w:val="single"/>
          <w:lang w:eastAsia="fr-FR"/>
        </w:rPr>
      </w:pPr>
      <w:r w:rsidRPr="00CC136E">
        <w:rPr>
          <w:rFonts w:eastAsia="Times New Roman" w:cstheme="minorHAnsi"/>
          <w:b/>
          <w:bCs/>
          <w:smallCaps/>
          <w:spacing w:val="5"/>
          <w:u w:val="single"/>
          <w:lang w:eastAsia="fr-FR"/>
        </w:rPr>
        <w:t>F-   Prescriptions en urgence</w:t>
      </w:r>
    </w:p>
    <w:p w14:paraId="52DA50DE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Hospitalisation (en unité de soins intensifs si hémorragie de grande abondance ou mal tolérée).</w:t>
      </w:r>
    </w:p>
    <w:p w14:paraId="1C5D2619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Assurer si besoin la liberté des voies aériennes.</w:t>
      </w:r>
    </w:p>
    <w:p w14:paraId="3C8B5191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O2 en fonction de la </w:t>
      </w:r>
      <w:proofErr w:type="gramStart"/>
      <w:r w:rsidRPr="00CC136E">
        <w:rPr>
          <w:rFonts w:eastAsia="Times New Roman" w:cstheme="minorHAnsi"/>
          <w:lang w:eastAsia="fr-FR"/>
        </w:rPr>
        <w:t>saturation  et</w:t>
      </w:r>
      <w:proofErr w:type="gramEnd"/>
      <w:r w:rsidRPr="00CC136E">
        <w:rPr>
          <w:rFonts w:eastAsia="Times New Roman" w:cstheme="minorHAnsi"/>
          <w:lang w:eastAsia="fr-FR"/>
        </w:rPr>
        <w:t>/ou des GDS.</w:t>
      </w:r>
    </w:p>
    <w:p w14:paraId="47C50244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Repos au lit position semi-assise.</w:t>
      </w:r>
    </w:p>
    <w:p w14:paraId="6BF4B554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Voies veineuses périphériques (2).</w:t>
      </w:r>
    </w:p>
    <w:p w14:paraId="25DD546C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Bilan sanguin : NFS, hémostase, ionogramme sanguin, groupe ABO, Rhésus.</w:t>
      </w:r>
    </w:p>
    <w:p w14:paraId="36FC8548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GDS (gaz du sang).</w:t>
      </w:r>
    </w:p>
    <w:p w14:paraId="1091F107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ECG.</w:t>
      </w:r>
    </w:p>
    <w:p w14:paraId="49D8532A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Radiographie thoracique (face/profil) :</w:t>
      </w:r>
    </w:p>
    <w:p w14:paraId="0AFB3FE3" w14:textId="77777777" w:rsidR="000C1931" w:rsidRPr="00CC136E" w:rsidRDefault="000C1931" w:rsidP="000C1931">
      <w:pPr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Etiologie.</w:t>
      </w:r>
    </w:p>
    <w:p w14:paraId="63CEA1D5" w14:textId="77777777" w:rsidR="000C1931" w:rsidRPr="00CC136E" w:rsidRDefault="000C1931" w:rsidP="000C1931">
      <w:pPr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proofErr w:type="gramStart"/>
      <w:r w:rsidRPr="00CC136E">
        <w:rPr>
          <w:rFonts w:eastAsia="Times New Roman" w:cstheme="minorHAnsi"/>
          <w:lang w:eastAsia="fr-FR"/>
        </w:rPr>
        <w:t>granité</w:t>
      </w:r>
      <w:proofErr w:type="gramEnd"/>
      <w:r w:rsidRPr="00CC136E">
        <w:rPr>
          <w:rFonts w:eastAsia="Times New Roman" w:cstheme="minorHAnsi"/>
          <w:lang w:eastAsia="fr-FR"/>
        </w:rPr>
        <w:t xml:space="preserve"> </w:t>
      </w:r>
      <w:proofErr w:type="spellStart"/>
      <w:r w:rsidRPr="00CC136E">
        <w:rPr>
          <w:rFonts w:eastAsia="Times New Roman" w:cstheme="minorHAnsi"/>
          <w:lang w:eastAsia="fr-FR"/>
        </w:rPr>
        <w:t>posthémoptoïque</w:t>
      </w:r>
      <w:proofErr w:type="spellEnd"/>
      <w:r w:rsidRPr="00CC136E">
        <w:rPr>
          <w:rFonts w:eastAsia="Times New Roman" w:cstheme="minorHAnsi"/>
          <w:lang w:eastAsia="fr-FR"/>
        </w:rPr>
        <w:t xml:space="preserve"> (conséquences de l'inondation alvéolaire).</w:t>
      </w:r>
    </w:p>
    <w:p w14:paraId="09235554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+/- TDM thoracique.</w:t>
      </w:r>
    </w:p>
    <w:p w14:paraId="2B8D2F0A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Recherche de </w:t>
      </w:r>
      <w:proofErr w:type="spellStart"/>
      <w:r w:rsidRPr="00CC136E">
        <w:rPr>
          <w:rFonts w:eastAsia="Times New Roman" w:cstheme="minorHAnsi"/>
          <w:lang w:eastAsia="fr-FR"/>
        </w:rPr>
        <w:t>Bk</w:t>
      </w:r>
      <w:proofErr w:type="spellEnd"/>
    </w:p>
    <w:p w14:paraId="62525CF6" w14:textId="77777777" w:rsidR="000C1931" w:rsidRPr="00CC136E" w:rsidRDefault="000C1931" w:rsidP="000C193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Endoscopie bronchique systématique en urgence dès l’état du patient stabilisé :</w:t>
      </w:r>
    </w:p>
    <w:p w14:paraId="0CC52A67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1416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b/>
          <w:bCs/>
          <w:lang w:eastAsia="fr-FR"/>
        </w:rPr>
        <w:t xml:space="preserve">– </w:t>
      </w:r>
      <w:r w:rsidRPr="00CC136E">
        <w:rPr>
          <w:rFonts w:eastAsia="Times New Roman" w:cstheme="minorHAnsi"/>
          <w:lang w:eastAsia="fr-FR"/>
        </w:rPr>
        <w:t>affirme le diagnostic positif.</w:t>
      </w:r>
    </w:p>
    <w:p w14:paraId="02F86D84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ind w:left="1416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b/>
          <w:bCs/>
          <w:lang w:eastAsia="fr-FR"/>
        </w:rPr>
        <w:t xml:space="preserve">– </w:t>
      </w:r>
      <w:r w:rsidRPr="00CC136E">
        <w:rPr>
          <w:rFonts w:eastAsia="Times New Roman" w:cstheme="minorHAnsi"/>
          <w:lang w:eastAsia="fr-FR"/>
        </w:rPr>
        <w:t>localise le saignement : et permet le plus souvent de tarir le saignement (intérêt thérapeutique).</w:t>
      </w:r>
    </w:p>
    <w:p w14:paraId="0F8E07FE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lang w:eastAsia="fr-FR"/>
        </w:rPr>
      </w:pPr>
    </w:p>
    <w:p w14:paraId="56D5671A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mallCaps/>
          <w:spacing w:val="5"/>
          <w:u w:val="single"/>
          <w:lang w:eastAsia="fr-FR"/>
        </w:rPr>
      </w:pPr>
      <w:r w:rsidRPr="00CC136E">
        <w:rPr>
          <w:rFonts w:eastAsia="Times New Roman" w:cstheme="minorHAnsi"/>
          <w:b/>
          <w:bCs/>
          <w:smallCaps/>
          <w:spacing w:val="5"/>
          <w:u w:val="single"/>
          <w:lang w:eastAsia="fr-FR"/>
        </w:rPr>
        <w:t>E-   Diagnostic étiologique</w:t>
      </w:r>
    </w:p>
    <w:p w14:paraId="53E13A65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mallCaps/>
          <w:spacing w:val="5"/>
          <w:u w:val="single"/>
          <w:lang w:eastAsia="fr-FR"/>
        </w:rPr>
      </w:pPr>
    </w:p>
    <w:p w14:paraId="6DDE729F" w14:textId="180A0FD0" w:rsidR="000C1931" w:rsidRPr="00A62BA7" w:rsidRDefault="000C1931" w:rsidP="00A62BA7">
      <w:pPr>
        <w:numPr>
          <w:ilvl w:val="0"/>
          <w:numId w:val="15"/>
        </w:numPr>
        <w:spacing w:after="0"/>
        <w:contextualSpacing/>
        <w:rPr>
          <w:rFonts w:eastAsia="Times New Roman" w:cstheme="minorHAnsi"/>
          <w:b/>
          <w:bCs/>
          <w:i/>
          <w:iCs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>Tuberculose pulmonaire</w:t>
      </w:r>
    </w:p>
    <w:p w14:paraId="00260D45" w14:textId="7F441871" w:rsidR="000C1931" w:rsidRPr="00A62BA7" w:rsidRDefault="000C1931" w:rsidP="00A62BA7">
      <w:pPr>
        <w:numPr>
          <w:ilvl w:val="0"/>
          <w:numId w:val="15"/>
        </w:numPr>
        <w:spacing w:after="0"/>
        <w:contextualSpacing/>
        <w:rPr>
          <w:rFonts w:eastAsia="Times New Roman" w:cstheme="minorHAnsi"/>
          <w:b/>
          <w:bCs/>
          <w:i/>
          <w:iCs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 xml:space="preserve">Pathologie tumorale  </w:t>
      </w:r>
    </w:p>
    <w:p w14:paraId="50CAB0FD" w14:textId="60D1CC17" w:rsidR="000C1931" w:rsidRPr="00CC136E" w:rsidRDefault="000C1931" w:rsidP="00A62BA7">
      <w:pPr>
        <w:numPr>
          <w:ilvl w:val="0"/>
          <w:numId w:val="15"/>
        </w:numPr>
        <w:spacing w:after="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 xml:space="preserve">Dilatations des </w:t>
      </w:r>
      <w:proofErr w:type="gramStart"/>
      <w:r w:rsidRPr="00CC136E">
        <w:rPr>
          <w:rFonts w:eastAsia="Times New Roman" w:cstheme="minorHAnsi"/>
          <w:b/>
          <w:bCs/>
          <w:i/>
          <w:iCs/>
          <w:lang w:eastAsia="fr-FR"/>
        </w:rPr>
        <w:t>bronches</w:t>
      </w:r>
      <w:r w:rsidRPr="00CC136E">
        <w:rPr>
          <w:rFonts w:eastAsia="Times New Roman" w:cstheme="minorHAnsi"/>
          <w:lang w:eastAsia="fr-FR"/>
        </w:rPr>
        <w:t xml:space="preserve">  C</w:t>
      </w:r>
      <w:proofErr w:type="gramEnd"/>
    </w:p>
    <w:p w14:paraId="0AF4B2B4" w14:textId="77777777" w:rsidR="000C1931" w:rsidRPr="00CC136E" w:rsidRDefault="000C1931" w:rsidP="000C1931">
      <w:pPr>
        <w:numPr>
          <w:ilvl w:val="0"/>
          <w:numId w:val="15"/>
        </w:numPr>
        <w:spacing w:after="0"/>
        <w:contextualSpacing/>
        <w:rPr>
          <w:rFonts w:eastAsia="Times New Roman" w:cstheme="minorHAnsi"/>
          <w:b/>
          <w:bCs/>
          <w:i/>
          <w:iCs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 xml:space="preserve"> </w:t>
      </w:r>
      <w:proofErr w:type="gramStart"/>
      <w:r w:rsidRPr="00CC136E">
        <w:rPr>
          <w:rFonts w:eastAsia="Times New Roman" w:cstheme="minorHAnsi"/>
          <w:b/>
          <w:bCs/>
          <w:i/>
          <w:iCs/>
          <w:lang w:eastAsia="fr-FR"/>
        </w:rPr>
        <w:t>Etiologies  infectieuses</w:t>
      </w:r>
      <w:proofErr w:type="gramEnd"/>
      <w:r w:rsidRPr="00CC136E">
        <w:rPr>
          <w:rFonts w:eastAsia="Times New Roman" w:cstheme="minorHAnsi"/>
          <w:b/>
          <w:bCs/>
          <w:i/>
          <w:iCs/>
          <w:lang w:eastAsia="fr-FR"/>
        </w:rPr>
        <w:t xml:space="preserve"> (non tuberculeuses)</w:t>
      </w:r>
    </w:p>
    <w:p w14:paraId="6878603B" w14:textId="77777777" w:rsidR="000C1931" w:rsidRPr="00CC136E" w:rsidRDefault="000C1931" w:rsidP="000C1931">
      <w:pPr>
        <w:numPr>
          <w:ilvl w:val="1"/>
          <w:numId w:val="15"/>
        </w:numPr>
        <w:spacing w:after="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Pneumopathies (Crachats hémoptoïques).</w:t>
      </w:r>
    </w:p>
    <w:p w14:paraId="6D10A427" w14:textId="77777777" w:rsidR="000C1931" w:rsidRPr="00CC136E" w:rsidRDefault="000C1931" w:rsidP="000C1931">
      <w:pPr>
        <w:numPr>
          <w:ilvl w:val="1"/>
          <w:numId w:val="15"/>
        </w:numPr>
        <w:spacing w:after="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Mycoses : Les </w:t>
      </w:r>
      <w:proofErr w:type="spellStart"/>
      <w:r w:rsidRPr="00CC136E">
        <w:rPr>
          <w:rFonts w:eastAsia="Times New Roman" w:cstheme="minorHAnsi"/>
          <w:lang w:eastAsia="fr-FR"/>
        </w:rPr>
        <w:t>aspergillomes</w:t>
      </w:r>
      <w:proofErr w:type="spellEnd"/>
      <w:r w:rsidRPr="00CC136E">
        <w:rPr>
          <w:rFonts w:eastAsia="Times New Roman" w:cstheme="minorHAnsi"/>
          <w:lang w:eastAsia="fr-FR"/>
        </w:rPr>
        <w:t xml:space="preserve"> </w:t>
      </w:r>
      <w:proofErr w:type="gramStart"/>
      <w:r w:rsidRPr="00CC136E">
        <w:rPr>
          <w:rFonts w:eastAsia="Times New Roman" w:cstheme="minorHAnsi"/>
          <w:lang w:eastAsia="fr-FR"/>
        </w:rPr>
        <w:t>développés  sur</w:t>
      </w:r>
      <w:proofErr w:type="gramEnd"/>
      <w:r w:rsidRPr="00CC136E">
        <w:rPr>
          <w:rFonts w:eastAsia="Times New Roman" w:cstheme="minorHAnsi"/>
          <w:lang w:eastAsia="fr-FR"/>
        </w:rPr>
        <w:t xml:space="preserve"> des lésions cavitaires préexistantes.</w:t>
      </w:r>
    </w:p>
    <w:p w14:paraId="32765B83" w14:textId="77777777" w:rsidR="000C1931" w:rsidRPr="00CC136E" w:rsidRDefault="000C1931" w:rsidP="000C1931">
      <w:pPr>
        <w:numPr>
          <w:ilvl w:val="1"/>
          <w:numId w:val="15"/>
        </w:numPr>
        <w:spacing w:after="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Parasitoses : En particulier les kystes Hydatiques remaniés ou en cas de rupture.</w:t>
      </w:r>
    </w:p>
    <w:p w14:paraId="2CD574CF" w14:textId="0D2692C4" w:rsidR="000C1931" w:rsidRPr="001D5FF2" w:rsidRDefault="000C1931" w:rsidP="001D5FF2">
      <w:pPr>
        <w:numPr>
          <w:ilvl w:val="0"/>
          <w:numId w:val="15"/>
        </w:numPr>
        <w:spacing w:after="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>Bronchite chronique</w:t>
      </w:r>
      <w:r w:rsidRPr="00CC136E">
        <w:rPr>
          <w:rFonts w:eastAsia="Times New Roman" w:cstheme="minorHAnsi"/>
          <w:lang w:eastAsia="fr-FR"/>
        </w:rPr>
        <w:t xml:space="preserve"> : Cause non négligeable d'hémoptysies. En rapport des poussées de surinfection.   </w:t>
      </w:r>
    </w:p>
    <w:p w14:paraId="4F386324" w14:textId="16C6CD2F" w:rsidR="000C1931" w:rsidRPr="001D5FF2" w:rsidRDefault="000C1931" w:rsidP="001D5FF2">
      <w:pPr>
        <w:numPr>
          <w:ilvl w:val="0"/>
          <w:numId w:val="15"/>
        </w:numPr>
        <w:spacing w:after="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>Embolie pulmonaire :</w:t>
      </w:r>
      <w:r w:rsidRPr="00CC136E">
        <w:rPr>
          <w:rFonts w:eastAsia="Times New Roman" w:cstheme="minorHAnsi"/>
          <w:lang w:eastAsia="fr-FR"/>
        </w:rPr>
        <w:t xml:space="preserve"> volontiers peu abondante et de sang noir, survient dans les 48 h </w:t>
      </w:r>
    </w:p>
    <w:p w14:paraId="5593EED6" w14:textId="3DA4D16B" w:rsidR="000C1931" w:rsidRPr="001D5FF2" w:rsidRDefault="000C1931" w:rsidP="001D5FF2">
      <w:pPr>
        <w:numPr>
          <w:ilvl w:val="0"/>
          <w:numId w:val="15"/>
        </w:numPr>
        <w:spacing w:after="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>Insuffisance ventriculaire gauche</w:t>
      </w:r>
      <w:r w:rsidRPr="00CC136E">
        <w:rPr>
          <w:rFonts w:eastAsia="Times New Roman" w:cstheme="minorHAnsi"/>
          <w:lang w:eastAsia="fr-FR"/>
        </w:rPr>
        <w:t xml:space="preserve"> : Crachat rosé et mousseux de l'œdème alvéolaire. </w:t>
      </w:r>
    </w:p>
    <w:p w14:paraId="273E6DDF" w14:textId="77777777" w:rsidR="000C1931" w:rsidRPr="00CC136E" w:rsidRDefault="000C1931" w:rsidP="000C1931">
      <w:pPr>
        <w:numPr>
          <w:ilvl w:val="0"/>
          <w:numId w:val="15"/>
        </w:numPr>
        <w:spacing w:after="0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>Rétrécissement mitral : </w:t>
      </w:r>
      <w:r w:rsidRPr="00CC136E">
        <w:rPr>
          <w:rFonts w:eastAsia="Times New Roman" w:cstheme="minorHAnsi"/>
          <w:lang w:eastAsia="fr-FR"/>
        </w:rPr>
        <w:t xml:space="preserve">Les hémoptysies sont souvent de petite abondance </w:t>
      </w:r>
    </w:p>
    <w:p w14:paraId="25CE8C94" w14:textId="77777777" w:rsidR="000C1931" w:rsidRPr="00CC136E" w:rsidRDefault="000C1931" w:rsidP="000C1931">
      <w:pPr>
        <w:spacing w:after="0"/>
        <w:rPr>
          <w:rFonts w:eastAsia="Times New Roman" w:cstheme="minorHAnsi"/>
          <w:b/>
          <w:bCs/>
          <w:lang w:eastAsia="fr-FR"/>
        </w:rPr>
      </w:pPr>
    </w:p>
    <w:p w14:paraId="7FF3D477" w14:textId="77777777" w:rsidR="000C1931" w:rsidRPr="00CC136E" w:rsidRDefault="000C1931" w:rsidP="000C1931">
      <w:pPr>
        <w:pStyle w:val="Paragraphedeliste"/>
        <w:numPr>
          <w:ilvl w:val="0"/>
          <w:numId w:val="18"/>
        </w:numPr>
        <w:pBdr>
          <w:bottom w:val="single" w:sz="4" w:space="4" w:color="4F81BD"/>
        </w:pBdr>
        <w:spacing w:before="200" w:after="280"/>
        <w:ind w:right="936"/>
        <w:rPr>
          <w:rFonts w:cstheme="minorHAnsi"/>
          <w:b/>
          <w:bCs/>
          <w:i/>
          <w:iCs/>
        </w:rPr>
      </w:pPr>
      <w:r w:rsidRPr="00CC136E">
        <w:rPr>
          <w:rFonts w:cstheme="minorHAnsi"/>
          <w:b/>
          <w:bCs/>
          <w:i/>
          <w:iCs/>
        </w:rPr>
        <w:lastRenderedPageBreak/>
        <w:t>Traitement</w:t>
      </w:r>
    </w:p>
    <w:p w14:paraId="482ADD1B" w14:textId="77777777" w:rsidR="000C1931" w:rsidRPr="00CC136E" w:rsidRDefault="000C1931" w:rsidP="000C1931">
      <w:pPr>
        <w:spacing w:after="0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    La gravité de l’hémoptysie conditionne l’attitude initiale.</w:t>
      </w:r>
    </w:p>
    <w:p w14:paraId="2F7122A9" w14:textId="77777777" w:rsidR="000C1931" w:rsidRPr="00CC136E" w:rsidRDefault="000C1931" w:rsidP="000C1931">
      <w:pPr>
        <w:spacing w:after="0"/>
        <w:rPr>
          <w:rFonts w:eastAsia="Times New Roman" w:cstheme="minorHAnsi"/>
          <w:b/>
          <w:bCs/>
          <w:i/>
          <w:iCs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>A- Hémoptysie de faible abondance</w:t>
      </w:r>
    </w:p>
    <w:p w14:paraId="224B7CAC" w14:textId="77777777" w:rsidR="000C1931" w:rsidRPr="00CC136E" w:rsidRDefault="000C1931" w:rsidP="000C1931">
      <w:pPr>
        <w:spacing w:after="0"/>
        <w:ind w:left="708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Elle ne nécessite aucun traitement en urgence mais justifie la surveillance</w:t>
      </w:r>
    </w:p>
    <w:p w14:paraId="44FA8CB4" w14:textId="77777777" w:rsidR="000C1931" w:rsidRPr="00CC136E" w:rsidRDefault="000C1931" w:rsidP="000C1931">
      <w:pPr>
        <w:spacing w:after="0"/>
        <w:ind w:left="708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Diagnostic et traitement étiologiques</w:t>
      </w:r>
    </w:p>
    <w:p w14:paraId="5AF4B466" w14:textId="77777777" w:rsidR="000C1931" w:rsidRPr="00CC136E" w:rsidRDefault="000C1931" w:rsidP="000C1931">
      <w:pPr>
        <w:spacing w:after="0"/>
        <w:rPr>
          <w:rFonts w:eastAsia="Times New Roman" w:cstheme="minorHAnsi"/>
          <w:b/>
          <w:bCs/>
          <w:i/>
          <w:iCs/>
          <w:lang w:eastAsia="fr-FR"/>
        </w:rPr>
      </w:pPr>
    </w:p>
    <w:p w14:paraId="78B9932E" w14:textId="77777777" w:rsidR="000C1931" w:rsidRPr="00CC136E" w:rsidRDefault="000C1931" w:rsidP="000C1931">
      <w:pPr>
        <w:spacing w:after="0"/>
        <w:rPr>
          <w:rFonts w:eastAsia="Times New Roman" w:cstheme="minorHAnsi"/>
          <w:b/>
          <w:bCs/>
          <w:i/>
          <w:iCs/>
          <w:lang w:eastAsia="fr-FR"/>
        </w:rPr>
      </w:pPr>
      <w:r w:rsidRPr="00CC136E">
        <w:rPr>
          <w:rFonts w:eastAsia="Times New Roman" w:cstheme="minorHAnsi"/>
          <w:b/>
          <w:bCs/>
          <w:i/>
          <w:iCs/>
          <w:lang w:eastAsia="fr-FR"/>
        </w:rPr>
        <w:t xml:space="preserve">B- Hémoptysie de moyenne ou de grande abondance </w:t>
      </w:r>
      <w:r w:rsidRPr="00CC136E">
        <w:rPr>
          <w:rFonts w:ascii="Cambria Math" w:eastAsia="Times New Roman" w:hAnsi="Cambria Math" w:cs="Cambria Math"/>
          <w:b/>
          <w:bCs/>
          <w:i/>
          <w:iCs/>
          <w:lang w:eastAsia="fr-FR"/>
        </w:rPr>
        <w:t>⇒</w:t>
      </w:r>
      <w:r w:rsidRPr="00CC136E">
        <w:rPr>
          <w:rFonts w:eastAsia="Times New Roman" w:cstheme="minorHAnsi"/>
          <w:b/>
          <w:bCs/>
          <w:i/>
          <w:iCs/>
          <w:lang w:eastAsia="fr-FR"/>
        </w:rPr>
        <w:t xml:space="preserve"> hospitalisation</w:t>
      </w:r>
    </w:p>
    <w:p w14:paraId="02503BA8" w14:textId="77777777" w:rsidR="000C1931" w:rsidRPr="00CC136E" w:rsidRDefault="000C1931" w:rsidP="000C193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La prise en </w:t>
      </w:r>
      <w:proofErr w:type="gramStart"/>
      <w:r w:rsidRPr="00CC136E">
        <w:rPr>
          <w:rFonts w:eastAsia="Times New Roman" w:cstheme="minorHAnsi"/>
          <w:lang w:eastAsia="fr-FR"/>
        </w:rPr>
        <w:t>charge  thérapeutique</w:t>
      </w:r>
      <w:proofErr w:type="gramEnd"/>
      <w:r w:rsidRPr="00CC136E">
        <w:rPr>
          <w:rFonts w:eastAsia="Times New Roman" w:cstheme="minorHAnsi"/>
          <w:lang w:eastAsia="fr-FR"/>
        </w:rPr>
        <w:t xml:space="preserve"> se fait en même temps avec l’exploration étiologique</w:t>
      </w:r>
    </w:p>
    <w:p w14:paraId="5B0D5DE4" w14:textId="77777777" w:rsidR="000C1931" w:rsidRPr="00CC136E" w:rsidRDefault="000C1931" w:rsidP="000C1931">
      <w:pPr>
        <w:spacing w:after="0"/>
        <w:ind w:left="1428"/>
        <w:contextualSpacing/>
        <w:rPr>
          <w:rFonts w:eastAsia="Times New Roman" w:cstheme="minorHAnsi"/>
          <w:lang w:eastAsia="fr-FR"/>
        </w:rPr>
      </w:pPr>
    </w:p>
    <w:p w14:paraId="2AD7E712" w14:textId="77777777" w:rsidR="000C1931" w:rsidRPr="00CC136E" w:rsidRDefault="000C1931" w:rsidP="000C1931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Repos.</w:t>
      </w:r>
    </w:p>
    <w:p w14:paraId="37C875F5" w14:textId="77777777" w:rsidR="000C1931" w:rsidRPr="00CC136E" w:rsidRDefault="000C1931" w:rsidP="000C1931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OXYGENE</w:t>
      </w:r>
      <w:proofErr w:type="gramStart"/>
      <w:r w:rsidRPr="00CC136E">
        <w:rPr>
          <w:rFonts w:eastAsia="Times New Roman" w:cstheme="minorHAnsi"/>
          <w:lang w:eastAsia="fr-FR"/>
        </w:rPr>
        <w:t xml:space="preserve">   (</w:t>
      </w:r>
      <w:proofErr w:type="gramEnd"/>
      <w:r w:rsidRPr="00CC136E">
        <w:rPr>
          <w:rFonts w:eastAsia="Times New Roman" w:cstheme="minorHAnsi"/>
          <w:lang w:eastAsia="fr-FR"/>
        </w:rPr>
        <w:t>maintenir la SaO2 &gt; 90 %).</w:t>
      </w:r>
    </w:p>
    <w:p w14:paraId="2061F85F" w14:textId="77777777" w:rsidR="000C1931" w:rsidRPr="00CC136E" w:rsidRDefault="000C1931" w:rsidP="000C1931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VASOCONSTRICTEURS : </w:t>
      </w:r>
      <w:proofErr w:type="spellStart"/>
      <w:r w:rsidRPr="00CC136E">
        <w:rPr>
          <w:rFonts w:eastAsia="Times New Roman" w:cstheme="minorHAnsi"/>
          <w:b/>
          <w:bCs/>
          <w:lang w:eastAsia="fr-FR"/>
        </w:rPr>
        <w:t>Glypressine</w:t>
      </w:r>
      <w:proofErr w:type="spellEnd"/>
      <w:r w:rsidRPr="00CC136E">
        <w:rPr>
          <w:rFonts w:eastAsia="Times New Roman" w:cstheme="minorHAnsi"/>
          <w:b/>
          <w:bCs/>
          <w:lang w:eastAsia="fr-FR"/>
        </w:rPr>
        <w:t xml:space="preserve"> : </w:t>
      </w:r>
      <w:r w:rsidRPr="00CC136E">
        <w:rPr>
          <w:rFonts w:eastAsia="Times New Roman" w:cstheme="minorHAnsi"/>
          <w:lang w:eastAsia="fr-FR"/>
        </w:rPr>
        <w:t xml:space="preserve"> 1 à 1.5 mg en IV sur 10 min à renouveler toutes les 4 heures</w:t>
      </w:r>
    </w:p>
    <w:p w14:paraId="6982091C" w14:textId="77777777" w:rsidR="000C1931" w:rsidRPr="00CC136E" w:rsidRDefault="000C1931" w:rsidP="000C1931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>Remplissage vasculaire (Il faut toujours prévoir une transfusion iso-groupe iso-rhésus).</w:t>
      </w:r>
    </w:p>
    <w:p w14:paraId="3CA464A5" w14:textId="77777777" w:rsidR="000C1931" w:rsidRPr="00CC136E" w:rsidRDefault="000C1931" w:rsidP="000C1931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r w:rsidRPr="00CC136E">
        <w:rPr>
          <w:rFonts w:eastAsia="Times New Roman" w:cstheme="minorHAnsi"/>
          <w:lang w:eastAsia="fr-FR"/>
        </w:rPr>
        <w:t xml:space="preserve">EMBOLISATION des artères bronchiques en cas de </w:t>
      </w:r>
      <w:proofErr w:type="gramStart"/>
      <w:r w:rsidRPr="00CC136E">
        <w:rPr>
          <w:rFonts w:eastAsia="Times New Roman" w:cstheme="minorHAnsi"/>
          <w:lang w:eastAsia="fr-FR"/>
        </w:rPr>
        <w:t>non réponse</w:t>
      </w:r>
      <w:proofErr w:type="gramEnd"/>
      <w:r w:rsidRPr="00CC136E">
        <w:rPr>
          <w:rFonts w:eastAsia="Times New Roman" w:cstheme="minorHAnsi"/>
          <w:lang w:eastAsia="fr-FR"/>
        </w:rPr>
        <w:t xml:space="preserve"> à la </w:t>
      </w:r>
      <w:proofErr w:type="spellStart"/>
      <w:r w:rsidRPr="00CC136E">
        <w:rPr>
          <w:rFonts w:eastAsia="Times New Roman" w:cstheme="minorHAnsi"/>
          <w:lang w:eastAsia="fr-FR"/>
        </w:rPr>
        <w:t>Glypressine</w:t>
      </w:r>
      <w:proofErr w:type="spellEnd"/>
      <w:r w:rsidRPr="00CC136E">
        <w:rPr>
          <w:rFonts w:eastAsia="Times New Roman" w:cstheme="minorHAnsi"/>
          <w:lang w:eastAsia="fr-FR"/>
        </w:rPr>
        <w:t>.</w:t>
      </w:r>
    </w:p>
    <w:p w14:paraId="09B5CFE2" w14:textId="77777777" w:rsidR="000C1931" w:rsidRPr="00CC136E" w:rsidRDefault="000C1931" w:rsidP="000C1931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eastAsia="Times New Roman" w:cstheme="minorHAnsi"/>
          <w:lang w:eastAsia="fr-FR"/>
        </w:rPr>
      </w:pPr>
      <w:proofErr w:type="gramStart"/>
      <w:r w:rsidRPr="00CC136E">
        <w:rPr>
          <w:rFonts w:eastAsia="Times New Roman" w:cstheme="minorHAnsi"/>
          <w:lang w:eastAsia="fr-FR"/>
        </w:rPr>
        <w:t>CHIRURGIE  DE</w:t>
      </w:r>
      <w:proofErr w:type="gramEnd"/>
      <w:r w:rsidRPr="00CC136E">
        <w:rPr>
          <w:rFonts w:eastAsia="Times New Roman" w:cstheme="minorHAnsi"/>
          <w:lang w:eastAsia="fr-FR"/>
        </w:rPr>
        <w:t xml:space="preserve"> </w:t>
      </w:r>
      <w:proofErr w:type="gramStart"/>
      <w:r w:rsidRPr="00CC136E">
        <w:rPr>
          <w:rFonts w:eastAsia="Times New Roman" w:cstheme="minorHAnsi"/>
          <w:lang w:eastAsia="fr-FR"/>
        </w:rPr>
        <w:t>L’HEMOSTASE:</w:t>
      </w:r>
      <w:proofErr w:type="gramEnd"/>
      <w:r w:rsidRPr="00CC136E">
        <w:rPr>
          <w:rFonts w:eastAsia="Times New Roman" w:cstheme="minorHAnsi"/>
          <w:lang w:eastAsia="fr-FR"/>
        </w:rPr>
        <w:t xml:space="preserve"> Si échec de l’embolisation. </w:t>
      </w:r>
    </w:p>
    <w:p w14:paraId="48298FD1" w14:textId="75D7E1DF" w:rsidR="00E846B7" w:rsidRPr="00CC136E" w:rsidRDefault="000C1931" w:rsidP="004B6D3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cstheme="minorHAnsi"/>
        </w:rPr>
      </w:pPr>
      <w:r w:rsidRPr="00CC136E">
        <w:rPr>
          <w:rFonts w:eastAsia="Times New Roman" w:cstheme="minorHAnsi"/>
          <w:lang w:eastAsia="fr-FR"/>
        </w:rPr>
        <w:t xml:space="preserve">TRAITEMENT ETIOLOGIQUE (tuberculose, </w:t>
      </w:r>
      <w:proofErr w:type="spellStart"/>
      <w:r w:rsidRPr="00CC136E">
        <w:rPr>
          <w:rFonts w:eastAsia="Times New Roman" w:cstheme="minorHAnsi"/>
          <w:lang w:eastAsia="fr-FR"/>
        </w:rPr>
        <w:t>etc</w:t>
      </w:r>
      <w:proofErr w:type="spellEnd"/>
      <w:r w:rsidRPr="00CC136E">
        <w:rPr>
          <w:rFonts w:eastAsia="Times New Roman" w:cstheme="minorHAnsi"/>
          <w:lang w:eastAsia="fr-FR"/>
        </w:rPr>
        <w:t>, …).</w:t>
      </w:r>
    </w:p>
    <w:sectPr w:rsidR="00E846B7" w:rsidRPr="00CC136E" w:rsidSect="0048654D">
      <w:headerReference w:type="default" r:id="rId8"/>
      <w:footerReference w:type="default" r:id="rId9"/>
      <w:pgSz w:w="11906" w:h="16838"/>
      <w:pgMar w:top="343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F091F" w14:textId="77777777" w:rsidR="00746743" w:rsidRDefault="00746743" w:rsidP="00211DFA">
      <w:pPr>
        <w:spacing w:after="0" w:line="240" w:lineRule="auto"/>
      </w:pPr>
      <w:r>
        <w:separator/>
      </w:r>
    </w:p>
  </w:endnote>
  <w:endnote w:type="continuationSeparator" w:id="0">
    <w:p w14:paraId="6C89CD51" w14:textId="77777777" w:rsidR="00746743" w:rsidRDefault="00746743" w:rsidP="00211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HelveticaNeue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5605950"/>
      <w:docPartObj>
        <w:docPartGallery w:val="Page Numbers (Bottom of Page)"/>
        <w:docPartUnique/>
      </w:docPartObj>
    </w:sdtPr>
    <w:sdtContent>
      <w:p w14:paraId="7E8E5CD4" w14:textId="69A6D787" w:rsidR="009358B8" w:rsidRDefault="009358B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D2876A" w14:textId="3ADE55CD" w:rsidR="00F3071E" w:rsidRDefault="00F3071E" w:rsidP="00403160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EC29" w14:textId="77777777" w:rsidR="00746743" w:rsidRDefault="00746743" w:rsidP="00211DFA">
      <w:pPr>
        <w:spacing w:after="0" w:line="240" w:lineRule="auto"/>
      </w:pPr>
      <w:r>
        <w:separator/>
      </w:r>
    </w:p>
  </w:footnote>
  <w:footnote w:type="continuationSeparator" w:id="0">
    <w:p w14:paraId="716733A9" w14:textId="77777777" w:rsidR="00746743" w:rsidRDefault="00746743" w:rsidP="00211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u w:val="single"/>
      </w:rPr>
      <w:alias w:val="Titre"/>
      <w:id w:val="77547040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2162E91" w14:textId="5D989BF8" w:rsidR="00F3071E" w:rsidRPr="00403160" w:rsidRDefault="00815DEB" w:rsidP="001D45E0">
        <w:pPr>
          <w:pStyle w:val="En-tte"/>
          <w:pBdr>
            <w:between w:val="single" w:sz="4" w:space="1" w:color="4F81BD" w:themeColor="accent1"/>
          </w:pBdr>
          <w:spacing w:line="276" w:lineRule="auto"/>
          <w:rPr>
            <w:u w:val="single"/>
          </w:rPr>
        </w:pPr>
        <w:r>
          <w:rPr>
            <w:u w:val="single"/>
          </w:rPr>
          <w:t>CAT devant une hémoptysie                                                                                                                      Dr TLILI</w:t>
        </w:r>
      </w:p>
    </w:sdtContent>
  </w:sdt>
  <w:p w14:paraId="5805666D" w14:textId="77777777" w:rsidR="00F3071E" w:rsidRPr="001E54F8" w:rsidRDefault="00F3071E">
    <w:pPr>
      <w:pStyle w:val="En-tte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5AC8"/>
    <w:multiLevelType w:val="hybridMultilevel"/>
    <w:tmpl w:val="44A83942"/>
    <w:lvl w:ilvl="0" w:tplc="4F90A6C8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275C3"/>
    <w:multiLevelType w:val="hybridMultilevel"/>
    <w:tmpl w:val="831AF37C"/>
    <w:lvl w:ilvl="0" w:tplc="B0B6C9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79A2D696">
      <w:numFmt w:val="bullet"/>
      <w:lvlText w:val="–"/>
      <w:lvlJc w:val="left"/>
      <w:pPr>
        <w:ind w:left="1440" w:hanging="360"/>
      </w:pPr>
      <w:rPr>
        <w:rFonts w:ascii="Comic Sans MS" w:eastAsiaTheme="minorHAnsi" w:hAnsi="Comic Sans MS" w:cs="HelveticaNeue-Medium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60601"/>
    <w:multiLevelType w:val="hybridMultilevel"/>
    <w:tmpl w:val="F274CDC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7B8757B"/>
    <w:multiLevelType w:val="hybridMultilevel"/>
    <w:tmpl w:val="9C3E8AF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00637"/>
    <w:multiLevelType w:val="hybridMultilevel"/>
    <w:tmpl w:val="611036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837C0"/>
    <w:multiLevelType w:val="hybridMultilevel"/>
    <w:tmpl w:val="9EBADF86"/>
    <w:lvl w:ilvl="0" w:tplc="B32E78EE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95807"/>
    <w:multiLevelType w:val="hybridMultilevel"/>
    <w:tmpl w:val="3098A17E"/>
    <w:lvl w:ilvl="0" w:tplc="79485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A1E07"/>
    <w:multiLevelType w:val="hybridMultilevel"/>
    <w:tmpl w:val="2D9654F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F8374B4"/>
    <w:multiLevelType w:val="hybridMultilevel"/>
    <w:tmpl w:val="0D026864"/>
    <w:lvl w:ilvl="0" w:tplc="572CB72C">
      <w:start w:val="4"/>
      <w:numFmt w:val="upperRoman"/>
      <w:lvlText w:val="%1."/>
      <w:lvlJc w:val="righ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E7582"/>
    <w:multiLevelType w:val="hybridMultilevel"/>
    <w:tmpl w:val="70D410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95D43"/>
    <w:multiLevelType w:val="hybridMultilevel"/>
    <w:tmpl w:val="2460CB6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C15D9"/>
    <w:multiLevelType w:val="hybridMultilevel"/>
    <w:tmpl w:val="B9D82E40"/>
    <w:lvl w:ilvl="0" w:tplc="A2505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1AB1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5CC1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CA6A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430EB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0343A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D4B0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D2E4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8AED7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6DE3DE0"/>
    <w:multiLevelType w:val="hybridMultilevel"/>
    <w:tmpl w:val="D006F93C"/>
    <w:lvl w:ilvl="0" w:tplc="B0B6C9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93562"/>
    <w:multiLevelType w:val="hybridMultilevel"/>
    <w:tmpl w:val="45681E5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DE3D09"/>
    <w:multiLevelType w:val="hybridMultilevel"/>
    <w:tmpl w:val="4EC2CA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50FA7"/>
    <w:multiLevelType w:val="hybridMultilevel"/>
    <w:tmpl w:val="698449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C12033"/>
    <w:multiLevelType w:val="hybridMultilevel"/>
    <w:tmpl w:val="C944CE82"/>
    <w:lvl w:ilvl="0" w:tplc="0CC2E9F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4C4EE2"/>
    <w:multiLevelType w:val="hybridMultilevel"/>
    <w:tmpl w:val="FAD2FB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15F38"/>
    <w:multiLevelType w:val="multilevel"/>
    <w:tmpl w:val="1B0E361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67213558">
    <w:abstractNumId w:val="4"/>
  </w:num>
  <w:num w:numId="2" w16cid:durableId="439179621">
    <w:abstractNumId w:val="18"/>
  </w:num>
  <w:num w:numId="3" w16cid:durableId="1884438359">
    <w:abstractNumId w:val="15"/>
  </w:num>
  <w:num w:numId="4" w16cid:durableId="147284662">
    <w:abstractNumId w:val="13"/>
  </w:num>
  <w:num w:numId="5" w16cid:durableId="101922082">
    <w:abstractNumId w:val="0"/>
  </w:num>
  <w:num w:numId="6" w16cid:durableId="915553326">
    <w:abstractNumId w:val="17"/>
  </w:num>
  <w:num w:numId="7" w16cid:durableId="1085951649">
    <w:abstractNumId w:val="8"/>
  </w:num>
  <w:num w:numId="8" w16cid:durableId="1459179909">
    <w:abstractNumId w:val="9"/>
  </w:num>
  <w:num w:numId="9" w16cid:durableId="1784416256">
    <w:abstractNumId w:val="3"/>
  </w:num>
  <w:num w:numId="10" w16cid:durableId="841624031">
    <w:abstractNumId w:val="2"/>
  </w:num>
  <w:num w:numId="11" w16cid:durableId="330643870">
    <w:abstractNumId w:val="7"/>
  </w:num>
  <w:num w:numId="12" w16cid:durableId="559022524">
    <w:abstractNumId w:val="1"/>
  </w:num>
  <w:num w:numId="13" w16cid:durableId="923731503">
    <w:abstractNumId w:val="6"/>
  </w:num>
  <w:num w:numId="14" w16cid:durableId="1913271724">
    <w:abstractNumId w:val="12"/>
  </w:num>
  <w:num w:numId="15" w16cid:durableId="1214346658">
    <w:abstractNumId w:val="5"/>
  </w:num>
  <w:num w:numId="16" w16cid:durableId="354892853">
    <w:abstractNumId w:val="16"/>
  </w:num>
  <w:num w:numId="17" w16cid:durableId="209418486">
    <w:abstractNumId w:val="11"/>
  </w:num>
  <w:num w:numId="18" w16cid:durableId="437484173">
    <w:abstractNumId w:val="10"/>
  </w:num>
  <w:num w:numId="19" w16cid:durableId="1049721374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ED"/>
    <w:rsid w:val="00004D12"/>
    <w:rsid w:val="00024CB8"/>
    <w:rsid w:val="000372BE"/>
    <w:rsid w:val="0004695C"/>
    <w:rsid w:val="00050057"/>
    <w:rsid w:val="00091BBA"/>
    <w:rsid w:val="000A5DB0"/>
    <w:rsid w:val="000C1931"/>
    <w:rsid w:val="000C4358"/>
    <w:rsid w:val="000C59E2"/>
    <w:rsid w:val="000D3507"/>
    <w:rsid w:val="000D6A2C"/>
    <w:rsid w:val="000D76CE"/>
    <w:rsid w:val="000E2FF7"/>
    <w:rsid w:val="000E5060"/>
    <w:rsid w:val="000E73CD"/>
    <w:rsid w:val="000E75DF"/>
    <w:rsid w:val="000F0309"/>
    <w:rsid w:val="00102C3C"/>
    <w:rsid w:val="001057C7"/>
    <w:rsid w:val="0013061C"/>
    <w:rsid w:val="001407D5"/>
    <w:rsid w:val="001609FE"/>
    <w:rsid w:val="00175B5A"/>
    <w:rsid w:val="00184347"/>
    <w:rsid w:val="001B5E99"/>
    <w:rsid w:val="001C078D"/>
    <w:rsid w:val="001C57FF"/>
    <w:rsid w:val="001D45E0"/>
    <w:rsid w:val="001D5FF2"/>
    <w:rsid w:val="001E083F"/>
    <w:rsid w:val="001E317C"/>
    <w:rsid w:val="001E3934"/>
    <w:rsid w:val="001E54F8"/>
    <w:rsid w:val="001F049D"/>
    <w:rsid w:val="00211DFA"/>
    <w:rsid w:val="00213988"/>
    <w:rsid w:val="002149EC"/>
    <w:rsid w:val="00215524"/>
    <w:rsid w:val="00225771"/>
    <w:rsid w:val="00231E6D"/>
    <w:rsid w:val="00232163"/>
    <w:rsid w:val="002415FE"/>
    <w:rsid w:val="0024281C"/>
    <w:rsid w:val="002629E3"/>
    <w:rsid w:val="00263AEA"/>
    <w:rsid w:val="002716B3"/>
    <w:rsid w:val="002A2FB0"/>
    <w:rsid w:val="002A46E6"/>
    <w:rsid w:val="002B7938"/>
    <w:rsid w:val="002D6E3C"/>
    <w:rsid w:val="002E2331"/>
    <w:rsid w:val="002E7236"/>
    <w:rsid w:val="002F1CA7"/>
    <w:rsid w:val="002F3789"/>
    <w:rsid w:val="00312633"/>
    <w:rsid w:val="00314577"/>
    <w:rsid w:val="00314EA1"/>
    <w:rsid w:val="00316289"/>
    <w:rsid w:val="00360D0F"/>
    <w:rsid w:val="00370B7F"/>
    <w:rsid w:val="00380CD5"/>
    <w:rsid w:val="00393F94"/>
    <w:rsid w:val="003A5B34"/>
    <w:rsid w:val="003A6EDE"/>
    <w:rsid w:val="003B2F80"/>
    <w:rsid w:val="003B574C"/>
    <w:rsid w:val="003D2B97"/>
    <w:rsid w:val="003D6FE8"/>
    <w:rsid w:val="003F5CDE"/>
    <w:rsid w:val="003F5EFA"/>
    <w:rsid w:val="00400272"/>
    <w:rsid w:val="00403160"/>
    <w:rsid w:val="00403220"/>
    <w:rsid w:val="0041167F"/>
    <w:rsid w:val="00444341"/>
    <w:rsid w:val="00452E18"/>
    <w:rsid w:val="0048062B"/>
    <w:rsid w:val="0048654D"/>
    <w:rsid w:val="00493493"/>
    <w:rsid w:val="0049412F"/>
    <w:rsid w:val="004A2A82"/>
    <w:rsid w:val="004A56DD"/>
    <w:rsid w:val="004B5414"/>
    <w:rsid w:val="004B6D39"/>
    <w:rsid w:val="004B74CA"/>
    <w:rsid w:val="004D4521"/>
    <w:rsid w:val="004E6CC4"/>
    <w:rsid w:val="00500AC4"/>
    <w:rsid w:val="00522B23"/>
    <w:rsid w:val="00523FF9"/>
    <w:rsid w:val="00563796"/>
    <w:rsid w:val="005A68A8"/>
    <w:rsid w:val="005B5D96"/>
    <w:rsid w:val="005D14FF"/>
    <w:rsid w:val="005E4D39"/>
    <w:rsid w:val="005F0857"/>
    <w:rsid w:val="00601A35"/>
    <w:rsid w:val="006112E2"/>
    <w:rsid w:val="0061368C"/>
    <w:rsid w:val="006322A4"/>
    <w:rsid w:val="0063286B"/>
    <w:rsid w:val="006337E6"/>
    <w:rsid w:val="00655B47"/>
    <w:rsid w:val="006A14A2"/>
    <w:rsid w:val="006A3309"/>
    <w:rsid w:val="006A7C2D"/>
    <w:rsid w:val="006C361B"/>
    <w:rsid w:val="006C620F"/>
    <w:rsid w:val="006F295B"/>
    <w:rsid w:val="00701E2D"/>
    <w:rsid w:val="00707507"/>
    <w:rsid w:val="00717E20"/>
    <w:rsid w:val="00723900"/>
    <w:rsid w:val="00726718"/>
    <w:rsid w:val="007376E1"/>
    <w:rsid w:val="00745153"/>
    <w:rsid w:val="00746743"/>
    <w:rsid w:val="00767D52"/>
    <w:rsid w:val="00770446"/>
    <w:rsid w:val="0077568D"/>
    <w:rsid w:val="00786416"/>
    <w:rsid w:val="007944DD"/>
    <w:rsid w:val="007B0920"/>
    <w:rsid w:val="007B1293"/>
    <w:rsid w:val="00815DEB"/>
    <w:rsid w:val="00827E98"/>
    <w:rsid w:val="00847EF7"/>
    <w:rsid w:val="00852B96"/>
    <w:rsid w:val="008611E3"/>
    <w:rsid w:val="008654B6"/>
    <w:rsid w:val="00867C39"/>
    <w:rsid w:val="00881477"/>
    <w:rsid w:val="00891544"/>
    <w:rsid w:val="008D5922"/>
    <w:rsid w:val="008F2D58"/>
    <w:rsid w:val="008F36C3"/>
    <w:rsid w:val="008F4F17"/>
    <w:rsid w:val="00924E08"/>
    <w:rsid w:val="00934011"/>
    <w:rsid w:val="009358B8"/>
    <w:rsid w:val="009450EE"/>
    <w:rsid w:val="00972BD0"/>
    <w:rsid w:val="00973723"/>
    <w:rsid w:val="00975AE6"/>
    <w:rsid w:val="009818E2"/>
    <w:rsid w:val="009B1A7C"/>
    <w:rsid w:val="009B31F4"/>
    <w:rsid w:val="009C1956"/>
    <w:rsid w:val="009C473C"/>
    <w:rsid w:val="009D2BC6"/>
    <w:rsid w:val="009E2864"/>
    <w:rsid w:val="00A058A4"/>
    <w:rsid w:val="00A27355"/>
    <w:rsid w:val="00A62BA7"/>
    <w:rsid w:val="00A63D33"/>
    <w:rsid w:val="00A850A4"/>
    <w:rsid w:val="00AA5899"/>
    <w:rsid w:val="00AA7BC9"/>
    <w:rsid w:val="00AB017B"/>
    <w:rsid w:val="00AB4CAC"/>
    <w:rsid w:val="00AB58FF"/>
    <w:rsid w:val="00AC0DF7"/>
    <w:rsid w:val="00AC51A9"/>
    <w:rsid w:val="00AD7EC2"/>
    <w:rsid w:val="00AE6F57"/>
    <w:rsid w:val="00B01ADD"/>
    <w:rsid w:val="00B21663"/>
    <w:rsid w:val="00B4106B"/>
    <w:rsid w:val="00B41DE5"/>
    <w:rsid w:val="00B42B00"/>
    <w:rsid w:val="00B438AB"/>
    <w:rsid w:val="00B55D1F"/>
    <w:rsid w:val="00B60703"/>
    <w:rsid w:val="00B81731"/>
    <w:rsid w:val="00B903B6"/>
    <w:rsid w:val="00BA0223"/>
    <w:rsid w:val="00BA1D21"/>
    <w:rsid w:val="00BB0613"/>
    <w:rsid w:val="00BC4E01"/>
    <w:rsid w:val="00BC7AE2"/>
    <w:rsid w:val="00BD56D5"/>
    <w:rsid w:val="00C31FD0"/>
    <w:rsid w:val="00C53799"/>
    <w:rsid w:val="00C84971"/>
    <w:rsid w:val="00C90BBF"/>
    <w:rsid w:val="00C97883"/>
    <w:rsid w:val="00CB3B21"/>
    <w:rsid w:val="00CC136E"/>
    <w:rsid w:val="00CC2A41"/>
    <w:rsid w:val="00CF229E"/>
    <w:rsid w:val="00CF536F"/>
    <w:rsid w:val="00D00AC8"/>
    <w:rsid w:val="00D21D63"/>
    <w:rsid w:val="00D3060E"/>
    <w:rsid w:val="00D433FD"/>
    <w:rsid w:val="00D47E71"/>
    <w:rsid w:val="00D51D33"/>
    <w:rsid w:val="00D62A06"/>
    <w:rsid w:val="00D706F0"/>
    <w:rsid w:val="00D7224E"/>
    <w:rsid w:val="00D74DC4"/>
    <w:rsid w:val="00DA4B97"/>
    <w:rsid w:val="00DC0B2E"/>
    <w:rsid w:val="00DE23BE"/>
    <w:rsid w:val="00DE7E7A"/>
    <w:rsid w:val="00DF2E13"/>
    <w:rsid w:val="00DF7D12"/>
    <w:rsid w:val="00E24AE2"/>
    <w:rsid w:val="00E846B7"/>
    <w:rsid w:val="00EA2874"/>
    <w:rsid w:val="00EB6FFD"/>
    <w:rsid w:val="00ED7DF3"/>
    <w:rsid w:val="00F03BD6"/>
    <w:rsid w:val="00F04182"/>
    <w:rsid w:val="00F12B61"/>
    <w:rsid w:val="00F13BE0"/>
    <w:rsid w:val="00F14BE7"/>
    <w:rsid w:val="00F15BCE"/>
    <w:rsid w:val="00F20C22"/>
    <w:rsid w:val="00F24D0A"/>
    <w:rsid w:val="00F250F3"/>
    <w:rsid w:val="00F3071E"/>
    <w:rsid w:val="00F4312C"/>
    <w:rsid w:val="00F52E84"/>
    <w:rsid w:val="00F750EF"/>
    <w:rsid w:val="00F84252"/>
    <w:rsid w:val="00F9412A"/>
    <w:rsid w:val="00F94E15"/>
    <w:rsid w:val="00F963A6"/>
    <w:rsid w:val="00FA3653"/>
    <w:rsid w:val="00FA73ED"/>
    <w:rsid w:val="00FB0019"/>
    <w:rsid w:val="00FC46DE"/>
    <w:rsid w:val="00FD6E07"/>
    <w:rsid w:val="00FE1FBA"/>
    <w:rsid w:val="00FF6047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92D235"/>
  <w15:docId w15:val="{D50AE73D-6CD3-4BDF-A9F6-C2CCED5D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3FF9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b/>
      <w:color w:val="FF0000"/>
      <w:sz w:val="28"/>
      <w:szCs w:val="3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A73E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A0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0223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211DFA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211DFA"/>
  </w:style>
  <w:style w:type="paragraph" w:styleId="En-tte">
    <w:name w:val="header"/>
    <w:basedOn w:val="Normal"/>
    <w:link w:val="En-tteCar"/>
    <w:uiPriority w:val="99"/>
    <w:unhideWhenUsed/>
    <w:rsid w:val="00211D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1DFA"/>
  </w:style>
  <w:style w:type="paragraph" w:styleId="Pieddepage">
    <w:name w:val="footer"/>
    <w:basedOn w:val="Normal"/>
    <w:link w:val="PieddepageCar"/>
    <w:uiPriority w:val="99"/>
    <w:unhideWhenUsed/>
    <w:rsid w:val="00211D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1DFA"/>
  </w:style>
  <w:style w:type="character" w:customStyle="1" w:styleId="Titre1Car">
    <w:name w:val="Titre 1 Car"/>
    <w:basedOn w:val="Policepardfaut"/>
    <w:link w:val="Titre1"/>
    <w:uiPriority w:val="9"/>
    <w:rsid w:val="00523FF9"/>
    <w:rPr>
      <w:rFonts w:asciiTheme="majorHAnsi" w:eastAsiaTheme="majorEastAsia" w:hAnsiTheme="majorHAnsi" w:cstheme="majorBidi"/>
      <w:b/>
      <w:color w:val="FF0000"/>
      <w:sz w:val="28"/>
      <w:szCs w:val="3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193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4F81BD" w:themeColor="accent1"/>
      <w:sz w:val="24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1931"/>
    <w:rPr>
      <w:rFonts w:eastAsiaTheme="minorHAnsi"/>
      <w:i/>
      <w:iCs/>
      <w:color w:val="4F81BD" w:themeColor="accent1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3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833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554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834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8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51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2017/2018</PublishDate>
  <Abstract>BPCO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861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Bronchite aigue                                                                                                                                              Dr Tlili</vt:lpstr>
    </vt:vector>
  </TitlesOfParts>
  <Company>UNIVERSITé SALAH BOUBNIDER-CONSTANTINE-ALGéRIE</Company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 devant une hémoptysie                                                                                                                      Dr TLILI</dc:title>
  <dc:creator>Dr Tlili</dc:creator>
  <cp:lastModifiedBy>Khaled Tlili</cp:lastModifiedBy>
  <cp:revision>14</cp:revision>
  <cp:lastPrinted>2025-06-10T06:51:00Z</cp:lastPrinted>
  <dcterms:created xsi:type="dcterms:W3CDTF">2025-11-15T18:13:00Z</dcterms:created>
  <dcterms:modified xsi:type="dcterms:W3CDTF">2025-11-15T18:37:00Z</dcterms:modified>
</cp:coreProperties>
</file>