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0" w:after="80"/>
        <w:jc w:val="center"/>
      </w:pPr>
      <w:r>
        <w:rPr>
          <w:rFonts w:ascii="BIZ UDPゴシック" w:cs="BIZ UDPゴシック" w:eastAsia="BIZ UDPゴシック" w:hAnsi="BIZ UDPゴシック"/>
          <w:b/>
          <w:bCs/>
          <w:color w:val="C8102E"/>
          <w:sz w:val="32"/>
          <w:szCs w:val="32"/>
        </w:rPr>
        <w:t xml:space="preserve">カスミPOS  改修指示書
カスミPOS  Tài liệu hướng dẫn sửa đổi</w:t>
      </w:r>
    </w:p>
    <w:p>
      <w:pPr>
        <w:spacing w:before="80" w:after="80"/>
        <w:jc w:val="center"/>
      </w:pPr>
      <w:r>
        <w:rPr>
          <w:rFonts w:ascii="BIZ UDPゴシック" w:cs="BIZ UDPゴシック" w:eastAsia="BIZ UDPゴシック" w:hAnsi="BIZ UDPゴシック"/>
          <w:b/>
          <w:bCs/>
          <w:sz w:val="32"/>
          <w:szCs w:val="32"/>
        </w:rPr>
        <w:t xml:space="preserve">2026/03/11  Secrets Manager 命名規則改善
2026/03/11  Cải thiện quy tắc đặt tên Secrets Manager</w:t>
      </w:r>
    </w:p>
    <w:p>
      <w:pPr>
        <w:spacing w:before="2400" w:after="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プロジェクト
Dự án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カスミ POS システム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ドキュメントNo
Số tài liệu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KSM-AWS-020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版数
Phiên bản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0.1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作成者
Người tạo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Thanh Nguyên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作成日
Ngày tạo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2026/03/11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承認者
Người phê duyệt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（承認後記入）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対象環境
Môi trường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PRD / STG</w:t>
            </w:r>
          </w:p>
        </w:tc>
      </w:tr>
    </w:tbl>
    <w:p>
      <w:pPr>
        <w:spacing w:before="1400" w:after="0"/>
        <w:jc w:val="center"/>
      </w:pPr>
      <w:r>
        <w:drawing>
          <wp:inline distT="0" distB="0" distL="0" distR="0">
            <wp:extent cx="857250" cy="42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■改廃履歴  Lịch sử sửa đổi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"/>
        <w:gridCol w:w="1512"/>
        <w:gridCol w:w="1890"/>
        <w:gridCol w:w="4346"/>
      </w:tblGrid>
      <w:tr>
        <w:trPr>
          <w:tblHeader/>
        </w:trP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版
Phiên bản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改訂日
Ngày sửa</w:t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改訂者
Người sửa</w:t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改訂内容
Nội dung sửa đổi</w:t>
            </w:r>
          </w:p>
        </w:tc>
      </w:tr>
      <w:t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0.1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2026/03/11</w:t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初版作成 / Tạo lần đầu</w:t>
            </w:r>
          </w:p>
        </w:tc>
      </w:tr>
      <w:t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1.0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/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/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（顧客承認時に設定）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1. 概要・目的  Tổng quan / Mục đích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現在のSecrets Manager命名がPRD/STG間で不統一（PRD: prd/Replica_Kasumi、STG: stg/Replica_Kasumi 等）であり、シークレットの用途・接続先が名前から判断しにくい。命名規則を統一し、Lambda環境変数の参照先を段階的に移行する。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i/>
          <w:iCs/>
          <w:color w:val="888888"/>
          <w:sz w:val="18"/>
          <w:szCs w:val="18"/>
        </w:rPr>
        <w:t xml:space="preserve">Hiện tại, đặt tên Secrets Manager không thống nhất giữa PRD/STG. Thống nhất quy tắc đặt tên và di chuyển tham chiếu biến môi trường Lambda theo từng giai đoạn.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1"/>
        <w:gridCol w:w="2362"/>
        <w:gridCol w:w="3401"/>
        <w:gridCol w:w="945"/>
        <w:gridCol w:w="945"/>
      </w:tblGrid>
      <w:tr>
        <w:trPr>
          <w:tblHeader/>
        </w:trPr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No.</w:t>
            </w:r>
          </w:p>
        </w:tc>
        <w:tc>
          <w:tcPr>
            <w:tcW w:type="dxa" w:w="23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改修タイトル
Tiêu đề</w:t>
            </w:r>
          </w:p>
        </w:tc>
        <w:tc>
          <w:tcPr>
            <w:tcW w:type="dxa" w:w="34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概要
Tổng quan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工数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リスク</w:t>
            </w:r>
          </w:p>
        </w:tc>
      </w:tr>
      <w:tr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1</w:t>
            </w:r>
          </w:p>
        </w:tc>
        <w:tc>
          <w:tcPr>
            <w:tcW w:type="dxa" w:w="23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影響範囲調査</w:t>
            </w:r>
          </w:p>
        </w:tc>
        <w:tc>
          <w:tcPr>
            <w:tcW w:type="dxa" w:w="34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全Lambda・ECSのシークレット参照先を調査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1d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低</w:t>
            </w:r>
          </w:p>
        </w:tc>
      </w:tr>
      <w:tr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</w:t>
            </w:r>
          </w:p>
        </w:tc>
        <w:tc>
          <w:tcPr>
            <w:tcW w:type="dxa" w:w="23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変更計画・移行手順書</w:t>
            </w:r>
          </w:p>
        </w:tc>
        <w:tc>
          <w:tcPr>
            <w:tcW w:type="dxa" w:w="34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新命名規則策定・並行稼働計画書作成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1d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低</w:t>
            </w:r>
          </w:p>
        </w:tc>
      </w:tr>
      <w:tr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3</w:t>
            </w:r>
          </w:p>
        </w:tc>
        <w:tc>
          <w:tcPr>
            <w:tcW w:type="dxa" w:w="23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新シークレット作成</w:t>
            </w:r>
          </w:p>
        </w:tc>
        <w:tc>
          <w:tcPr>
            <w:tcW w:type="dxa" w:w="34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新命名のシークレットを作成し並行稼働確認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1d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中</w:t>
            </w:r>
          </w:p>
        </w:tc>
      </w:tr>
      <w:tr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4</w:t>
            </w:r>
          </w:p>
        </w:tc>
        <w:tc>
          <w:tcPr>
            <w:tcW w:type="dxa" w:w="23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旧シークレット削除</w:t>
            </w:r>
          </w:p>
        </w:tc>
        <w:tc>
          <w:tcPr>
            <w:tcW w:type="dxa" w:w="34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全参照先の移行完了後に旧シークレットを削除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0.5d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中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No.1  影響範囲調査  Điều tra phạm vi ảnh hưởng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対象環境  Môi trường mục tiêu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PRD（332802448674）/ STG（750735758916）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現在の命名状況  Tình trạng đặt tên hiện tại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4"/>
        <w:gridCol w:w="2835"/>
        <w:gridCol w:w="2835"/>
      </w:tblGrid>
      <w:tr>
        <w:trPr>
          <w:tblHeader/>
        </w:trPr>
        <w:tc>
          <w:tcPr>
            <w:tcW w:type="dxa" w:w="28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シークレット名</w:t>
            </w:r>
          </w:p>
        </w:tc>
        <w:tc>
          <w:tcPr>
            <w:tcW w:type="dxa" w:w="28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PRD</w:t>
            </w:r>
          </w:p>
        </w:tc>
        <w:tc>
          <w:tcPr>
            <w:tcW w:type="dxa" w:w="28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STG</w:t>
            </w:r>
          </w:p>
        </w:tc>
      </w:tr>
      <w:tr>
        <w:tc>
          <w:tcPr>
            <w:tcW w:type="dxa" w:w="28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DB Write</w:t>
            </w:r>
          </w:p>
        </w:tc>
        <w:tc>
          <w:tcPr>
            <w:tcW w:type="dxa" w:w="28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prd/Replica_Kasumi</w:t>
            </w:r>
          </w:p>
        </w:tc>
        <w:tc>
          <w:tcPr>
            <w:tcW w:type="dxa" w:w="28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stg/Replica_Kasumi</w:t>
            </w:r>
          </w:p>
        </w:tc>
      </w:tr>
      <w:tr>
        <w:tc>
          <w:tcPr>
            <w:tcW w:type="dxa" w:w="28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DB Read-Only</w:t>
            </w:r>
          </w:p>
        </w:tc>
        <w:tc>
          <w:tcPr>
            <w:tcW w:type="dxa" w:w="28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prd/Replica_Kasumi_RO</w:t>
            </w:r>
          </w:p>
        </w:tc>
        <w:tc>
          <w:tcPr>
            <w:tcW w:type="dxa" w:w="28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stg/Replica_Kasumi_RO</w:t>
            </w:r>
          </w:p>
        </w:tc>
      </w:tr>
      <w:tr>
        <w:tc>
          <w:tcPr>
            <w:tcW w:type="dxa" w:w="28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Batch DB</w:t>
            </w:r>
          </w:p>
        </w:tc>
        <w:tc>
          <w:tcPr>
            <w:tcW w:type="dxa" w:w="28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prd/Batch_Kasumi</w:t>
            </w:r>
          </w:p>
        </w:tc>
        <w:tc>
          <w:tcPr>
            <w:tcW w:type="dxa" w:w="28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stg/Batch_Kasumi</w:t>
            </w:r>
          </w:p>
        </w:tc>
      </w:tr>
      <w:tr>
        <w:tc>
          <w:tcPr>
            <w:tcW w:type="dxa" w:w="28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Mail DB</w:t>
            </w:r>
          </w:p>
        </w:tc>
        <w:tc>
          <w:tcPr>
            <w:tcW w:type="dxa" w:w="28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prd/Mail_Kasumi</w:t>
            </w:r>
          </w:p>
        </w:tc>
        <w:tc>
          <w:tcPr>
            <w:tcW w:type="dxa" w:w="28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stg/Mail_Kasumi</w:t>
            </w:r>
          </w:p>
        </w:tc>
      </w:tr>
      <w:tr>
        <w:tc>
          <w:tcPr>
            <w:tcW w:type="dxa" w:w="28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SFTP</w:t>
            </w:r>
          </w:p>
        </w:tc>
        <w:tc>
          <w:tcPr>
            <w:tcW w:type="dxa" w:w="28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ksm-posprd-sm-sftp</w:t>
            </w:r>
          </w:p>
        </w:tc>
        <w:tc>
          <w:tcPr>
            <w:tcW w:type="dxa" w:w="28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ksm-posstg-sm-sftp</w:t>
            </w:r>
          </w:p>
        </w:tc>
      </w:tr>
    </w:tbl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調査内容  Nội dung điều tra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全Lambda関数（PRD:21本 / STG:23本）およびECSタスク定義の環境変数を確認し、各シークレットの参照元一覧を作成する。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i/>
          <w:iCs/>
          <w:color w:val="888888"/>
          <w:sz w:val="18"/>
          <w:szCs w:val="18"/>
        </w:rPr>
        <w:t xml:space="preserve">Kiểm tra biến môi trường của tất cả Lambda (PRD:21 / STG:23) và ECS task definition, tạo danh sách nguồn tham chiếu.</w:t>
      </w:r>
    </w:p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2. 報告方法  Phương thức báo cáo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全テスト完了後、結果欄（OK/NG）を記入して Thanh Nguyên へ提出すること。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i/>
          <w:iCs/>
          <w:color w:val="888888"/>
          <w:sz w:val="18"/>
          <w:szCs w:val="18"/>
        </w:rPr>
        <w:t xml:space="preserve">Sau khi hoàn thành, điền kết quả và gửi cho Thanh Nguyên.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提出先: nguyenthanhloc@luvina.net</w:t>
      </w:r>
    </w:p>
    <w:sectPr>
      <w:headerReference w:type="default" r:id="rId6"/>
      <w:footerReference w:type="default" r:id="rId7"/>
      <w:pgSz w:w="11906" w:h="16838" w:orient="portrait"/>
      <w:pgMar w:top="1418" w:right="1701" w:bottom="1418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center"/>
    </w:pPr>
    <w:r>
      <w:rPr>
        <w:rFonts w:ascii="BIZ UDPゴシック" w:cs="BIZ UDPゴシック" w:eastAsia="BIZ UDPゴシック" w:hAnsi="BIZ UDPゴシック"/>
        <w:color w:val="666666"/>
        <w:sz w:val="16"/>
        <w:szCs w:val="16"/>
      </w:rPr>
      <w:t xml:space="preserve">Luvina Software JSC.  |  Confidential  |  p. </w:t>
    </w:r>
    <w:fldSimple w:instr="PAGE">
      <w:r>
        <w:rPr>
          <w:rFonts w:ascii="BIZ UDPゴシック" w:cs="BIZ UDPゴシック" w:eastAsia="BIZ UDPゴシック" w:hAnsi="BIZ UDPゴシック"/>
          <w:color w:val="666666"/>
          <w:sz w:val="16"/>
          <w:szCs w:val="16"/>
        </w:rPr>
        <w:t>1</w:t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8" w:space="4"/>
      </w:pBdr>
      <w:tabs>
        <w:tab w:val="right" w:pos="8504"/>
      </w:tabs>
      <w:spacing w:after="100"/>
    </w:pPr>
    <w:r>
      <w:rPr>
        <w:rFonts w:ascii="BIZ UDPゴシック" w:cs="BIZ UDPゴシック" w:eastAsia="BIZ UDPゴシック" w:hAnsi="BIZ UDPゴシック"/>
        <w:b/>
        <w:bCs/>
        <w:color w:val="C8102E"/>
        <w:sz w:val="26"/>
        <w:szCs w:val="26"/>
      </w:rPr>
      <w:t xml:space="preserve">カスミPOS  改修指示書</w:t>
    </w:r>
    <w:r>
      <w:rPr>
        <w:rFonts w:ascii="BIZ UDPゴシック" w:cs="BIZ UDPゴシック" w:eastAsia="BIZ UDPゴシック" w:hAnsi="BIZ UDPゴシック"/>
        <w:color w:val="888888"/>
        <w:sz w:val="18"/>
        <w:szCs w:val="18"/>
      </w:rPr>
      <w:t xml:space="preserve">	2026/03/11  シークレット命名改善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Pゴシック" w:cs="BIZ UDPゴシック" w:eastAsia="BIZ UDPゴシック" w:hAnsi="BIZ UDPゴシック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pBdr>
        <w:bottom w:val="single" w:color="E8A0A8" w:sz="2" w:space="4"/>
      </w:pBdr>
      <w:spacing w:before="0" w:after="120"/>
      <w:outlineLvl w:val="0"/>
    </w:pPr>
    <w:rPr>
      <w:rFonts w:ascii="BIZ UDPゴシック" w:cs="BIZ UDPゴシック" w:eastAsia="BIZ UDPゴシック" w:hAnsi="BIZ UDPゴシック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spacing w:before="160" w:after="60"/>
      <w:outlineLvl w:val="1"/>
    </w:pPr>
    <w:rPr>
      <w:rFonts w:ascii="BIZ UDPゴシック" w:cs="BIZ UDPゴシック" w:eastAsia="BIZ UDPゴシック" w:hAnsi="BIZ UDPゴシック"/>
      <w:b/>
      <w:bCs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1ef97ac0b484d8ae30a4dcb6b525c31752c2d0c4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2026-03-11T04:41:46.784Z</dcterms:created>
  <dcterms:modified xsi:type="dcterms:W3CDTF">2026-03-11T04:41:46.784Z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