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Guion de narración · Video promocional Nómina PE</w:t>
      </w:r>
    </w:p>
    <w:p>
      <w:pPr>
        <w:spacing w:after="120"/>
      </w:pPr>
      <w:r>
        <w:t xml:space="preserve">Video vertical 1080×1920 (9:16) · 93 segundos · para estados, reels y TikTok.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bloque dura entre 5 y 9 segundos: lee con energía y sin pausas largas, como un anuncio.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poner tu voz usa el archivo «sin_voz_con_subtitulos» (o el «sin_subtitulos» junto con el .srt si tu editor maneja subtítulos) y alinea tu grabación desde 00:00.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tu lectura queda más larga que un tramo, en CapCut o Clipchamp basta con alargar esa escena unos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números están escritos como se leen. Los subtítulos del video dicen lo mismo, con cifras.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final puedes añadir tu número de WhatsApp o tu web; el cierre deja espacio debajo del botón.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300"/>
        <w:gridCol w:w="53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ve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 narrar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0:00.0 – 0:08.2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¿Tu planilla todavía vive en Excel?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¿Tu planilla todavía vive en hojas de cálculo? Conoce la nómina peruana para Odoo diecinueve Enterprise.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0:08.2 – 0:16.3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 menú pensado para Perú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Todo en un solo menú: parámetros legales con vigencias, maestros de SUNAT, seguros y reportes.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0:16.3 – 0:25.6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Datos T-Registro completos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Una ficha del trabajador completa: AFP u ONP con CUSPP, régimen de salud, EPS y cuentas de sueldo y CTS.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0:25.6 – 0:30.9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Asignación familiar sin cálculos a mano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Registra a los hijos y la asignación familiar se calcula sola.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0:30.9 – 0:39.1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 planilla se calcula sola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 planilla se calcula automáticamente: AFP, EsSalud, EPS, SENATI y renta de quinta categoría.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0:39.1 – 0:46.3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Asiento contable al validar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 validar, el asiento contable se genera solo, con el plan contable general empresarial.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0:46.3 – 0:52.9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Faltas y tardanzas directo a la boleta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Las marcaciones de asistencia se convierten en faltas y tardanzas dentro de la boleta.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0:52.9 – 0:61.3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Vacaciones bien calculadas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Vacaciones según el decreto legislativo setecientos trece, en días calendario sobre un mes de treinta días.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0:61.3 – 0:70.2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PLAME en un clic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El PLAME se genera en un clic, con remuneraciones, jornada y cuarta categoría, listo para importar en el PDT.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0:70.2 – 0:76.8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AFPnet y pago a bancos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También el Excel de AFPnet y el archivo de pago al banco, para haberes y CTS.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0:76.8 – 0:84.5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Recibos por honorarios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 los recibos por honorarios, con su retención, quedan listos para el PLAME de cuarta categoría.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0:84.5 – 0:93.4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 nómina peruana, en Odoo 19 Enterprise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 nómina peruana, completa y en regla, en Odoo diecinueve Enterprise. Escríbenos y agenda una demostración.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/>
      <w:outlineLvl w:val="0"/>
    </w:pPr>
    <w:rPr>
      <w:b/>
      <w:bCs/>
      <w:color w:val="714B67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2026-10-01T21:20:23.816Z</dcterms:created>
  <dcterms:modified xsi:type="dcterms:W3CDTF">2026-10-01T21:20:23.816Z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