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PersonaCraft AI — Hackathon Report</w:t>
      </w:r>
    </w:p>
    <w:p>
      <w:r>
        <w:rPr>
          <w:b/>
          <w:bCs/>
        </w:rPr>
        <w:t xml:space="preserve">Team: </w:t>
      </w:r>
      <w:r>
        <w:t xml:space="preserve">Ayşe Ulaşlı, Nermin Kılıçarslan, Zeynep Fenercioğlu, Ömer Kızılkaya, Metehan Merdan</w:t>
      </w:r>
    </w:p>
    <w:p>
      <w:r>
        <w:rPr>
          <w:b/>
          <w:bCs/>
        </w:rPr>
        <w:t xml:space="preserve">Repository: </w:t>
      </w:r>
      <w:r>
        <w:t xml:space="preserve">github.com/kizilkayaom/persona-craft-ai</w:t>
      </w:r>
    </w:p>
    <w:p>
      <w:r>
        <w:rPr>
          <w:b/>
          <w:bCs/>
        </w:rPr>
        <w:t xml:space="preserve">Theme: </w:t>
      </w:r>
      <w:r>
        <w:t xml:space="preserve">Campaign Content Generation</w:t>
      </w:r>
    </w:p>
    <w:p>
      <w:pPr>
        <w:pStyle w:val="Heading1"/>
      </w:pPr>
      <w:r>
        <w:t xml:space="preserve">1. Problem</w:t>
      </w:r>
    </w:p>
    <w:p>
      <w:r>
        <w:t xml:space="preserve">Marketing teams need to re-purpose the same product description into persuasive, channel-ready copy for many different audiences (young users, students, families, corporate clients, premium users) and formats (Instagram post, email, ad copy, website description). Doing this by hand for every audience/tone/format combination is slow and inconsistent. PersonaCraft AI automates this: given a product name and description, it generates tailored marketing content for a chosen audience, tone, and output type.</w:t>
      </w:r>
    </w:p>
    <w:p>
      <w:pPr>
        <w:pStyle w:val="Heading1"/>
      </w:pPr>
      <w:r>
        <w:t xml:space="preserve">2. Model</w:t>
      </w:r>
    </w:p>
    <w:p>
      <w:r>
        <w:t xml:space="preserve">The prototype is a Streamlit web app (Python) that calls the Google Gemini API. All generation logic is isolated in prompts/prompt_templates.py, so the app can compare three prompting strategies on the exact same product input.</w:t>
      </w:r>
    </w:p>
    <w:p>
      <w:r>
        <w:t xml:space="preserve">Every generation call shares one system prompt that fixes the model's role and output style:</w:t>
      </w:r>
    </w:p>
    <w:p>
      <w:pPr>
        <w:ind w:left="480"/>
      </w:pPr>
      <w:r>
        <w:rPr>
          <w:i/>
          <w:iCs/>
        </w:rPr>
        <w:t xml:space="preserve">"Sen profesyonel, üst düzey bir dijital pazarlama stratejisti ve metin yazarısın (Copywriter). Görevin, verilen ürünü/hizmeti seçilen hedef kitlenin psikolojik profiline, ilgi alanlarına, ihtiyaçlarına ve satın alma motivasyonlarına göre konumlandırıp, ikna gücü yüksek pazarlama metinleri üretmektir."</w:t>
      </w:r>
    </w:p>
    <w:p>
      <w:r>
        <w:t xml:space="preserve">A shared OUTPUT_FORMAT_RULES block additionally forces every output into five fixed components (visual suggestion, headline, body, CTA, hashtags), which keeps outputs comparable across techniques and directly usable on real channels.</w:t>
      </w:r>
    </w:p>
    <w:p>
      <w:pPr>
        <w:pStyle w:val="Heading1"/>
      </w:pPr>
      <w:r>
        <w:t xml:space="preserve">3. Prompt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Technique</w:t>
            </w:r>
          </w:p>
        </w:tc>
        <w:tc>
          <w:tcPr>
            <w:tcW w:type="dxa" w:w="7160"/>
            <w:shd w:fill="D9D9D9" w:val="clear"/>
          </w:tcPr>
          <w:p>
            <w:r>
              <w:rPr>
                <w:b/>
                <w:bCs/>
              </w:rPr>
              <w:t xml:space="preserve">Design rationale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Zero-shot</w:t>
            </w:r>
          </w:p>
        </w:tc>
        <w:tc>
          <w:tcPr>
            <w:tcW w:type="dxa" w:w="7160"/>
          </w:tcPr>
          <w:p>
            <w:r>
              <w:t xml:space="preserve">The model gets the product data, persona guide, and format rules only — no examples. Used as the fast baseline and to test how far instruction-only prompting gets without guidance.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Few-shot</w:t>
            </w:r>
          </w:p>
        </w:tc>
        <w:tc>
          <w:tcPr>
            <w:tcW w:type="dxa" w:w="7160"/>
          </w:tcPr>
          <w:p>
            <w:r>
              <w:t xml:space="preserve">Two hand-written, high-quality examples (a headphones Instagram post and a robot-vacuum ad) are injected before the task, so the model imitates their structure, emoji usage, and persuasive rhythm. Chosen because marketing copy has a rigid, recognizable format, and few-shot visibly improved structural consistency over zero-shot.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Chain-of-Thought</w:t>
            </w:r>
          </w:p>
        </w:tc>
        <w:tc>
          <w:tcPr>
            <w:tcW w:type="dxa" w:w="7160"/>
          </w:tcPr>
          <w:p>
            <w:r>
              <w:t xml:space="preserve">The model is forced through four explicit reasoning steps — audience pain point, value proposition, tone/style, and format hooks — before writing the final marketing text. Chosen to make the model's reasoning about why it wrote the copy that way visible and auditable, instead of treating generation as a black box.</w:t>
            </w:r>
          </w:p>
        </w:tc>
      </w:tr>
    </w:tbl>
    <w:p/>
    <w:p>
      <w:r>
        <w:rPr>
          <w:b/>
          <w:bCs/>
        </w:rPr>
        <w:t xml:space="preserve">Sample output (Chain-of-Thought, Nike Air Max, Premium Kullanıcılar): </w:t>
      </w:r>
      <w:r>
        <w:t xml:space="preserve">The model first stated the audience need ("prestigious, high-quality sneaker experience"), the key benefit ("premium design and strong brand perception"), and the marketing angle ("style and exclusivity"), and only then produced the final Instagram caption and hashtags — showing the reasoning trace directly drives the final copy rather than being decorative.</w:t>
      </w:r>
    </w:p>
    <w:p>
      <w:pPr>
        <w:pStyle w:val="Heading1"/>
      </w:pPr>
      <w:r>
        <w:t xml:space="preserve">4. Working Prototype</w:t>
      </w:r>
    </w:p>
    <w:p>
      <w:r>
        <w:t xml:space="preserve">The app runs end-to-end: a user enters a product name and description, picks an audience, tone, prompt technique, and output type, and receives ready-to-post copy (see outputs.md for captured examples across Instagram posts, e-mails, and website descriptions). Outputs can be downloaded directly from the interface.</w:t>
      </w:r>
    </w:p>
    <w:p>
      <w:pPr>
        <w:pStyle w:val="Heading1"/>
      </w:pPr>
      <w:r>
        <w:t xml:space="preserve">5. Challenges</w:t>
      </w:r>
    </w:p>
    <w:p>
      <w:pPr>
        <w:pStyle w:val="ListParagraph"/>
        <w:numPr>
          <w:ilvl w:val="0"/>
          <w:numId w:val="1"/>
        </w:numPr>
      </w:pPr>
      <w:r>
        <w:t xml:space="preserve">Format drift: early zero-shot outputs occasionally skipped one of the five required components; the shared OUTPUT_FORMAT_RULES template and few-shot examples were the fix.</w:t>
      </w:r>
    </w:p>
    <w:p>
      <w:pPr>
        <w:pStyle w:val="ListParagraph"/>
        <w:numPr>
          <w:ilvl w:val="0"/>
          <w:numId w:val="1"/>
        </w:numPr>
      </w:pPr>
      <w:r>
        <w:t xml:space="preserve">Prompt length vs. clarity: the CoT prompt needed four clearly separated steps without becoming so long that the model lost track of the original product details.</w:t>
      </w:r>
    </w:p>
    <w:p>
      <w:pPr>
        <w:pStyle w:val="ListParagraph"/>
        <w:numPr>
          <w:ilvl w:val="0"/>
          <w:numId w:val="1"/>
        </w:numPr>
      </w:pPr>
      <w:r>
        <w:t xml:space="preserve">Consistent persona/tone mapping: ensuring the same target_audience and tone placeholders produced meaningfully different language (e.g. emoji-heavy for gençler vs. data-driven for kurumsal) required iterating on the PERSONA_GUIDE instructions.</w:t>
      </w:r>
    </w:p>
    <w:p>
      <w:pPr>
        <w:pStyle w:val="ListParagraph"/>
        <w:numPr>
          <w:ilvl w:val="0"/>
          <w:numId w:val="1"/>
        </w:numPr>
      </w:pPr>
      <w:r>
        <w:t xml:space="preserve">Edge cases: invalid/missing API keys, network failures, and unusually long product descriptions had to be handled so the demo does not crash live.</w:t>
      </w:r>
    </w:p>
    <w:p>
      <w:pPr>
        <w:pStyle w:val="Heading1"/>
      </w:pPr>
      <w:r>
        <w:t xml:space="preserve">6. Ethical Evaluation</w:t>
      </w:r>
    </w:p>
    <w:p>
      <w:r>
        <w:t xml:space="preserve">The team documented risks and mitigations in ethics.md before building the tool: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Hallucination — </w:t>
      </w:r>
      <w:r>
        <w:t xml:space="preserve">the model could invent specifications the user never provided. Mitigation: the prompt explicitly instructs the model not to invent specifications and to use only the given product information.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Misleading advertising — </w:t>
      </w:r>
      <w:r>
        <w:t xml:space="preserve">AI-generated copy can unintentionally exaggerate product capabilities. Mitigation: the system prompt constrains claims, and the app treats users as responsible for reviewing content before publication.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Audience bias — </w:t>
      </w:r>
      <w:r>
        <w:t xml:space="preserve">different personas could reinforce demographic stereotypes. Mitigation: persona definitions are built around communication style (tone, vocabulary) rather than demographic assumptions, and prompts avoid discriminatory language.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Privacy — </w:t>
      </w:r>
      <w:r>
        <w:t xml:space="preserve">the tool only processes product name, audience category, and output type; no personal or sensitive user data is collected or stored.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Human oversight — </w:t>
      </w:r>
      <w:r>
        <w:t xml:space="preserve">the app is explicitly positioned as a decision-support tool, not an autonomous publishing system: every output is a draft for a human marketer to review.</w:t>
      </w:r>
    </w:p>
    <w:p>
      <w:r>
        <w:t xml:space="preserve">Planned future improvements include automatic fact-checking, toxicity detection, bias evaluation, and content moderation on generated output.</w:t>
      </w:r>
    </w:p>
    <w:p>
      <w:pPr>
        <w:pStyle w:val="Heading1"/>
      </w:pPr>
      <w:r>
        <w:t xml:space="preserve">7. Conclusion</w:t>
      </w:r>
    </w:p>
    <w:p>
      <w:r>
        <w:t xml:space="preserve">PersonaCraft AI delivers a complete, working pipeline from raw product input to audience-tailored marketing copy, using three deliberately designed prompting strategies (zero-shot, few-shot, chain-of-thought) to make the effect of prompt design explicit, alongside documented safeguards against hallucination, misleading claims, and audience bias.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2026-07-08T18:55:24.707Z</dcterms:created>
  <dcterms:modified xsi:type="dcterms:W3CDTF">2026-07-08T18:55:24.725Z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