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111111"/>
  <w:body>
    <w:p>
      <w:pPr>
        <w:spacing w:before="80" w:after="80"/>
        <w:jc w:val="center"/>
      </w:pPr>
      <w:r>
        <w:rPr>
          <w:rFonts w:ascii="Arial" w:cs="Arial" w:eastAsia="Arial" w:hAnsi="Arial"/>
          <w:caps/>
          <w:color w:val="C9A84C"/>
          <w:spacing w:val="100"/>
          <w:sz w:val="16"/>
          <w:szCs w:val="16"/>
        </w:rPr>
        <w:t xml:space="preserve">EXPERTISE &amp; CREDENTIALS</w:t>
      </w:r>
    </w:p>
    <w:p>
      <w:pPr>
        <w:spacing w:before="60" w:after="100"/>
        <w:jc w:val="center"/>
      </w:pPr>
      <w:r>
        <w:rPr>
          <w:rFonts w:ascii="Palatino Linotype" w:cs="Palatino Linotype" w:eastAsia="Palatino Linotype" w:hAnsi="Palatino Linotype"/>
          <w:b/>
          <w:bCs/>
          <w:i/>
          <w:iCs/>
          <w:color w:val="FFFFFF"/>
          <w:sz w:val="64"/>
          <w:szCs w:val="64"/>
        </w:rPr>
        <w:t xml:space="preserve">Meet Kizuna Global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8A8070"/>
          <w:sz w:val="22"/>
          <w:szCs w:val="22"/>
        </w:rPr>
        <w:t xml:space="preserve">Certified publishing professionals, award-winning collaborators, and trusted guides for authors navigating their journey from manuscript to marketplace.</w:t>
      </w:r>
    </w:p>
    <w:p>
      <w:pPr>
        <w:pBdr>
          <w:bottom w:val="single" w:color="C9A84C" w:sz="6"/>
        </w:pBdr>
        <w:spacing w:before="120" w:after="120"/>
      </w:pPr>
      <w:r>
        <w:t xml:space="preserve"/>
      </w:r>
    </w:p>
    <w:p>
      <w:pPr>
        <w:spacing w:before="320" w:after="80"/>
      </w:pPr>
      <w:r>
        <w:rPr>
          <w:rFonts w:ascii="Arial" w:cs="Arial" w:eastAsia="Arial" w:hAnsi="Arial"/>
          <w:caps/>
          <w:color w:val="C9A84C"/>
          <w:spacing w:val="80"/>
          <w:sz w:val="16"/>
          <w:szCs w:val="16"/>
        </w:rPr>
        <w:t xml:space="preserve">EDUCATION &amp; PROFESSIONAL DEVELOPMENT</w:t>
      </w:r>
    </w:p>
    <w:p>
      <w:pPr>
        <w:spacing w:before="0" w:after="6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FFFFFF"/>
          <w:sz w:val="44"/>
          <w:szCs w:val="44"/>
        </w:rPr>
        <w:t xml:space="preserve">Training, Certifications &amp; Courses</w:t>
      </w:r>
    </w:p>
    <w:p>
      <w:pPr>
        <w:spacing w:before="0" w:after="200"/>
      </w:pPr>
      <w:r>
        <w:rPr>
          <w:rFonts w:ascii="Arial" w:cs="Arial" w:eastAsia="Arial" w:hAnsi="Arial"/>
          <w:color w:val="8A8070"/>
          <w:sz w:val="20"/>
          <w:szCs w:val="20"/>
        </w:rPr>
        <w:t xml:space="preserve">A commitment to craft through ongoing education in editing, publishing, marketing, and copyright.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3A3020" w:sz="4"/>
              <w:left w:val="single" w:color="3A3020" w:sz="4"/>
              <w:bottom w:val="single" w:color="3A3020" w:sz="4"/>
              <w:right w:val="single" w:color="3A3020" w:sz="4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C9A84C"/>
                <w:sz w:val="16"/>
                <w:szCs w:val="16"/>
              </w:rPr>
              <w:t xml:space="preserve">✦ Certification</w:t>
            </w:r>
          </w:p>
          <w:p>
            <w:pPr>
              <w:spacing w:after="6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6"/>
                <w:szCs w:val="26"/>
              </w:rPr>
              <w:t xml:space="preserve">Editing Certification Program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8A8070"/>
                <w:sz w:val="19"/>
                <w:szCs w:val="19"/>
              </w:rPr>
              <w:t xml:space="preserve">Advanced coursework in developmental editing, line editing, and copyediting through accredited publishing education.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Credential · 2022</w:t>
            </w:r>
          </w:p>
        </w:tc>
        <w:tc>
          <w:tcPr>
            <w:tcBorders>
              <w:top w:val="single" w:color="3A3020" w:sz="4"/>
              <w:left w:val="single" w:color="3A3020" w:sz="4"/>
              <w:bottom w:val="single" w:color="3A3020" w:sz="4"/>
              <w:right w:val="single" w:color="3A3020" w:sz="4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C9A84C"/>
                <w:sz w:val="16"/>
                <w:szCs w:val="16"/>
              </w:rPr>
              <w:t xml:space="preserve">✦ Workshop</w:t>
            </w:r>
          </w:p>
          <w:p>
            <w:pPr>
              <w:spacing w:after="6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6"/>
                <w:szCs w:val="26"/>
              </w:rPr>
              <w:t xml:space="preserve">Publishing Industry Workshop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8A8070"/>
                <w:sz w:val="19"/>
                <w:szCs w:val="19"/>
              </w:rPr>
              <w:t xml:space="preserve">Intensive training on the full publishing lifecycle — from manuscript acquisition to global distribution and royalty management.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Workshop · 2023</w:t>
            </w:r>
          </w:p>
        </w:tc>
      </w:tr>
      <w:tr>
        <w:tc>
          <w:tcPr>
            <w:tcBorders>
              <w:top w:val="single" w:color="3A3020" w:sz="4"/>
              <w:left w:val="single" w:color="3A3020" w:sz="4"/>
              <w:bottom w:val="single" w:color="3A3020" w:sz="4"/>
              <w:right w:val="single" w:color="3A3020" w:sz="4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C9A84C"/>
                <w:sz w:val="16"/>
                <w:szCs w:val="16"/>
              </w:rPr>
              <w:t xml:space="preserve">✦ Course</w:t>
            </w:r>
          </w:p>
          <w:p>
            <w:pPr>
              <w:spacing w:after="6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6"/>
                <w:szCs w:val="26"/>
              </w:rPr>
              <w:t xml:space="preserve">Creative Writing &amp; Narrative Structure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8A8070"/>
                <w:sz w:val="19"/>
                <w:szCs w:val="19"/>
              </w:rPr>
              <w:t xml:space="preserve">Deep dive into story architecture, voice development, and genre conventions to better serve authors across all categories.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Completed · 2021</w:t>
            </w:r>
          </w:p>
        </w:tc>
        <w:tc>
          <w:tcPr>
            <w:tcBorders>
              <w:top w:val="single" w:color="3A3020" w:sz="4"/>
              <w:left w:val="single" w:color="3A3020" w:sz="4"/>
              <w:bottom w:val="single" w:color="3A3020" w:sz="4"/>
              <w:right w:val="single" w:color="3A3020" w:sz="4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C9A84C"/>
                <w:sz w:val="16"/>
                <w:szCs w:val="16"/>
              </w:rPr>
              <w:t xml:space="preserve">✦ Copyright</w:t>
            </w:r>
          </w:p>
          <w:p>
            <w:pPr>
              <w:spacing w:after="6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6"/>
                <w:szCs w:val="26"/>
              </w:rPr>
              <w:t xml:space="preserve">Copyright Law for Publishers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8A8070"/>
                <w:sz w:val="19"/>
                <w:szCs w:val="19"/>
              </w:rPr>
              <w:t xml:space="preserve">Specialized training in intellectual property law, ISBN/copyright registration, Library of Congress filings, and author rights.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Completed · 2023</w:t>
            </w:r>
          </w:p>
        </w:tc>
      </w:tr>
      <w:tr>
        <w:tc>
          <w:tcPr>
            <w:tcBorders>
              <w:top w:val="single" w:color="3A3020" w:sz="4"/>
              <w:left w:val="single" w:color="3A3020" w:sz="4"/>
              <w:bottom w:val="single" w:color="3A3020" w:sz="4"/>
              <w:right w:val="single" w:color="3A3020" w:sz="4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C9A84C"/>
                <w:sz w:val="16"/>
                <w:szCs w:val="16"/>
              </w:rPr>
              <w:t xml:space="preserve">✦ Marketing</w:t>
            </w:r>
          </w:p>
          <w:p>
            <w:pPr>
              <w:spacing w:after="6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6"/>
                <w:szCs w:val="26"/>
              </w:rPr>
              <w:t xml:space="preserve">Author Platform &amp; Book Marketing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8A8070"/>
                <w:sz w:val="19"/>
                <w:szCs w:val="19"/>
              </w:rPr>
              <w:t xml:space="preserve">Social media strategy, email marketing, pre-launch campaigns, and retail positioning for independent and hybrid authors.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Completed · 2024</w:t>
            </w:r>
          </w:p>
        </w:tc>
        <w:tc>
          <w:tcPr>
            <w:tcBorders>
              <w:top w:val="single" w:color="3A3020" w:sz="4"/>
              <w:left w:val="single" w:color="3A3020" w:sz="4"/>
              <w:bottom w:val="single" w:color="3A3020" w:sz="4"/>
              <w:right w:val="single" w:color="3A3020" w:sz="4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C9A84C"/>
                <w:sz w:val="16"/>
                <w:szCs w:val="16"/>
              </w:rPr>
              <w:t xml:space="preserve">✦ Design</w:t>
            </w:r>
          </w:p>
          <w:p>
            <w:pPr>
              <w:spacing w:after="6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6"/>
                <w:szCs w:val="26"/>
              </w:rPr>
              <w:t xml:space="preserve">Cover Design &amp; Visual Storytelling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8A8070"/>
                <w:sz w:val="19"/>
                <w:szCs w:val="19"/>
              </w:rPr>
              <w:t xml:space="preserve">Professional training in book cover design principles, typography, and how visual identity drives reader engagement and sales.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Completed · 2022</w:t>
            </w:r>
          </w:p>
        </w:tc>
      </w:tr>
    </w:tbl>
    <w:p>
      <w:pPr>
        <w:spacing w:after="40"/>
      </w:pPr>
      <w:r>
        <w:t xml:space="preserve"/>
      </w:r>
    </w:p>
    <w:p>
      <w:pPr>
        <w:pBdr>
          <w:bottom w:val="single" w:color="2A2415" w:sz="2"/>
        </w:pBdr>
        <w:spacing w:before="120" w:after="120"/>
      </w:pPr>
      <w:r>
        <w:t xml:space="preserve"/>
      </w:r>
    </w:p>
    <w:p>
      <w:pPr>
        <w:spacing w:before="320" w:after="80"/>
      </w:pPr>
      <w:r>
        <w:rPr>
          <w:rFonts w:ascii="Arial" w:cs="Arial" w:eastAsia="Arial" w:hAnsi="Arial"/>
          <w:caps/>
          <w:color w:val="C9A84C"/>
          <w:spacing w:val="80"/>
          <w:sz w:val="16"/>
          <w:szCs w:val="16"/>
        </w:rPr>
        <w:t xml:space="preserve">HONORS</w:t>
      </w:r>
    </w:p>
    <w:p>
      <w:pPr>
        <w:spacing w:before="0" w:after="6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FFFFFF"/>
          <w:sz w:val="44"/>
          <w:szCs w:val="44"/>
        </w:rPr>
        <w:t xml:space="preserve">Awards &amp; Recognitions</w:t>
      </w:r>
    </w:p>
    <w:p>
      <w:pPr>
        <w:spacing w:before="0" w:after="200"/>
      </w:pPr>
      <w:r>
        <w:rPr>
          <w:rFonts w:ascii="Arial" w:cs="Arial" w:eastAsia="Arial" w:hAnsi="Arial"/>
          <w:color w:val="8A8070"/>
          <w:sz w:val="20"/>
          <w:szCs w:val="20"/>
        </w:rPr>
        <w:t xml:space="preserve">Personal and team achievements reflecting a deep dedication to excellence in writing and publishing support.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60"/>
        <w:gridCol w:w="1100"/>
      </w:tblGrid>
      <w:tr>
        <w:tc>
          <w:tcPr>
            <w:tcW w:type="dxa" w:w="700"/>
            <w:tcBorders>
              <w:top w:val="single" w:color="3A3020" w:sz="4"/>
              <w:left w:val="single" w:color="3A3020" w:sz="4"/>
              <w:bottom w:val="single" w:color="3A3020" w:sz="4"/>
              <w:right w:val="single" w:color="3A3020" w:sz="4"/>
            </w:tcBorders>
            <w:shd w:fill="1E1E1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color w:val="C9A84C"/>
                <w:sz w:val="28"/>
                <w:szCs w:val="28"/>
              </w:rPr>
              <w:t xml:space="preserve">🏆</w:t>
            </w:r>
          </w:p>
        </w:tc>
        <w:tc>
          <w:tcPr>
            <w:tcW w:type="dxa" w:w="7560"/>
            <w:tcBorders>
              <w:top w:val="single" w:color="3A3020" w:sz="4"/>
              <w:left w:val="single" w:color="3A3020" w:sz="4"/>
              <w:bottom w:val="single" w:color="3A3020" w:sz="4"/>
              <w:right w:val="single" w:color="3A3020" w:sz="4"/>
            </w:tcBorders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Excellence in Independent Publishing Support</w:t>
            </w:r>
          </w:p>
          <w:p>
            <w:r>
              <w:rPr>
                <w:rFonts w:ascii="Arial" w:cs="Arial" w:eastAsia="Arial" w:hAnsi="Arial"/>
                <w:color w:val="8A8070"/>
                <w:sz w:val="19"/>
                <w:szCs w:val="19"/>
              </w:rPr>
              <w:t xml:space="preserve">Recognized for outstanding contribution to author success in the independent publishing space, helping five debut authors achieve bestseller status.</w:t>
            </w:r>
          </w:p>
        </w:tc>
        <w:tc>
          <w:tcPr>
            <w:tcW w:type="dxa" w:w="1100"/>
            <w:tcBorders>
              <w:top w:val="single" w:color="3A3020" w:sz="4"/>
              <w:left w:val="single" w:color="3A3020" w:sz="4"/>
              <w:bottom w:val="single" w:color="3A3020" w:sz="4"/>
              <w:right w:val="single" w:color="3A3020" w:sz="4"/>
            </w:tcBorders>
            <w:shd w:fill="1E1E1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2024</w:t>
            </w:r>
          </w:p>
        </w:tc>
      </w:tr>
      <w:tr>
        <w:tc>
          <w:tcPr>
            <w:tcW w:type="dxa" w:w="700"/>
            <w:tcBorders>
              <w:top w:val="single" w:color="3A3020" w:sz="4"/>
              <w:left w:val="single" w:color="3A3020" w:sz="4"/>
              <w:bottom w:val="single" w:color="3A3020" w:sz="4"/>
              <w:right w:val="single" w:color="3A3020" w:sz="4"/>
            </w:tcBorders>
            <w:shd w:fill="1E1E1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color w:val="C9A84C"/>
                <w:sz w:val="28"/>
                <w:szCs w:val="28"/>
              </w:rPr>
              <w:t xml:space="preserve">✍</w:t>
            </w:r>
          </w:p>
        </w:tc>
        <w:tc>
          <w:tcPr>
            <w:tcW w:type="dxa" w:w="7560"/>
            <w:tcBorders>
              <w:top w:val="single" w:color="3A3020" w:sz="4"/>
              <w:left w:val="single" w:color="3A3020" w:sz="4"/>
              <w:bottom w:val="single" w:color="3A3020" w:sz="4"/>
              <w:right w:val="single" w:color="3A3020" w:sz="4"/>
            </w:tcBorders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Best Editorial Team — Internal Recognition Award</w:t>
            </w:r>
          </w:p>
          <w:p>
            <w:r>
              <w:rPr>
                <w:rFonts w:ascii="Arial" w:cs="Arial" w:eastAsia="Arial" w:hAnsi="Arial"/>
                <w:color w:val="8A8070"/>
                <w:sz w:val="19"/>
                <w:szCs w:val="19"/>
              </w:rPr>
              <w:t xml:space="preserve">Team award acknowledging collective effort in delivering zero-error manuscript production across a full calendar year of client projects.</w:t>
            </w:r>
          </w:p>
        </w:tc>
        <w:tc>
          <w:tcPr>
            <w:tcW w:type="dxa" w:w="1100"/>
            <w:tcBorders>
              <w:top w:val="single" w:color="3A3020" w:sz="4"/>
              <w:left w:val="single" w:color="3A3020" w:sz="4"/>
              <w:bottom w:val="single" w:color="3A3020" w:sz="4"/>
              <w:right w:val="single" w:color="3A3020" w:sz="4"/>
            </w:tcBorders>
            <w:shd w:fill="1E1E1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2023</w:t>
            </w:r>
          </w:p>
        </w:tc>
      </w:tr>
      <w:tr>
        <w:tc>
          <w:tcPr>
            <w:tcW w:type="dxa" w:w="700"/>
            <w:tcBorders>
              <w:top w:val="single" w:color="3A3020" w:sz="4"/>
              <w:left w:val="single" w:color="3A3020" w:sz="4"/>
              <w:bottom w:val="single" w:color="3A3020" w:sz="4"/>
              <w:right w:val="single" w:color="3A3020" w:sz="4"/>
            </w:tcBorders>
            <w:shd w:fill="1E1E1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color w:val="C9A84C"/>
                <w:sz w:val="28"/>
                <w:szCs w:val="28"/>
              </w:rPr>
              <w:t xml:space="preserve">★</w:t>
            </w:r>
          </w:p>
        </w:tc>
        <w:tc>
          <w:tcPr>
            <w:tcW w:type="dxa" w:w="7560"/>
            <w:tcBorders>
              <w:top w:val="single" w:color="3A3020" w:sz="4"/>
              <w:left w:val="single" w:color="3A3020" w:sz="4"/>
              <w:bottom w:val="single" w:color="3A3020" w:sz="4"/>
              <w:right w:val="single" w:color="3A3020" w:sz="4"/>
            </w:tcBorders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Author's Choice Award — Client Voted</w:t>
            </w:r>
          </w:p>
          <w:p>
            <w:r>
              <w:rPr>
                <w:rFonts w:ascii="Arial" w:cs="Arial" w:eastAsia="Arial" w:hAnsi="Arial"/>
                <w:color w:val="8A8070"/>
                <w:sz w:val="19"/>
                <w:szCs w:val="19"/>
              </w:rPr>
              <w:t xml:space="preserve">Voted by Kizuna Global clients as the most impactful team in guiding their publishing journey from concept to distribution.</w:t>
            </w:r>
          </w:p>
        </w:tc>
        <w:tc>
          <w:tcPr>
            <w:tcW w:type="dxa" w:w="1100"/>
            <w:tcBorders>
              <w:top w:val="single" w:color="3A3020" w:sz="4"/>
              <w:left w:val="single" w:color="3A3020" w:sz="4"/>
              <w:bottom w:val="single" w:color="3A3020" w:sz="4"/>
              <w:right w:val="single" w:color="3A3020" w:sz="4"/>
            </w:tcBorders>
            <w:shd w:fill="1E1E1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2024</w:t>
            </w:r>
          </w:p>
        </w:tc>
      </w:tr>
      <w:tr>
        <w:tc>
          <w:tcPr>
            <w:tcW w:type="dxa" w:w="700"/>
            <w:tcBorders>
              <w:top w:val="single" w:color="3A3020" w:sz="4"/>
              <w:left w:val="single" w:color="3A3020" w:sz="4"/>
              <w:bottom w:val="single" w:color="3A3020" w:sz="4"/>
              <w:right w:val="single" w:color="3A3020" w:sz="4"/>
            </w:tcBorders>
            <w:shd w:fill="1E1E1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color w:val="C9A84C"/>
                <w:sz w:val="28"/>
                <w:szCs w:val="28"/>
              </w:rPr>
              <w:t xml:space="preserve">◆</w:t>
            </w:r>
          </w:p>
        </w:tc>
        <w:tc>
          <w:tcPr>
            <w:tcW w:type="dxa" w:w="7560"/>
            <w:tcBorders>
              <w:top w:val="single" w:color="3A3020" w:sz="4"/>
              <w:left w:val="single" w:color="3A3020" w:sz="4"/>
              <w:bottom w:val="single" w:color="3A3020" w:sz="4"/>
              <w:right w:val="single" w:color="3A3020" w:sz="4"/>
            </w:tcBorders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Finalist — Regional Creative Writing Competition</w:t>
            </w:r>
          </w:p>
          <w:p>
            <w:r>
              <w:rPr>
                <w:rFonts w:ascii="Arial" w:cs="Arial" w:eastAsia="Arial" w:hAnsi="Arial"/>
                <w:color w:val="8A8070"/>
                <w:sz w:val="19"/>
                <w:szCs w:val="19"/>
              </w:rPr>
              <w:t xml:space="preserve">Personal recognition for creative nonfiction writing, placing in the top 5 entries out of over 300 submissions.</w:t>
            </w:r>
          </w:p>
        </w:tc>
        <w:tc>
          <w:tcPr>
            <w:tcW w:type="dxa" w:w="1100"/>
            <w:tcBorders>
              <w:top w:val="single" w:color="3A3020" w:sz="4"/>
              <w:left w:val="single" w:color="3A3020" w:sz="4"/>
              <w:bottom w:val="single" w:color="3A3020" w:sz="4"/>
              <w:right w:val="single" w:color="3A3020" w:sz="4"/>
            </w:tcBorders>
            <w:shd w:fill="1E1E1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2021</w:t>
            </w:r>
          </w:p>
        </w:tc>
      </w:tr>
    </w:tbl>
    <w:p>
      <w:pPr>
        <w:spacing w:after="40"/>
      </w:pPr>
      <w:r>
        <w:t xml:space="preserve"/>
      </w:r>
    </w:p>
    <w:p>
      <w:pPr>
        <w:pBdr>
          <w:bottom w:val="single" w:color="2A2415" w:sz="2"/>
        </w:pBdr>
        <w:spacing w:before="120" w:after="120"/>
      </w:pPr>
      <w:r>
        <w:t xml:space="preserve"/>
      </w:r>
    </w:p>
    <w:p>
      <w:pPr>
        <w:spacing w:before="320" w:after="80"/>
      </w:pPr>
      <w:r>
        <w:rPr>
          <w:rFonts w:ascii="Arial" w:cs="Arial" w:eastAsia="Arial" w:hAnsi="Arial"/>
          <w:caps/>
          <w:color w:val="C9A84C"/>
          <w:spacing w:val="80"/>
          <w:sz w:val="16"/>
          <w:szCs w:val="16"/>
        </w:rPr>
        <w:t xml:space="preserve">FROM THE AUTHORS WE SERVE</w:t>
      </w:r>
    </w:p>
    <w:p>
      <w:pPr>
        <w:spacing w:before="0" w:after="6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FFFFFF"/>
          <w:sz w:val="44"/>
          <w:szCs w:val="44"/>
        </w:rPr>
        <w:t xml:space="preserve">What Writers Say</w:t>
      </w:r>
    </w:p>
    <w:p>
      <w:pPr>
        <w:spacing w:before="0" w:after="200"/>
      </w:pPr>
      <w:r>
        <w:rPr>
          <w:rFonts w:ascii="Arial" w:cs="Arial" w:eastAsia="Arial" w:hAnsi="Arial"/>
          <w:color w:val="8A8070"/>
          <w:sz w:val="20"/>
          <w:szCs w:val="20"/>
        </w:rPr>
        <w:t xml:space="preserve">Kizuna Global has guided authors through editing, cover design, and every step of the publishing process.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3A3020" w:sz="4"/>
              <w:left w:val="single" w:color="3A3020" w:sz="4"/>
              <w:bottom w:val="single" w:color="3A3020" w:sz="4"/>
              <w:right w:val="single" w:color="3A3020" w:sz="4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C9A84C"/>
                <w:sz w:val="52"/>
                <w:szCs w:val="52"/>
              </w:rPr>
              <w:t xml:space="preserve">“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E8E2D5"/>
                <w:sz w:val="20"/>
                <w:szCs w:val="20"/>
              </w:rPr>
              <w:t xml:space="preserve">Kizuna transformed my rough manuscript into something I'm genuinely proud to put my name on. Their editorial eye is sharp, but they never lost my voice in the process.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Maria 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8A8070"/>
                <w:sz w:val="18"/>
                <w:szCs w:val="18"/>
              </w:rPr>
              <w:t xml:space="preserve">Author, Roots Untangled (Debut Memoir)</w:t>
            </w:r>
          </w:p>
          <w:p>
            <w:r>
              <w:rPr>
                <w:color w:val="C9A84C"/>
                <w:sz w:val="18"/>
                <w:szCs w:val="18"/>
              </w:rPr>
              <w:t xml:space="preserve">★★★★★</w:t>
            </w:r>
          </w:p>
        </w:tc>
        <w:tc>
          <w:tcPr>
            <w:tcBorders>
              <w:top w:val="single" w:color="3A3020" w:sz="4"/>
              <w:left w:val="single" w:color="3A3020" w:sz="4"/>
              <w:bottom w:val="single" w:color="3A3020" w:sz="4"/>
              <w:right w:val="single" w:color="3A3020" w:sz="4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C9A84C"/>
                <w:sz w:val="52"/>
                <w:szCs w:val="52"/>
              </w:rPr>
              <w:t xml:space="preserve">“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E8E2D5"/>
                <w:sz w:val="20"/>
                <w:szCs w:val="20"/>
              </w:rPr>
              <w:t xml:space="preserve">From cover design to final ISBN registration, the Kizuna team walked me through every step. As a first-time author, their guidance felt like having a seasoned professional in my corner.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James 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8A8070"/>
                <w:sz w:val="18"/>
                <w:szCs w:val="18"/>
              </w:rPr>
              <w:t xml:space="preserve">Author, The Quiet Algorithm (Self-Help)</w:t>
            </w:r>
          </w:p>
          <w:p>
            <w:r>
              <w:rPr>
                <w:color w:val="C9A84C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Borders>
              <w:top w:val="single" w:color="3A3020" w:sz="4"/>
              <w:left w:val="single" w:color="3A3020" w:sz="4"/>
              <w:bottom w:val="single" w:color="3A3020" w:sz="4"/>
              <w:right w:val="single" w:color="3A3020" w:sz="4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C9A84C"/>
                <w:sz w:val="52"/>
                <w:szCs w:val="52"/>
              </w:rPr>
              <w:t xml:space="preserve">“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E8E2D5"/>
                <w:sz w:val="20"/>
                <w:szCs w:val="20"/>
              </w:rPr>
              <w:t xml:space="preserve">I came to Kizuna with a children's book concept and left with a fully illustrated, distributed masterpiece. Their vision for my project exceeded everything I hoped for.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Theresa 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8A8070"/>
                <w:sz w:val="18"/>
                <w:szCs w:val="18"/>
              </w:rPr>
              <w:t xml:space="preserve">Author, Luna and the Starfish (Children's)</w:t>
            </w:r>
          </w:p>
          <w:p>
            <w:r>
              <w:rPr>
                <w:color w:val="C9A84C"/>
                <w:sz w:val="18"/>
                <w:szCs w:val="18"/>
              </w:rPr>
              <w:t xml:space="preserve">★★★★★</w:t>
            </w:r>
          </w:p>
        </w:tc>
        <w:tc>
          <w:tcPr>
            <w:tcBorders>
              <w:top w:val="single" w:color="3A3020" w:sz="4"/>
              <w:left w:val="single" w:color="3A3020" w:sz="4"/>
              <w:bottom w:val="single" w:color="3A3020" w:sz="4"/>
              <w:right w:val="single" w:color="3A3020" w:sz="4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C9A84C"/>
                <w:sz w:val="52"/>
                <w:szCs w:val="52"/>
              </w:rPr>
              <w:t xml:space="preserve">“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E8E2D5"/>
                <w:sz w:val="20"/>
                <w:szCs w:val="20"/>
              </w:rPr>
              <w:t xml:space="preserve">Kizuna reviewed my poetry collection and gave me notes that were honest, constructive, and encouraging all at once. They genuinely care about the author, not just the product.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Adaeze A.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8A8070"/>
                <w:sz w:val="18"/>
                <w:szCs w:val="18"/>
              </w:rPr>
              <w:t xml:space="preserve">Poet, Between Two Shores</w:t>
            </w:r>
          </w:p>
          <w:p>
            <w:r>
              <w:rPr>
                <w:color w:val="C9A84C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Borders>
              <w:top w:val="single" w:color="3A3020" w:sz="4"/>
              <w:left w:val="single" w:color="3A3020" w:sz="4"/>
              <w:bottom w:val="single" w:color="3A3020" w:sz="4"/>
              <w:right w:val="single" w:color="3A3020" w:sz="4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C9A84C"/>
                <w:sz w:val="52"/>
                <w:szCs w:val="52"/>
              </w:rPr>
              <w:t xml:space="preserve">“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E8E2D5"/>
                <w:sz w:val="20"/>
                <w:szCs w:val="20"/>
              </w:rPr>
              <w:t xml:space="preserve">Working with Kizuna Global on my historical fiction was extraordinary. They caught inconsistencies I had read past 50 times and strengthened every chapter.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Paul L.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8A8070"/>
                <w:sz w:val="18"/>
                <w:szCs w:val="18"/>
              </w:rPr>
              <w:t xml:space="preserve">Author, The Cartographer's Daughter</w:t>
            </w:r>
          </w:p>
          <w:p>
            <w:r>
              <w:rPr>
                <w:color w:val="C9A84C"/>
                <w:sz w:val="18"/>
                <w:szCs w:val="18"/>
              </w:rPr>
              <w:t xml:space="preserve">★★★★★</w:t>
            </w:r>
          </w:p>
        </w:tc>
        <w:tc>
          <w:tcPr>
            <w:tcBorders>
              <w:top w:val="single" w:color="3A3020" w:sz="4"/>
              <w:left w:val="single" w:color="3A3020" w:sz="4"/>
              <w:bottom w:val="single" w:color="3A3020" w:sz="4"/>
              <w:right w:val="single" w:color="3A3020" w:sz="4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C9A84C"/>
                <w:sz w:val="52"/>
                <w:szCs w:val="52"/>
              </w:rPr>
              <w:t xml:space="preserve">“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E8E2D5"/>
                <w:sz w:val="20"/>
                <w:szCs w:val="20"/>
              </w:rPr>
              <w:t xml:space="preserve">I was lost trying to migrate from my old publisher. Kizuna handled the entire transition, recovered my rights, and relaunched my book within weeks. Unmatched professionalism.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Sandra K.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8A8070"/>
                <w:sz w:val="18"/>
                <w:szCs w:val="18"/>
              </w:rPr>
              <w:t xml:space="preserve">Author (Publisher Migration Client)</w:t>
            </w:r>
          </w:p>
          <w:p>
            <w:r>
              <w:rPr>
                <w:color w:val="C9A84C"/>
                <w:sz w:val="18"/>
                <w:szCs w:val="18"/>
              </w:rPr>
              <w:t xml:space="preserve">★★★★★</w:t>
            </w:r>
          </w:p>
        </w:tc>
      </w:tr>
    </w:tbl>
    <w:p>
      <w:pPr>
        <w:spacing w:after="40"/>
      </w:pPr>
      <w:r>
        <w:t xml:space="preserve"/>
      </w:r>
    </w:p>
    <w:p>
      <w:pPr>
        <w:pBdr>
          <w:bottom w:val="single" w:color="2A2415" w:sz="2"/>
        </w:pBdr>
        <w:spacing w:before="120" w:after="120"/>
      </w:pPr>
      <w:r>
        <w:t xml:space="preserve"/>
      </w:r>
    </w:p>
    <w:p>
      <w:pPr>
        <w:spacing w:before="320" w:after="80"/>
      </w:pPr>
      <w:r>
        <w:rPr>
          <w:rFonts w:ascii="Arial" w:cs="Arial" w:eastAsia="Arial" w:hAnsi="Arial"/>
          <w:caps/>
          <w:color w:val="C9A84C"/>
          <w:spacing w:val="80"/>
          <w:sz w:val="16"/>
          <w:szCs w:val="16"/>
        </w:rPr>
        <w:t xml:space="preserve">IN THE COMMUNITY</w:t>
      </w:r>
    </w:p>
    <w:p>
      <w:pPr>
        <w:spacing w:before="0" w:after="6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FFFFFF"/>
          <w:sz w:val="44"/>
          <w:szCs w:val="44"/>
        </w:rPr>
        <w:t xml:space="preserve">Guest Features &amp; Interviews</w:t>
      </w:r>
    </w:p>
    <w:p>
      <w:pPr>
        <w:spacing w:before="0" w:after="200"/>
      </w:pPr>
      <w:r>
        <w:rPr>
          <w:rFonts w:ascii="Arial" w:cs="Arial" w:eastAsia="Arial" w:hAnsi="Arial"/>
          <w:color w:val="8A8070"/>
          <w:sz w:val="20"/>
          <w:szCs w:val="20"/>
        </w:rPr>
        <w:t xml:space="preserve">Kizuna Global's insights on publishing, storytelling, and author empowerment have been featured across writing communities and platforms.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3A3020" w:sz="4"/>
              <w:left w:val="single" w:color="3A3020" w:sz="4"/>
              <w:bottom w:val="single" w:color="3A3020" w:sz="4"/>
              <w:right w:val="single" w:color="3A3020" w:sz="4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aps/>
                <w:color w:val="C9A84C"/>
                <w:spacing w:val="60"/>
                <w:sz w:val="16"/>
                <w:szCs w:val="16"/>
              </w:rPr>
              <w:t xml:space="preserve">INTERVIEW</w:t>
            </w:r>
          </w:p>
          <w:p>
            <w:pPr>
              <w:spacing w:after="6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"What First-Time Authors Get Wrong About Publishing"</w:t>
            </w:r>
          </w:p>
          <w:p>
            <w:r>
              <w:rPr>
                <w:rFonts w:ascii="Arial" w:cs="Arial" w:eastAsia="Arial" w:hAnsi="Arial"/>
                <w:color w:val="8A8070"/>
                <w:sz w:val="19"/>
                <w:szCs w:val="19"/>
              </w:rPr>
              <w:t xml:space="preserve">Featured interview on The Indie Author Collective, covering common pitfalls and how to navigate the publishing landscape strategically.</w:t>
            </w:r>
          </w:p>
        </w:tc>
        <w:tc>
          <w:tcPr>
            <w:tcBorders>
              <w:top w:val="single" w:color="3A3020" w:sz="4"/>
              <w:left w:val="single" w:color="3A3020" w:sz="4"/>
              <w:bottom w:val="single" w:color="3A3020" w:sz="4"/>
              <w:right w:val="single" w:color="3A3020" w:sz="4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aps/>
                <w:color w:val="C9A84C"/>
                <w:spacing w:val="60"/>
                <w:sz w:val="16"/>
                <w:szCs w:val="16"/>
              </w:rPr>
              <w:t xml:space="preserve">GUEST BLOG</w:t>
            </w:r>
          </w:p>
          <w:p>
            <w:pPr>
              <w:spacing w:after="6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"The Cover Design Conversation Every Author Needs to Have"</w:t>
            </w:r>
          </w:p>
          <w:p>
            <w:r>
              <w:rPr>
                <w:rFonts w:ascii="Arial" w:cs="Arial" w:eastAsia="Arial" w:hAnsi="Arial"/>
                <w:color w:val="8A8070"/>
                <w:sz w:val="19"/>
                <w:szCs w:val="19"/>
              </w:rPr>
              <w:t xml:space="preserve">Guest post on WritersInk.com exploring how cover design communicates genre, tone, and reader expectation.</w:t>
            </w:r>
          </w:p>
        </w:tc>
      </w:tr>
      <w:tr>
        <w:tc>
          <w:tcPr>
            <w:tcBorders>
              <w:top w:val="single" w:color="3A3020" w:sz="4"/>
              <w:left w:val="single" w:color="3A3020" w:sz="4"/>
              <w:bottom w:val="single" w:color="3A3020" w:sz="4"/>
              <w:right w:val="single" w:color="3A3020" w:sz="4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aps/>
                <w:color w:val="C9A84C"/>
                <w:spacing w:val="60"/>
                <w:sz w:val="16"/>
                <w:szCs w:val="16"/>
              </w:rPr>
              <w:t xml:space="preserve">PODCAST</w:t>
            </w:r>
          </w:p>
          <w:p>
            <w:pPr>
              <w:spacing w:after="6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"Global Distribution: Getting Your Book to Every Shelf"</w:t>
            </w:r>
          </w:p>
          <w:p>
            <w:r>
              <w:rPr>
                <w:rFonts w:ascii="Arial" w:cs="Arial" w:eastAsia="Arial" w:hAnsi="Arial"/>
                <w:color w:val="8A8070"/>
                <w:sz w:val="19"/>
                <w:szCs w:val="19"/>
              </w:rPr>
              <w:t xml:space="preserve">Podcast appearance on Publishing Uncensored, discussing worldwide distribution channels and royalty structures.</w:t>
            </w:r>
          </w:p>
        </w:tc>
        <w:tc>
          <w:tcPr>
            <w:tcBorders>
              <w:top w:val="single" w:color="3A3020" w:sz="4"/>
              <w:left w:val="single" w:color="3A3020" w:sz="4"/>
              <w:bottom w:val="single" w:color="3A3020" w:sz="4"/>
              <w:right w:val="single" w:color="3A3020" w:sz="4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aps/>
                <w:color w:val="C9A84C"/>
                <w:spacing w:val="60"/>
                <w:sz w:val="16"/>
                <w:szCs w:val="16"/>
              </w:rPr>
              <w:t xml:space="preserve">WEBINAR</w:t>
            </w:r>
          </w:p>
          <w:p>
            <w:pPr>
              <w:spacing w:after="6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"Editing Your Manuscript Without Losing Your Voice"</w:t>
            </w:r>
          </w:p>
          <w:p>
            <w:r>
              <w:rPr>
                <w:rFonts w:ascii="Arial" w:cs="Arial" w:eastAsia="Arial" w:hAnsi="Arial"/>
                <w:color w:val="8A8070"/>
                <w:sz w:val="19"/>
                <w:szCs w:val="19"/>
              </w:rPr>
              <w:t xml:space="preserve">Live webinar for the Women Who Write literary community, teaching practical self-editing techniques.</w:t>
            </w:r>
          </w:p>
        </w:tc>
      </w:tr>
    </w:tbl>
    <w:p>
      <w:pPr>
        <w:spacing w:after="40"/>
      </w:pPr>
      <w:r>
        <w:t xml:space="preserve"/>
      </w:r>
    </w:p>
    <w:p>
      <w:pPr>
        <w:pBdr>
          <w:bottom w:val="single" w:color="2A2415" w:sz="2"/>
        </w:pBdr>
        <w:spacing w:before="120" w:after="120"/>
      </w:pPr>
      <w:r>
        <w:t xml:space="preserve"/>
      </w:r>
    </w:p>
    <w:p>
      <w:pPr>
        <w:spacing w:before="320" w:after="80"/>
      </w:pPr>
      <w:r>
        <w:rPr>
          <w:rFonts w:ascii="Arial" w:cs="Arial" w:eastAsia="Arial" w:hAnsi="Arial"/>
          <w:caps/>
          <w:color w:val="C9A84C"/>
          <w:spacing w:val="80"/>
          <w:sz w:val="16"/>
          <w:szCs w:val="16"/>
        </w:rPr>
        <w:t xml:space="preserve">STAY CONNECTED</w:t>
      </w:r>
    </w:p>
    <w:p>
      <w:pPr>
        <w:spacing w:before="0" w:after="6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FFFFFF"/>
          <w:sz w:val="44"/>
          <w:szCs w:val="44"/>
        </w:rPr>
        <w:t xml:space="preserve">The Global Report</w:t>
      </w:r>
    </w:p>
    <w:p>
      <w:pPr>
        <w:spacing w:before="0" w:after="200"/>
      </w:pPr>
      <w:r>
        <w:rPr>
          <w:rFonts w:ascii="Arial" w:cs="Arial" w:eastAsia="Arial" w:hAnsi="Arial"/>
          <w:color w:val="8A8070"/>
          <w:sz w:val="20"/>
          <w:szCs w:val="20"/>
        </w:rPr>
        <w:t xml:space="preserve">Kizuna Global's curated newsletter for authors — covering publishing trends, industry tips, marketing insights, and behind-the-scenes stories from real publishing journeys.</w:t>
      </w:r>
    </w:p>
    <w:p>
      <w:pPr>
        <w:spacing w:after="80"/>
      </w:pPr>
      <w:r>
        <w:rPr>
          <w:rFonts w:ascii="Arial" w:cs="Arial" w:eastAsia="Arial" w:hAnsi="Arial"/>
          <w:color w:val="C9A84C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8A8070"/>
          <w:sz w:val="20"/>
          <w:szCs w:val="20"/>
        </w:rPr>
        <w:t xml:space="preserve">Monthly publishing industry insights &amp; tips</w:t>
      </w:r>
    </w:p>
    <w:p>
      <w:pPr>
        <w:spacing w:after="80"/>
      </w:pPr>
      <w:r>
        <w:rPr>
          <w:rFonts w:ascii="Arial" w:cs="Arial" w:eastAsia="Arial" w:hAnsi="Arial"/>
          <w:color w:val="C9A84C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8A8070"/>
          <w:sz w:val="20"/>
          <w:szCs w:val="20"/>
        </w:rPr>
        <w:t xml:space="preserve">Exclusive author spotlights and success stories</w:t>
      </w:r>
    </w:p>
    <w:p>
      <w:pPr>
        <w:spacing w:after="80"/>
      </w:pPr>
      <w:r>
        <w:rPr>
          <w:rFonts w:ascii="Arial" w:cs="Arial" w:eastAsia="Arial" w:hAnsi="Arial"/>
          <w:color w:val="C9A84C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8A8070"/>
          <w:sz w:val="20"/>
          <w:szCs w:val="20"/>
        </w:rPr>
        <w:t xml:space="preserve">Early access to Kizuna promotions and workshops</w:t>
      </w:r>
    </w:p>
    <w:p>
      <w:pPr>
        <w:spacing w:after="80"/>
      </w:pPr>
      <w:r>
        <w:rPr>
          <w:rFonts w:ascii="Arial" w:cs="Arial" w:eastAsia="Arial" w:hAnsi="Arial"/>
          <w:color w:val="C9A84C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8A8070"/>
          <w:sz w:val="20"/>
          <w:szCs w:val="20"/>
        </w:rPr>
        <w:t xml:space="preserve">Copyright, ISBN, and distribution updates</w:t>
      </w:r>
    </w:p>
    <w:p>
      <w:pPr>
        <w:spacing w:after="80"/>
      </w:pPr>
      <w:r>
        <w:rPr>
          <w:rFonts w:ascii="Arial" w:cs="Arial" w:eastAsia="Arial" w:hAnsi="Arial"/>
          <w:color w:val="C9A84C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8A8070"/>
          <w:sz w:val="20"/>
          <w:szCs w:val="20"/>
        </w:rPr>
        <w:t xml:space="preserve">Free resources and templates for indie authors</w:t>
      </w:r>
    </w:p>
    <w:p>
      <w:pPr>
        <w:pBdr>
          <w:bottom w:val="single" w:color="C9A84C" w:sz="6"/>
        </w:pBdr>
        <w:spacing w:before="120" w:after="120"/>
      </w:pPr>
      <w:r>
        <w:t xml:space="preserve"/>
      </w:r>
    </w:p>
    <w:p>
      <w:pPr>
        <w:spacing w:before="80"/>
        <w:jc w:val="center"/>
      </w:pPr>
      <w:r>
        <w:rPr>
          <w:rFonts w:ascii="Arial" w:cs="Arial" w:eastAsia="Arial" w:hAnsi="Arial"/>
          <w:color w:val="8A8070"/>
          <w:sz w:val="16"/>
          <w:szCs w:val="16"/>
        </w:rPr>
        <w:t xml:space="preserve">© 2026 Kizuna Global Services. All Rights Reserved.  |  kizunaglobals.com/publishing</w:t>
      </w:r>
    </w:p>
    <w:sectPr>
      <w:pgSz w:w="12240" w:h="15840" w:orient="portrait"/>
      <w:pgMar w:top="1224" w:right="1224" w:bottom="1224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8E2D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2026-03-01T07:28:55.883Z</dcterms:created>
  <dcterms:modified xsi:type="dcterms:W3CDTF">2026-03-01T07:28:55.884Z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