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LME Metals Risk Premia — Strategy Reference</w:t>
      </w:r>
    </w:p>
    <w:p>
      <w:pPr>
        <w:jc w:val="center"/>
      </w:pPr>
      <w:r>
        <w:rPr>
          <w:b w:val="0"/>
          <w:i/>
          <w:color w:val="555555"/>
          <w:sz w:val="17"/>
        </w:rPr>
        <w:t>LME Copper (2006–2025)  |  LME Aluminium (2006–2026)  |  July 2026</w:t>
      </w:r>
    </w:p>
    <w:p/>
    <w:p>
      <w:r>
        <w:rPr>
          <w:b/>
          <w:i w:val="0"/>
          <w:sz w:val="17"/>
        </w:rPr>
        <w:t xml:space="preserve">Common conventions:  </w:t>
      </w:r>
      <w:r>
        <w:rPr>
          <w:b w:val="0"/>
          <w:i w:val="0"/>
          <w:sz w:val="17"/>
        </w:rPr>
        <w:t>PnL = position × ΔF1_continuous (ratio back-adjusted).  TC = 5 bps round-trip charged on F1_raw at each flip.  Same-Day: position_{t} = signal_{t-1}  (shift-1, no look-ahead).  Lag-1: position_{t} = signal_{t-2}  (signal observed, then executed next day).  Sharpe = annualised, active-day convention. All figures below re-verified against a live run of the dashboard engine (app.py) on 2026-07-05 — not carried over from any prior document.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102"/>
            <w:shd w:val="clear" w:color="auto" w:fill="2C4770"/>
          </w:tcPr>
          <w:p>
            <w:r/>
            <w:r>
              <w:rPr>
                <w:b/>
                <w:i w:val="0"/>
                <w:color w:val="FFFFFF"/>
                <w:sz w:val="17"/>
              </w:rPr>
              <w:t>Family / Variant</w:t>
            </w:r>
          </w:p>
        </w:tc>
        <w:tc>
          <w:tcPr>
            <w:tcW w:type="dxa" w:w="2102"/>
            <w:shd w:val="clear" w:color="auto" w:fill="2C4770"/>
          </w:tcPr>
          <w:p>
            <w:r/>
            <w:r>
              <w:rPr>
                <w:b/>
                <w:i w:val="0"/>
                <w:color w:val="FFFFFF"/>
                <w:sz w:val="17"/>
              </w:rPr>
              <w:t>Signal Formula</w:t>
            </w:r>
          </w:p>
        </w:tc>
        <w:tc>
          <w:tcPr>
            <w:tcW w:type="dxa" w:w="2102"/>
            <w:shd w:val="clear" w:color="auto" w:fill="2C4770"/>
          </w:tcPr>
          <w:p>
            <w:r/>
            <w:r>
              <w:rPr>
                <w:b/>
                <w:i w:val="0"/>
                <w:color w:val="FFFFFF"/>
                <w:sz w:val="17"/>
              </w:rPr>
              <w:t>Position Rule</w:t>
            </w:r>
          </w:p>
        </w:tc>
        <w:tc>
          <w:tcPr>
            <w:tcW w:type="dxa" w:w="2102"/>
            <w:shd w:val="clear" w:color="auto" w:fill="2C4770"/>
          </w:tcPr>
          <w:p>
            <w:r/>
            <w:r>
              <w:rPr>
                <w:b/>
                <w:i w:val="0"/>
                <w:color w:val="FFFFFF"/>
                <w:sz w:val="17"/>
              </w:rPr>
              <w:t>Timing</w:t>
            </w:r>
          </w:p>
        </w:tc>
        <w:tc>
          <w:tcPr>
            <w:tcW w:type="dxa" w:w="2102"/>
            <w:shd w:val="clear" w:color="auto" w:fill="2C4770"/>
          </w:tcPr>
          <w:p>
            <w:r/>
            <w:r>
              <w:rPr>
                <w:b/>
                <w:i w:val="0"/>
                <w:color w:val="FFFFFF"/>
                <w:sz w:val="17"/>
              </w:rPr>
              <w:t>OOS Category</w:t>
            </w:r>
          </w:p>
        </w:tc>
      </w:tr>
      <w:tr>
        <w:tc>
          <w:tcPr>
            <w:tcW w:type="dxa" w:w="2102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16"/>
              </w:rPr>
              <w:t>TAB 7 — MOMENTUM</w:t>
            </w:r>
          </w:p>
        </w:tc>
        <w:tc>
          <w:tcPr>
            <w:tcW w:type="dxa" w:w="2102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16"/>
              </w:rPr>
              <w:t>TAB 7 — MOMENTUM</w:t>
            </w:r>
          </w:p>
        </w:tc>
        <w:tc>
          <w:tcPr>
            <w:tcW w:type="dxa" w:w="2102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16"/>
              </w:rPr>
              <w:t>TAB 7 — MOMENTUM</w:t>
            </w:r>
          </w:p>
        </w:tc>
        <w:tc>
          <w:tcPr>
            <w:tcW w:type="dxa" w:w="2102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16"/>
              </w:rPr>
              <w:t>TAB 7 — MOMENTUM</w:t>
            </w:r>
          </w:p>
        </w:tc>
        <w:tc>
          <w:tcPr>
            <w:tcW w:type="dxa" w:w="2102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16"/>
              </w:rPr>
              <w:t>TAB 7 — MOMENTUM</w:t>
            </w:r>
          </w:p>
        </w:tc>
      </w:tr>
      <w:tr>
        <w:trPr>
          <w:cantSplit/>
        </w:trPr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MA Crossover (grid search)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signal(t) = sign[ MA(F1_raw, m) − MA(F1_raw, n) ]</w:t>
            </w:r>
            <w:r>
              <w:br/>
            </w:r>
            <w:r>
              <w:rPr>
                <w:b w:val="0"/>
                <w:i w:val="0"/>
                <w:sz w:val="15"/>
              </w:rPr>
              <w:t>Deployed: Cu MA(20,45), Al MA(60,115)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+1 long / −1 short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Same-Day ★</w:t>
            </w:r>
            <w:r>
              <w:br/>
            </w:r>
            <w:r>
              <w:rPr>
                <w:b w:val="0"/>
                <w:i w:val="0"/>
                <w:sz w:val="15"/>
              </w:rPr>
              <w:t>(Lag-1 also tested)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Fixed-param WF</w:t>
            </w:r>
          </w:p>
        </w:tc>
      </w:tr>
      <w:tr>
        <w:trPr>
          <w:cantSplit/>
        </w:trPr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MA Crossover — legacy grid optimum</w:t>
            </w:r>
            <w:r>
              <w:br/>
            </w:r>
            <w:r>
              <w:rPr>
                <w:b w:val="0"/>
                <w:i w:val="0"/>
                <w:sz w:val="15"/>
              </w:rPr>
              <w:t>(Cu comparison only, not deployed)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Same formula, m=35, n=43 (8-day gap, ratio 1.23 —</w:t>
            </w:r>
            <w:r>
              <w:br/>
            </w:r>
            <w:r>
              <w:rPr>
                <w:b w:val="0"/>
                <w:i w:val="0"/>
                <w:sz w:val="15"/>
              </w:rPr>
              <w:t>grid-search artifact, not a genuine multi-scale gap)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+1 / −1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Same-Day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Fixed-param WF</w:t>
            </w:r>
          </w:p>
        </w:tc>
      </w:tr>
      <w:tr>
        <w:trPr>
          <w:cantSplit/>
        </w:trPr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Anchors EW</w:t>
            </w:r>
            <w:r>
              <w:br/>
            </w:r>
            <w:r>
              <w:rPr>
                <w:b w:val="0"/>
                <w:i w:val="0"/>
                <w:sz w:val="15"/>
              </w:rPr>
              <w:t>MA(10,25) + MA(35,43) + MA(63,100)</w:t>
            </w:r>
            <w:r>
              <w:br/>
            </w:r>
            <w:r>
              <w:rPr>
                <w:b w:val="0"/>
                <w:i w:val="0"/>
                <w:sz w:val="15"/>
              </w:rPr>
              <w:t>(structural, not deployed)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pos_EW(t) = mean[ sign(MA_fast,i − MA_slow,i) ] for i=1,2,3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{−1, −2/3, −1/3, 0, +1/3, +2/3, +1}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Lag-1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Parameter-free</w:t>
            </w:r>
          </w:p>
        </w:tc>
      </w:tr>
      <w:tr>
        <w:trPr>
          <w:cantSplit/>
        </w:trPr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Anchors + IS-Opt Weights</w:t>
            </w:r>
            <w:r>
              <w:br/>
            </w:r>
            <w:r>
              <w:rPr>
                <w:b w:val="0"/>
                <w:i w:val="0"/>
                <w:sz w:val="15"/>
              </w:rPr>
              <w:t>(same 3 anchors; Copper research line)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w* = argmax Sharpe(w; prior 5yr IS), w≥0, Σw=1</w:t>
            </w:r>
            <w:r>
              <w:br/>
            </w:r>
            <w:r>
              <w:rPr>
                <w:b w:val="0"/>
                <w:i w:val="0"/>
                <w:sz w:val="15"/>
              </w:rPr>
              <w:t>port(t) = Σ w*_i · sign(MA_fast,i − MA_slow,i), refit each window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Continuous (−1 to +1)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Lag-1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Rolling WF</w:t>
            </w:r>
            <w:r>
              <w:br/>
            </w:r>
            <w:r>
              <w:rPr>
                <w:b w:val="0"/>
                <w:i w:val="0"/>
                <w:sz w:val="15"/>
              </w:rPr>
              <w:t>(true OOS)</w:t>
            </w:r>
          </w:p>
        </w:tc>
      </w:tr>
      <w:tr>
        <w:trPr>
          <w:cantSplit/>
        </w:trPr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CTA Single-scale</w:t>
            </w:r>
            <w:r>
              <w:br/>
            </w:r>
            <w:r>
              <w:rPr>
                <w:b w:val="0"/>
                <w:i w:val="0"/>
                <w:sz w:val="15"/>
              </w:rPr>
              <w:t>(S, L) pairs — grid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z(t) = [ F1(t) − F1(t−L) ] / σ(F1, S)</w:t>
            </w:r>
            <w:r>
              <w:br/>
            </w:r>
            <w:r>
              <w:rPr>
                <w:b w:val="0"/>
                <w:i w:val="0"/>
                <w:sz w:val="15"/>
              </w:rPr>
              <w:t>pos(t) = sign(z(t))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+1 / −1 (no flat)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Same-Day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Fixed-param WF</w:t>
            </w:r>
          </w:p>
        </w:tc>
      </w:tr>
      <w:tr>
        <w:trPr>
          <w:cantSplit/>
        </w:trPr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CTA Baz-Granger Paper</w:t>
            </w:r>
            <w:r>
              <w:br/>
            </w:r>
            <w:r>
              <w:rPr>
                <w:b w:val="0"/>
                <w:i w:val="0"/>
                <w:sz w:val="15"/>
              </w:rPr>
              <w:t>3 speed tiers (published S,L)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z_i = [F1(t)−F1(t−L_i)] / σ(F1,S_i)</w:t>
            </w:r>
            <w:r>
              <w:br/>
            </w:r>
            <w:r>
              <w:rPr>
                <w:b w:val="0"/>
                <w:i w:val="0"/>
                <w:sz w:val="15"/>
              </w:rPr>
              <w:t>u_i = z_i · exp(−z_i²/4) / 0.89</w:t>
            </w:r>
            <w:r>
              <w:br/>
            </w:r>
            <w:r>
              <w:rPr>
                <w:b w:val="0"/>
                <w:i w:val="0"/>
                <w:sz w:val="15"/>
              </w:rPr>
              <w:t>pos(t) = sign(mean(u_fast, u_med, u_slow))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Continuous; rescaled to unit variance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Same-Day (Cu) /</w:t>
            </w:r>
            <w:r>
              <w:br/>
            </w:r>
            <w:r>
              <w:rPr>
                <w:b w:val="0"/>
                <w:i w:val="0"/>
                <w:sz w:val="15"/>
              </w:rPr>
              <w:t>Lag-1 (Al) — varies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Parameter-free</w:t>
            </w:r>
          </w:p>
        </w:tc>
      </w:tr>
      <w:tr>
        <w:tc>
          <w:tcPr>
            <w:tcW w:type="dxa" w:w="2102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16"/>
              </w:rPr>
              <w:t>TAB 8 — CARRY</w:t>
            </w:r>
          </w:p>
        </w:tc>
        <w:tc>
          <w:tcPr>
            <w:tcW w:type="dxa" w:w="2102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16"/>
              </w:rPr>
              <w:t>TAB 8 — CARRY</w:t>
            </w:r>
          </w:p>
        </w:tc>
        <w:tc>
          <w:tcPr>
            <w:tcW w:type="dxa" w:w="2102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16"/>
              </w:rPr>
              <w:t>TAB 8 — CARRY</w:t>
            </w:r>
          </w:p>
        </w:tc>
        <w:tc>
          <w:tcPr>
            <w:tcW w:type="dxa" w:w="2102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16"/>
              </w:rPr>
              <w:t>TAB 8 — CARRY</w:t>
            </w:r>
          </w:p>
        </w:tc>
        <w:tc>
          <w:tcPr>
            <w:tcW w:type="dxa" w:w="2102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16"/>
              </w:rPr>
              <w:t>TAB 8 — CARRY</w:t>
            </w:r>
          </w:p>
        </w:tc>
      </w:tr>
      <w:tr>
        <w:trPr>
          <w:cantSplit/>
        </w:trPr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V1 Roll Yield — level</w:t>
            </w:r>
            <w:r>
              <w:br/>
            </w:r>
            <w:r>
              <w:rPr>
                <w:b w:val="0"/>
                <w:i w:val="0"/>
                <w:sz w:val="15"/>
              </w:rPr>
              <w:t>(F1−F2)/F1, (F1−F3)/F1, (Cash−3M)/Cash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signal(t) = (Fa − Fb) / Fa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pos(t) = sign(signal(t))</w:t>
            </w:r>
            <w:r>
              <w:br/>
            </w:r>
            <w:r>
              <w:rPr>
                <w:b w:val="0"/>
                <w:i w:val="0"/>
                <w:sz w:val="15"/>
              </w:rPr>
              <w:t>+1 backwardation / −1 contango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Same-Day ★</w:t>
            </w:r>
            <w:r>
              <w:br/>
            </w:r>
            <w:r>
              <w:rPr>
                <w:b w:val="0"/>
                <w:i w:val="0"/>
                <w:sz w:val="15"/>
              </w:rPr>
              <w:t>(Lag-1 tested)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Parameter-free</w:t>
            </w:r>
          </w:p>
        </w:tc>
      </w:tr>
      <w:tr>
        <w:trPr>
          <w:cantSplit/>
        </w:trPr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V2 Long Slope — 10 tenor pairs</w:t>
            </w:r>
            <w:r>
              <w:br/>
            </w:r>
            <w:r>
              <w:rPr>
                <w:b w:val="0"/>
                <w:i w:val="0"/>
                <w:sz w:val="15"/>
              </w:rPr>
              <w:t>F3−F15, F4−F16, …, F12−F24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signal(t) = (Fj(t) − Fk(t)) / Fk(t)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pos(t) = sign(signal(t))</w:t>
            </w:r>
            <w:r>
              <w:br/>
            </w:r>
            <w:r>
              <w:rPr>
                <w:b w:val="0"/>
                <w:i w:val="0"/>
                <w:sz w:val="15"/>
              </w:rPr>
              <w:t>+1 / −1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Same-Day</w:t>
            </w:r>
            <w:r>
              <w:br/>
            </w:r>
            <w:r>
              <w:rPr>
                <w:b w:val="0"/>
                <w:i w:val="0"/>
                <w:sz w:val="15"/>
              </w:rPr>
              <w:t>(Lag-1 tested)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Fixed-param WF</w:t>
            </w:r>
          </w:p>
        </w:tc>
      </w:tr>
      <w:tr>
        <w:trPr>
          <w:cantSplit/>
        </w:trPr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V3 Z-Score of Roll Yield (252d)</w:t>
            </w:r>
            <w:r>
              <w:br/>
            </w:r>
            <w:r>
              <w:rPr>
                <w:b w:val="0"/>
                <w:i w:val="0"/>
                <w:sz w:val="15"/>
              </w:rPr>
              <w:t>[Deployed: Al tab default; both metals' Portfolio leg]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ry(t) = (F1−F2)/F1</w:t>
            </w:r>
            <w:r>
              <w:br/>
            </w:r>
            <w:r>
              <w:rPr>
                <w:b w:val="0"/>
                <w:i w:val="0"/>
                <w:sz w:val="15"/>
              </w:rPr>
              <w:t>signal(t) = [ ry(t) − μ_252(ry) ] / σ_252(ry)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pos(t) = sign(signal(t))</w:t>
            </w:r>
            <w:r>
              <w:br/>
            </w:r>
            <w:r>
              <w:rPr>
                <w:b w:val="0"/>
                <w:i w:val="0"/>
                <w:sz w:val="15"/>
              </w:rPr>
              <w:t>+1 / −1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Same-Day ★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Parameter-free</w:t>
            </w:r>
          </w:p>
        </w:tc>
      </w:tr>
      <w:tr>
        <w:trPr>
          <w:cantSplit/>
        </w:trPr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V4 Carry-Momentum — Δroll yield</w:t>
            </w:r>
            <w:r>
              <w:br/>
            </w:r>
            <w:r>
              <w:rPr>
                <w:b w:val="0"/>
                <w:i w:val="0"/>
                <w:sz w:val="15"/>
              </w:rPr>
              <w:t>N = 5, 10, 20, 60d  [Deployed: Cu tab default]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ry(t) = (F1−F2)/F1</w:t>
            </w:r>
            <w:r>
              <w:br/>
            </w:r>
            <w:r>
              <w:rPr>
                <w:b w:val="0"/>
                <w:i w:val="0"/>
                <w:sz w:val="15"/>
              </w:rPr>
              <w:t>signal(t) = ry(t) − ry(t−N)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pos(t) = sign(signal(t))</w:t>
            </w:r>
            <w:r>
              <w:br/>
            </w:r>
            <w:r>
              <w:rPr>
                <w:b w:val="0"/>
                <w:i w:val="0"/>
                <w:sz w:val="15"/>
              </w:rPr>
              <w:t>+1 / −1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Same-Day ★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Fixed-param WF</w:t>
            </w:r>
          </w:p>
        </w:tc>
      </w:tr>
      <w:tr>
        <w:tc>
          <w:tcPr>
            <w:tcW w:type="dxa" w:w="2102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16"/>
              </w:rPr>
              <w:t>TAB 9 — VALUE</w:t>
            </w:r>
          </w:p>
        </w:tc>
        <w:tc>
          <w:tcPr>
            <w:tcW w:type="dxa" w:w="2102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16"/>
              </w:rPr>
              <w:t>TAB 9 — VALUE</w:t>
            </w:r>
          </w:p>
        </w:tc>
        <w:tc>
          <w:tcPr>
            <w:tcW w:type="dxa" w:w="2102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16"/>
              </w:rPr>
              <w:t>TAB 9 — VALUE</w:t>
            </w:r>
          </w:p>
        </w:tc>
        <w:tc>
          <w:tcPr>
            <w:tcW w:type="dxa" w:w="2102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16"/>
              </w:rPr>
              <w:t>TAB 9 — VALUE</w:t>
            </w:r>
          </w:p>
        </w:tc>
        <w:tc>
          <w:tcPr>
            <w:tcW w:type="dxa" w:w="2102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16"/>
              </w:rPr>
              <w:t>TAB 9 — VALUE</w:t>
            </w:r>
          </w:p>
        </w:tc>
      </w:tr>
      <w:tr>
        <w:trPr>
          <w:cantSplit/>
        </w:trPr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V1 MA Reversion (grid search)</w:t>
            </w:r>
            <w:r>
              <w:br/>
            </w:r>
            <w:r>
              <w:rPr>
                <w:b w:val="0"/>
                <w:i w:val="0"/>
                <w:sz w:val="15"/>
              </w:rPr>
              <w:t>Fk: F1–F15; LB: 1/3/5/7/10yr; T: ±5–20%</w:t>
            </w:r>
            <w:r>
              <w:br/>
            </w:r>
            <w:r>
              <w:rPr>
                <w:b w:val="0"/>
                <w:i w:val="0"/>
                <w:sz w:val="15"/>
              </w:rPr>
              <w:t>Deployed: Cu F8 5yr | Al F12 5yr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dev(t) = [ Fk(t) − MA_N(Fk, t) ] / MA_N(Fk, t)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+1 if dev &lt; −T  (cheap)</w:t>
            </w:r>
            <w:r>
              <w:br/>
            </w:r>
            <w:r>
              <w:rPr>
                <w:b w:val="0"/>
                <w:i w:val="0"/>
                <w:sz w:val="15"/>
              </w:rPr>
              <w:t>−1 if dev &gt; +T  (expensive)</w:t>
            </w:r>
            <w:r>
              <w:br/>
            </w:r>
            <w:r>
              <w:rPr>
                <w:b w:val="0"/>
                <w:i w:val="0"/>
                <w:sz w:val="15"/>
              </w:rPr>
              <w:t>0 otherwise (flat ~46–51% of days)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Lag-1 ★</w:t>
            </w:r>
            <w:r>
              <w:br/>
            </w:r>
            <w:r>
              <w:rPr>
                <w:b w:val="0"/>
                <w:i w:val="0"/>
                <w:sz w:val="15"/>
              </w:rPr>
              <w:t>(Same-Day marginally weaker)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Fixed-param WF</w:t>
            </w:r>
          </w:p>
        </w:tc>
      </w:tr>
      <w:tr>
        <w:trPr>
          <w:cantSplit/>
        </w:trPr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V2 Baz-Granger Reversal (grid search)</w:t>
            </w:r>
            <w:r>
              <w:br/>
            </w:r>
            <w:r>
              <w:rPr>
                <w:b w:val="0"/>
                <w:i w:val="0"/>
                <w:sz w:val="15"/>
              </w:rPr>
              <w:t>F1_raw; LB: 1/3/5/7/10yr</w:t>
            </w:r>
            <w:r>
              <w:br/>
            </w:r>
            <w:r>
              <w:rPr>
                <w:b w:val="0"/>
                <w:i w:val="0"/>
                <w:sz w:val="15"/>
              </w:rPr>
              <w:t>(cautionary alternative, not deployed)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rev(t) = F1_raw(t−N) − F1_raw(t)</w:t>
            </w:r>
            <w:r>
              <w:br/>
            </w:r>
            <w:r>
              <w:rPr>
                <w:b w:val="0"/>
                <w:i w:val="0"/>
                <w:sz w:val="15"/>
              </w:rPr>
              <w:t>(positive = price has fallen = cheap)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pos(t) = sign(rev(t))</w:t>
            </w:r>
            <w:r>
              <w:br/>
            </w:r>
            <w:r>
              <w:rPr>
                <w:b w:val="0"/>
                <w:i w:val="0"/>
                <w:sz w:val="15"/>
              </w:rPr>
              <w:t>+1 / −1  (no flat zone)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Same-Day ★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Fixed-param WF</w:t>
            </w:r>
            <w:r>
              <w:br/>
            </w:r>
            <w:r>
              <w:rPr>
                <w:b w:val="0"/>
                <w:i w:val="0"/>
                <w:sz w:val="15"/>
              </w:rPr>
              <w:t>(collapses OOS)</w:t>
            </w:r>
          </w:p>
        </w:tc>
      </w:tr>
      <w:tr>
        <w:tc>
          <w:tcPr>
            <w:tcW w:type="dxa" w:w="2102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16"/>
              </w:rPr>
              <w:t>TAB 10 — PORTFOLIO</w:t>
            </w:r>
          </w:p>
        </w:tc>
        <w:tc>
          <w:tcPr>
            <w:tcW w:type="dxa" w:w="2102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16"/>
              </w:rPr>
              <w:t>TAB 10 — PORTFOLIO</w:t>
            </w:r>
          </w:p>
        </w:tc>
        <w:tc>
          <w:tcPr>
            <w:tcW w:type="dxa" w:w="2102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16"/>
              </w:rPr>
              <w:t>TAB 10 — PORTFOLIO</w:t>
            </w:r>
          </w:p>
        </w:tc>
        <w:tc>
          <w:tcPr>
            <w:tcW w:type="dxa" w:w="2102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16"/>
              </w:rPr>
              <w:t>TAB 10 — PORTFOLIO</w:t>
            </w:r>
          </w:p>
        </w:tc>
        <w:tc>
          <w:tcPr>
            <w:tcW w:type="dxa" w:w="2102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16"/>
              </w:rPr>
              <w:t>TAB 10 — PORTFOLIO</w:t>
            </w:r>
          </w:p>
        </w:tc>
      </w:tr>
      <w:tr>
        <w:trPr>
          <w:cantSplit/>
        </w:trPr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Equal-Weight (EW) — Copper</w:t>
            </w:r>
            <w:r>
              <w:br/>
            </w:r>
            <w:r>
              <w:rPr>
                <w:b w:val="0"/>
                <w:i w:val="0"/>
                <w:sz w:val="15"/>
              </w:rPr>
              <w:t>Mom: MA(20,45) | Carry: Z-252d | Value: V1-F8-5yr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port(t) = ⅓·mom_pos(t) + ⅓·carry_pos(t) + ⅓·val_pos(t)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{−1, −2/3, −1/3, 0, +1/3, +2/3, +1}</w:t>
            </w:r>
            <w:r>
              <w:br/>
            </w:r>
            <w:r>
              <w:rPr>
                <w:b w:val="0"/>
                <w:i w:val="0"/>
                <w:sz w:val="15"/>
              </w:rPr>
              <w:t>Corr: Mom-Carry +0.13, Mom-Val −0.21, Carry-Val −0.04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Same-Day (all legs)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Fixed-param WF</w:t>
            </w:r>
          </w:p>
        </w:tc>
      </w:tr>
      <w:tr>
        <w:trPr>
          <w:cantSplit/>
        </w:trPr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Equal-Weight (EW) — Aluminium</w:t>
            </w:r>
            <w:r>
              <w:br/>
            </w:r>
            <w:r>
              <w:rPr>
                <w:b w:val="0"/>
                <w:i w:val="0"/>
                <w:sz w:val="15"/>
              </w:rPr>
              <w:t>Mom: MA(60,115) | Carry: Z-252d | Value: V1-F12-5yr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port(t) = ⅓·mom_pos(t) + ⅓·carry_pos(t) + ⅓·val_pos(t)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{−1, −2/3, −1/3, 0, +1/3, +2/3, +1}</w:t>
            </w:r>
            <w:r>
              <w:br/>
            </w:r>
            <w:r>
              <w:rPr>
                <w:b w:val="0"/>
                <w:i w:val="0"/>
                <w:sz w:val="15"/>
              </w:rPr>
              <w:t>Corr: Mom-Carry +0.23, Mom-Val −0.36, Carry-Val −0.01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Same-Day (all legs)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Fixed-param WF</w:t>
            </w:r>
          </w:p>
        </w:tc>
      </w:tr>
      <w:tr>
        <w:trPr>
          <w:cantSplit/>
        </w:trPr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Inverse-Vol (63d window)</w:t>
            </w:r>
            <w:r>
              <w:br/>
            </w:r>
            <w:r>
              <w:rPr>
                <w:b w:val="0"/>
                <w:i w:val="0"/>
                <w:sz w:val="15"/>
              </w:rPr>
              <w:t>(alternative weighting, both metals)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σ_i(t) = rolling 63d ann. vol of leg i's daily returns</w:t>
            </w:r>
            <w:r>
              <w:br/>
            </w:r>
            <w:r>
              <w:rPr>
                <w:b w:val="0"/>
                <w:i w:val="0"/>
                <w:sz w:val="15"/>
              </w:rPr>
              <w:t>w_i(t) = (1/σ_i) / Σ_j(1/σ_j),  Σw=1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Continuous (−1 to +1)</w:t>
            </w:r>
            <w:r>
              <w:br/>
            </w:r>
            <w:r>
              <w:rPr>
                <w:b w:val="0"/>
                <w:i w:val="0"/>
                <w:sz w:val="15"/>
              </w:rPr>
              <w:t>Rebalanced daily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Same-Day (all legs)</w:t>
            </w:r>
          </w:p>
        </w:tc>
        <w:tc>
          <w:tcPr>
            <w:tcW w:type="dxa" w:w="2102"/>
          </w:tcPr>
          <w:p>
            <w:r/>
            <w:r>
              <w:rPr>
                <w:b w:val="0"/>
                <w:i w:val="0"/>
                <w:sz w:val="15"/>
              </w:rPr>
              <w:t>Fixed-param WF</w:t>
            </w:r>
          </w:p>
        </w:tc>
      </w:tr>
    </w:tbl>
    <w:p/>
    <w:p>
      <w:r>
        <w:rPr>
          <w:b/>
          <w:i w:val="0"/>
          <w:sz w:val="19"/>
        </w:rPr>
        <w:t>Performance Summary — Primary Deployed Configurations</w:t>
      </w:r>
    </w:p>
    <w:p>
      <w:r>
        <w:rPr>
          <w:b w:val="0"/>
          <w:i/>
          <w:color w:val="555555"/>
          <w:sz w:val="14"/>
        </w:rPr>
        <w:t>IS = full-history backtest, net of 5bps TC unless noted.  WF-OOS Sharpe (net) = average of rolling 1yr-OOS windows after a 5yr IS burn-in (IS=1260d, OOS=252d, windows labelled by end-year), the same convention used on every dashboard tab.  ★ marks the configuration actually selected on the dashboard by default. All numbers re-derived directly from app.py's own functions on 2026-07-05.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4"/>
        <w:gridCol w:w="1314"/>
        <w:gridCol w:w="1314"/>
        <w:gridCol w:w="1314"/>
        <w:gridCol w:w="1314"/>
        <w:gridCol w:w="1314"/>
        <w:gridCol w:w="1314"/>
        <w:gridCol w:w="1314"/>
      </w:tblGrid>
      <w:tr>
        <w:tc>
          <w:tcPr>
            <w:tcW w:type="dxa" w:w="1314"/>
            <w:shd w:val="clear" w:color="auto" w:fill="2C4770"/>
          </w:tcPr>
          <w:p>
            <w:r/>
            <w:r>
              <w:rPr>
                <w:b/>
                <w:i w:val="0"/>
                <w:color w:val="FFFFFF"/>
                <w:sz w:val="16"/>
              </w:rPr>
              <w:t>Strategy / Config</w:t>
            </w:r>
          </w:p>
        </w:tc>
        <w:tc>
          <w:tcPr>
            <w:tcW w:type="dxa" w:w="1314"/>
            <w:shd w:val="clear" w:color="auto" w:fill="2C4770"/>
          </w:tcPr>
          <w:p>
            <w:r/>
            <w:r>
              <w:rPr>
                <w:b/>
                <w:i w:val="0"/>
                <w:color w:val="FFFFFF"/>
                <w:sz w:val="16"/>
              </w:rPr>
              <w:t>Metal</w:t>
            </w:r>
          </w:p>
        </w:tc>
        <w:tc>
          <w:tcPr>
            <w:tcW w:type="dxa" w:w="1314"/>
            <w:shd w:val="clear" w:color="auto" w:fill="2C4770"/>
          </w:tcPr>
          <w:p>
            <w:r/>
            <w:r>
              <w:rPr>
                <w:b/>
                <w:i w:val="0"/>
                <w:color w:val="FFFFFF"/>
                <w:sz w:val="16"/>
              </w:rPr>
              <w:t>IS Sharpe</w:t>
            </w:r>
            <w:r>
              <w:br/>
            </w:r>
            <w:r>
              <w:rPr>
                <w:b/>
                <w:i w:val="0"/>
                <w:color w:val="FFFFFF"/>
                <w:sz w:val="16"/>
              </w:rPr>
              <w:t>(gross)</w:t>
            </w:r>
          </w:p>
        </w:tc>
        <w:tc>
          <w:tcPr>
            <w:tcW w:type="dxa" w:w="1314"/>
            <w:shd w:val="clear" w:color="auto" w:fill="2C4770"/>
          </w:tcPr>
          <w:p>
            <w:r/>
            <w:r>
              <w:rPr>
                <w:b/>
                <w:i w:val="0"/>
                <w:color w:val="FFFFFF"/>
                <w:sz w:val="16"/>
              </w:rPr>
              <w:t>IS Sharpe</w:t>
            </w:r>
            <w:r>
              <w:br/>
            </w:r>
            <w:r>
              <w:rPr>
                <w:b/>
                <w:i w:val="0"/>
                <w:color w:val="FFFFFF"/>
                <w:sz w:val="16"/>
              </w:rPr>
              <w:t>(net 5bps)</w:t>
            </w:r>
          </w:p>
        </w:tc>
        <w:tc>
          <w:tcPr>
            <w:tcW w:type="dxa" w:w="1314"/>
            <w:shd w:val="clear" w:color="auto" w:fill="2C4770"/>
          </w:tcPr>
          <w:p>
            <w:r/>
            <w:r>
              <w:rPr>
                <w:b/>
                <w:i w:val="0"/>
                <w:color w:val="FFFFFF"/>
                <w:sz w:val="16"/>
              </w:rPr>
              <w:t>IS Ann Ret</w:t>
            </w:r>
            <w:r>
              <w:br/>
            </w:r>
            <w:r>
              <w:rPr>
                <w:b/>
                <w:i w:val="0"/>
                <w:color w:val="FFFFFF"/>
                <w:sz w:val="16"/>
              </w:rPr>
              <w:t>(gross)</w:t>
            </w:r>
          </w:p>
        </w:tc>
        <w:tc>
          <w:tcPr>
            <w:tcW w:type="dxa" w:w="1314"/>
            <w:shd w:val="clear" w:color="auto" w:fill="2C4770"/>
          </w:tcPr>
          <w:p>
            <w:r/>
            <w:r>
              <w:rPr>
                <w:b/>
                <w:i w:val="0"/>
                <w:color w:val="FFFFFF"/>
                <w:sz w:val="16"/>
              </w:rPr>
              <w:t>Max DD</w:t>
            </w:r>
          </w:p>
        </w:tc>
        <w:tc>
          <w:tcPr>
            <w:tcW w:type="dxa" w:w="1314"/>
            <w:shd w:val="clear" w:color="auto" w:fill="2C4770"/>
          </w:tcPr>
          <w:p>
            <w:r/>
            <w:r>
              <w:rPr>
                <w:b/>
                <w:i w:val="0"/>
                <w:color w:val="FFFFFF"/>
                <w:sz w:val="16"/>
              </w:rPr>
              <w:t>WF-OOS</w:t>
            </w:r>
            <w:r>
              <w:br/>
            </w:r>
            <w:r>
              <w:rPr>
                <w:b/>
                <w:i w:val="0"/>
                <w:color w:val="FFFFFF"/>
                <w:sz w:val="16"/>
              </w:rPr>
              <w:t>Sharpe (net)</w:t>
            </w:r>
          </w:p>
        </w:tc>
        <w:tc>
          <w:tcPr>
            <w:tcW w:type="dxa" w:w="1314"/>
            <w:shd w:val="clear" w:color="auto" w:fill="2C4770"/>
          </w:tcPr>
          <w:p>
            <w:r/>
            <w:r>
              <w:rPr>
                <w:b/>
                <w:i w:val="0"/>
                <w:color w:val="FFFFFF"/>
                <w:sz w:val="16"/>
              </w:rPr>
              <w:t>OOS Methodology</w:t>
            </w:r>
          </w:p>
        </w:tc>
      </w:tr>
      <w:tr>
        <w:trPr>
          <w:cantSplit/>
        </w:trPr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Momentum  MA(20,45) ★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Copper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+0.63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+0.62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+16.2%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−52%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+0.36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Fixed-param WF</w:t>
            </w:r>
          </w:p>
        </w:tc>
      </w:tr>
      <w:tr>
        <w:trPr>
          <w:cantSplit/>
        </w:trPr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Momentum  MA(35,43)  [legacy]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Copper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+0.72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+0.70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+18.3%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−64%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+0.47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Fixed-param WF</w:t>
            </w:r>
          </w:p>
        </w:tc>
      </w:tr>
      <w:tr>
        <w:trPr>
          <w:cantSplit/>
        </w:trPr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Momentum  MA(60,115) ★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Aluminium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+0.48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+0.48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+10.7%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−50%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+0.34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Fixed-param WF</w:t>
            </w:r>
          </w:p>
        </w:tc>
      </w:tr>
      <w:tr>
        <w:trPr>
          <w:cantSplit/>
        </w:trPr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Carry  Carry-Mom 20d ★ (tab default)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Copper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+0.52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+0.47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+13.5%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−47%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+0.25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Fixed-param WF</w:t>
            </w:r>
          </w:p>
        </w:tc>
      </w:tr>
      <w:tr>
        <w:trPr>
          <w:cantSplit/>
        </w:trPr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Carry  Z-score 252d ★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Aluminium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+0.66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+0.64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+14.1%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−50%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+0.89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Parameter-free</w:t>
            </w:r>
          </w:p>
        </w:tc>
      </w:tr>
      <w:tr>
        <w:trPr>
          <w:cantSplit/>
        </w:trPr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Value  V1 F8 5yr ±10%, Lag-1 ★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Copper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+0.33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+0.32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+4.5%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−67%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+0.77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Fixed-param WF</w:t>
            </w:r>
          </w:p>
        </w:tc>
      </w:tr>
      <w:tr>
        <w:trPr>
          <w:cantSplit/>
        </w:trPr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Value  V1 F12 5yr ±10%, Lag-1 ★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Aluminium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+0.24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+0.23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+2.8%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−71%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+0.73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Fixed-param WF</w:t>
            </w:r>
          </w:p>
        </w:tc>
      </w:tr>
      <w:tr>
        <w:trPr>
          <w:cantSplit/>
        </w:trPr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EW Portfolio (3 sleeves) ★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Copper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+0.76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+0.73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+8.7%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−24%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+0.41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Fixed-param WF</w:t>
            </w:r>
          </w:p>
        </w:tc>
      </w:tr>
      <w:tr>
        <w:trPr>
          <w:cantSplit/>
        </w:trPr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EW Portfolio (3 sleeves) ★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Aluminium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+0.87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+0.85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+9.3%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−21%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+1.12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Fixed-param WF</w:t>
            </w:r>
          </w:p>
        </w:tc>
      </w:tr>
      <w:tr>
        <w:trPr>
          <w:cantSplit/>
        </w:trPr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Anchors + IS-Opt Weights</w:t>
            </w:r>
            <w:r>
              <w:br/>
            </w:r>
            <w:r>
              <w:rPr>
                <w:b w:val="0"/>
                <w:i w:val="0"/>
                <w:sz w:val="15"/>
              </w:rPr>
              <w:t>(unweighted EW shown for IS context)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Copper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+0.47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+0.45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+8.7%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−46%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+0.40</w:t>
            </w:r>
          </w:p>
        </w:tc>
        <w:tc>
          <w:tcPr>
            <w:tcW w:type="dxa" w:w="1314"/>
          </w:tcPr>
          <w:p>
            <w:r/>
            <w:r>
              <w:rPr>
                <w:b w:val="0"/>
                <w:i w:val="0"/>
                <w:sz w:val="15"/>
              </w:rPr>
              <w:t>Rolling WF</w:t>
            </w:r>
            <w:r>
              <w:br/>
            </w:r>
            <w:r>
              <w:rPr>
                <w:b w:val="0"/>
                <w:i w:val="0"/>
                <w:sz w:val="15"/>
              </w:rPr>
              <w:t>(true OOS)</w:t>
            </w:r>
          </w:p>
        </w:tc>
      </w:tr>
    </w:tbl>
    <w:p/>
    <w:p>
      <w:r>
        <w:rPr>
          <w:b/>
          <w:i w:val="0"/>
          <w:sz w:val="15"/>
        </w:rPr>
        <w:t xml:space="preserve">Notes on configuration choices: </w:t>
      </w:r>
      <w:r>
        <w:rPr>
          <w:b w:val="0"/>
          <w:i/>
          <w:color w:val="666666"/>
          <w:sz w:val="14"/>
        </w:rPr>
        <w:t>(1) Carry — the Copper Portfolio's Carry leg is Z-score-252d (IS net +0.23, WF-OOS net +0.07), NOT Carry-Mom-20d shown above — Carry-Mom-20d is the best STANDALONE Carry signal on the Carry tab, but it trades the CHANGE in roll yield (a momentum operation on a curve variable), which would overlap conceptually with the Momentum leg already in the blend; Z-score-252d is a standardised curve LEVEL measure, the cleaner “Carry” slot for the three-distinct-premia portfolio. Carry-Mom-20d is effectively dead on Aluminium standalone (net +0.10, WF-OOS +0.05) — Z-score-252d is both the tab default and the Portfolio leg there, so no such split exists for Aluminium. (2) Momentum — the full-history grid optimum for Copper, MA(35,43), has only an 8-day fast/slow gap (ratio 1.23) — a grid-search artifact rather than a genuine multi-timescale trend, per Prof. Ilia's trader-convention feedback. The deployed default is MA(20,45) (ratio 2.25): weaker full-sample Sharpe but a shallower drawdown and stronger walk-forward performance in the post-2022 windows. MA(35,43) remains selectable on the tab for direct comparison. (3) Value — Lag-1 (shift-2) is confirmed the production default on both metals from the dashboard's own auto-reset logic; V1's IS Sharpe is computed on this timing (Copper +0.33/+0.32 gross/net, Aluminium +0.24/+0.23) — both metals are marginally weaker under Same-Day. Inside the Portfolio (Tab 10), all three legs including Value execute Same-Day (shift-1) for uniformity across the blend — a deliberate, different convention from the Value tab's own standalone default. (4) Regime-conditional dynamic weighting (term-structure and volatility regimes, IS-optimised weights refit per rolling window) was tested walk-forward on both metals and does not reliably beat the static equal-weight blend on either metal — shelved, not deployed.</w:t>
      </w:r>
    </w:p>
    <w:p/>
    <w:p>
      <w:r>
        <w:rPr>
          <w:b/>
          <w:i w:val="0"/>
          <w:sz w:val="17"/>
        </w:rPr>
        <w:t>Current Positioning (latest available date, EW Portfolio)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2"/>
        <w:gridCol w:w="1752"/>
        <w:gridCol w:w="1752"/>
        <w:gridCol w:w="1752"/>
        <w:gridCol w:w="1752"/>
        <w:gridCol w:w="1752"/>
      </w:tblGrid>
      <w:tr>
        <w:tc>
          <w:tcPr>
            <w:tcW w:type="dxa" w:w="1752"/>
            <w:shd w:val="clear" w:color="auto" w:fill="2C4770"/>
          </w:tcPr>
          <w:p>
            <w:r/>
            <w:r>
              <w:rPr>
                <w:b/>
                <w:i w:val="0"/>
                <w:color w:val="FFFFFF"/>
                <w:sz w:val="16"/>
              </w:rPr>
              <w:t>Metal</w:t>
            </w:r>
          </w:p>
        </w:tc>
        <w:tc>
          <w:tcPr>
            <w:tcW w:type="dxa" w:w="1752"/>
            <w:shd w:val="clear" w:color="auto" w:fill="2C4770"/>
          </w:tcPr>
          <w:p>
            <w:r/>
            <w:r>
              <w:rPr>
                <w:b/>
                <w:i w:val="0"/>
                <w:color w:val="FFFFFF"/>
                <w:sz w:val="16"/>
              </w:rPr>
              <w:t>As of</w:t>
            </w:r>
          </w:p>
        </w:tc>
        <w:tc>
          <w:tcPr>
            <w:tcW w:type="dxa" w:w="1752"/>
            <w:shd w:val="clear" w:color="auto" w:fill="2C4770"/>
          </w:tcPr>
          <w:p>
            <w:r/>
            <w:r>
              <w:rPr>
                <w:b/>
                <w:i w:val="0"/>
                <w:color w:val="FFFFFF"/>
                <w:sz w:val="16"/>
              </w:rPr>
              <w:t>Momentum</w:t>
            </w:r>
          </w:p>
        </w:tc>
        <w:tc>
          <w:tcPr>
            <w:tcW w:type="dxa" w:w="1752"/>
            <w:shd w:val="clear" w:color="auto" w:fill="2C4770"/>
          </w:tcPr>
          <w:p>
            <w:r/>
            <w:r>
              <w:rPr>
                <w:b/>
                <w:i w:val="0"/>
                <w:color w:val="FFFFFF"/>
                <w:sz w:val="16"/>
              </w:rPr>
              <w:t>Carry</w:t>
            </w:r>
          </w:p>
        </w:tc>
        <w:tc>
          <w:tcPr>
            <w:tcW w:type="dxa" w:w="1752"/>
            <w:shd w:val="clear" w:color="auto" w:fill="2C4770"/>
          </w:tcPr>
          <w:p>
            <w:r/>
            <w:r>
              <w:rPr>
                <w:b/>
                <w:i w:val="0"/>
                <w:color w:val="FFFFFF"/>
                <w:sz w:val="16"/>
              </w:rPr>
              <w:t>Value</w:t>
            </w:r>
          </w:p>
        </w:tc>
        <w:tc>
          <w:tcPr>
            <w:tcW w:type="dxa" w:w="1752"/>
            <w:shd w:val="clear" w:color="auto" w:fill="2C4770"/>
          </w:tcPr>
          <w:p>
            <w:r/>
            <w:r>
              <w:rPr>
                <w:b/>
                <w:i w:val="0"/>
                <w:color w:val="FFFFFF"/>
                <w:sz w:val="16"/>
              </w:rPr>
              <w:t>EW Portfolio</w:t>
            </w:r>
          </w:p>
        </w:tc>
      </w:tr>
      <w:tr>
        <w:tc>
          <w:tcPr>
            <w:tcW w:type="dxa" w:w="1752"/>
          </w:tcPr>
          <w:p>
            <w:r/>
            <w:r>
              <w:rPr>
                <w:b w:val="0"/>
                <w:i w:val="0"/>
                <w:sz w:val="15"/>
              </w:rPr>
              <w:t>Copper</w:t>
            </w:r>
          </w:p>
        </w:tc>
        <w:tc>
          <w:tcPr>
            <w:tcW w:type="dxa" w:w="1752"/>
          </w:tcPr>
          <w:p>
            <w:r/>
            <w:r>
              <w:rPr>
                <w:b w:val="0"/>
                <w:i w:val="0"/>
                <w:sz w:val="15"/>
              </w:rPr>
              <w:t>2025-12-31</w:t>
            </w:r>
          </w:p>
        </w:tc>
        <w:tc>
          <w:tcPr>
            <w:tcW w:type="dxa" w:w="1752"/>
          </w:tcPr>
          <w:p>
            <w:r/>
            <w:r>
              <w:rPr>
                <w:b w:val="0"/>
                <w:i w:val="0"/>
                <w:sz w:val="15"/>
              </w:rPr>
              <w:t>+1 (long)</w:t>
            </w:r>
          </w:p>
        </w:tc>
        <w:tc>
          <w:tcPr>
            <w:tcW w:type="dxa" w:w="1752"/>
          </w:tcPr>
          <w:p>
            <w:r/>
            <w:r>
              <w:rPr>
                <w:b w:val="0"/>
                <w:i w:val="0"/>
                <w:sz w:val="15"/>
              </w:rPr>
              <w:t>+1 (long)</w:t>
            </w:r>
          </w:p>
        </w:tc>
        <w:tc>
          <w:tcPr>
            <w:tcW w:type="dxa" w:w="1752"/>
          </w:tcPr>
          <w:p>
            <w:r/>
            <w:r>
              <w:rPr>
                <w:b w:val="0"/>
                <w:i w:val="0"/>
                <w:sz w:val="15"/>
              </w:rPr>
              <w:t>−1 (short)</w:t>
            </w:r>
          </w:p>
        </w:tc>
        <w:tc>
          <w:tcPr>
            <w:tcW w:type="dxa" w:w="1752"/>
          </w:tcPr>
          <w:p>
            <w:r/>
            <w:r>
              <w:rPr>
                <w:b w:val="0"/>
                <w:i w:val="0"/>
                <w:sz w:val="15"/>
              </w:rPr>
              <w:t>+0.33 (net long)</w:t>
            </w:r>
          </w:p>
        </w:tc>
      </w:tr>
      <w:tr>
        <w:tc>
          <w:tcPr>
            <w:tcW w:type="dxa" w:w="1752"/>
          </w:tcPr>
          <w:p>
            <w:r/>
            <w:r>
              <w:rPr>
                <w:b w:val="0"/>
                <w:i w:val="0"/>
                <w:sz w:val="15"/>
              </w:rPr>
              <w:t>Aluminium</w:t>
            </w:r>
          </w:p>
        </w:tc>
        <w:tc>
          <w:tcPr>
            <w:tcW w:type="dxa" w:w="1752"/>
          </w:tcPr>
          <w:p>
            <w:r/>
            <w:r>
              <w:rPr>
                <w:b w:val="0"/>
                <w:i w:val="0"/>
                <w:sz w:val="15"/>
              </w:rPr>
              <w:t>2026-05-19</w:t>
            </w:r>
          </w:p>
        </w:tc>
        <w:tc>
          <w:tcPr>
            <w:tcW w:type="dxa" w:w="1752"/>
          </w:tcPr>
          <w:p>
            <w:r/>
            <w:r>
              <w:rPr>
                <w:b w:val="0"/>
                <w:i w:val="0"/>
                <w:sz w:val="15"/>
              </w:rPr>
              <w:t>+1 (long)</w:t>
            </w:r>
          </w:p>
        </w:tc>
        <w:tc>
          <w:tcPr>
            <w:tcW w:type="dxa" w:w="1752"/>
          </w:tcPr>
          <w:p>
            <w:r/>
            <w:r>
              <w:rPr>
                <w:b w:val="0"/>
                <w:i w:val="0"/>
                <w:sz w:val="15"/>
              </w:rPr>
              <w:t>+1 (long)</w:t>
            </w:r>
          </w:p>
        </w:tc>
        <w:tc>
          <w:tcPr>
            <w:tcW w:type="dxa" w:w="1752"/>
          </w:tcPr>
          <w:p>
            <w:r/>
            <w:r>
              <w:rPr>
                <w:b w:val="0"/>
                <w:i w:val="0"/>
                <w:sz w:val="15"/>
              </w:rPr>
              <w:t>−1 (short)</w:t>
            </w:r>
          </w:p>
        </w:tc>
        <w:tc>
          <w:tcPr>
            <w:tcW w:type="dxa" w:w="1752"/>
          </w:tcPr>
          <w:p>
            <w:r/>
            <w:r>
              <w:rPr>
                <w:b w:val="0"/>
                <w:i w:val="0"/>
                <w:sz w:val="15"/>
              </w:rPr>
              <w:t>+0.33 (net long)</w:t>
            </w:r>
          </w:p>
        </w:tc>
      </w:tr>
    </w:tbl>
    <w:p/>
    <w:p>
      <w:r>
        <w:rPr>
          <w:b w:val="0"/>
          <w:i/>
          <w:color w:val="666666"/>
          <w:sz w:val="14"/>
        </w:rPr>
        <w:t>Data source: LME futures curve (F1–F27), LME Cash &amp; 3M prices. Framework: Bouchoev (2024) commodity risk premia decomposition. WF-OOS avg-of-windows convention matches dashboard reporting across all tabs. Inverse-vol trailing window (63d) selected as Sharpe-optimal; EW outperforms IV on net Sharpe and max drawdown for Copper. All figures recomputed directly from app.py's own functions against current data/ files.</w:t>
      </w:r>
    </w:p>
    <w:sectPr w:rsidR="00FC693F" w:rsidRPr="0006063C" w:rsidSect="00034616">
      <w:pgSz w:w="12240" w:h="15840"/>
      <w:pgMar w:top="648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