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Multi-Asset Commodity Risk Premia: Research Summary</w:t>
      </w:r>
    </w:p>
    <w:p>
      <w:pPr/>
      <w:r>
        <w:rPr>
          <w:i/>
          <w:sz w:val="18"/>
        </w:rPr>
        <w:t>Metals, Energy, Precious Metals, NGL, Agriculture, Correlation Analysis, and Cross-Commodity Portfolio</w:t>
      </w:r>
    </w:p>
    <w:p>
      <w:pPr/>
      <w:r>
        <w:rPr>
          <w:i/>
          <w:sz w:val="18"/>
        </w:rPr>
        <w:t>Basis of all results: daily returns net of 5 bp round-trip transaction costs, 1 January 2012 to 23 September 2026. Return is the annualised compound return, Vol the annualised volatility and IR their ratio (no risk-free rate). Each asset class has five sleeves: Momentum, Carry, Carry-Momentum, Value and Skewness (minus the skewness of the product's daily log returns over the past 252 observations; long if negative, short if positive). Equal Weight (EW PORT) averages the five sleeves equally; Inverse Vol weights each sleeve by the inverse of its trailing 63-day volatility, lagged one day. Periods (regimes): P1 2012-2016, P2 2017-2021, P3 2022-2026. Signals are those of the main analysis, except that Value starts after 504 observations of F3 (two years), so that NGL Value is live before 2012. Energy includes Natural Gas unless stated. Relative to the previous version (v3_2012) the Skewness sleeve is new and is included in every portfolio; the four core sleeves are unchanged, so every portfolio, ranking and cross-commodity figure is re-derived.</w:t>
      </w:r>
    </w:p>
    <w:p>
      <w:pPr>
        <w:pStyle w:val="Heading2"/>
      </w:pPr>
      <w:r>
        <w:t>Key Findings</w:t>
      </w:r>
    </w:p>
    <w:p>
      <w:pPr>
        <w:pStyle w:val="ListBullet"/>
      </w:pPr>
      <w:r>
        <w:t>NGL is the strongest sleeve in the research: Equal Weight (IR +1.19) and Inverse Vol (IR +1.11) are well ahead of every other asset class (the best of the rest is Energy at +0.63 and +0.63, or +0.81 and +0.85 without Natural Gas), and Momentum, Carry, and Carry-Momentum are each positive in every period, as they are in Energy. Value (IR +0.08) and Skewness (IR +0.06) are the exceptions: Value is negative in P1 (-0.41), and Skewness is negative in P1 (-0.89) and strongly positive in P2 (+0.93).</w:t>
      </w:r>
    </w:p>
    <w:p>
      <w:pPr>
        <w:pStyle w:val="ListBullet"/>
      </w:pPr>
      <w:r>
        <w:t>Energy's Carry-Momentum is its strongest strategy (IR +0.60) and Value (IR -0.14) is the only core Energy strategy with a negative full-sample IR; excluding Natural Gas improves every sleeve and lifts the Equal Weight portfolio from IR +0.63 to +0.81. Skewness is positive in Energy (IR +0.17, +0.37 without Natural Gas), but mostly because it stayed long oil after the 2020 collapse.</w:t>
      </w:r>
    </w:p>
    <w:p>
      <w:pPr>
        <w:pStyle w:val="ListBullet"/>
      </w:pPr>
      <w:r>
        <w:t>In Metals, Value is the only strategy with a clear edge (IR +0.38); both portfolio constructions (Equal Weight -0.09, Inverse Vol +0.02) underperform simply holding Value alone, since blending four sleeves with little or no edge dilutes the one signal that works.</w:t>
      </w:r>
    </w:p>
    <w:p>
      <w:pPr>
        <w:pStyle w:val="ListBullet"/>
      </w:pPr>
      <w:r>
        <w:t>Precious Metals and Agriculture are the two asset classes where portfolio construction fails: neither earns a positive IR (Precious Metals Equal Weight -0.25, Inverse Vol -0.29; Agriculture -0.07 and -0.07), and in both every core strategy is net negative full-sample. Skewness is the only positive sleeve in each (IR +0.10 and +0.25); it trims the loss but does not reverse it.</w:t>
      </w:r>
    </w:p>
    <w:p>
      <w:pPr>
        <w:pStyle w:val="ListBullet"/>
      </w:pPr>
      <w:r>
        <w:t>Skewness is a different kind of premium from the other four. It is positive in Energy, NGL, Precious Metals and Agriculture and negative in Metals, and it is negative in P1 in four of the five asset classes and positive in P3 in four of the five. Its P2 and P3 gains are largely long positions held after crashes (the four oil products were long on 89% to 100% of P3 days), which is why it correlates +0.46 with a passive commodity index, unlike Momentum, Carry and Carry-Momentum.</w:t>
      </w:r>
    </w:p>
    <w:p>
      <w:pPr>
        <w:pStyle w:val="ListBullet"/>
      </w:pPr>
      <w:r>
        <w:t>Energy-NGL is the most correlated pair of asset classes for all seven series types (EW PORT correlation 0.34) and Metals-Precious Metals the second most correlated under EW PORT (0.11), yet standalone Energy-NGL is the best-performing of the ten pairs (Equal Weight IR +1.11, Inverse Vol +1.10), proving correlation and performance are separate questions.</w:t>
      </w:r>
    </w:p>
    <w:p>
      <w:pPr>
        <w:pStyle w:val="ListBullet"/>
      </w:pPr>
      <w:r>
        <w:t>The cross-commodity portfolio (each strategy equal-weighted across the five asset classes, then the five strategies combined) delivers Equal Weight IR +0.77 and Inverse Vol IR +0.80 at a volatility of 4.5% and 4.6%, and is positive in every period under both constructions. It is negatively correlated with equity (Equal Weight -0.08, Inverse Vol -0.11) and a traditional 60/40 portfolio (-0.08, -0.12), but with Skewness included it is positively correlated with a passive commodity index (+0.19, +0.14; -0.05 and -0.05 without Skewness), so it diversifies equity and bonds but is no longer free of commodity beta.</w:t>
      </w:r>
    </w:p>
    <w:p>
      <w:pPr>
        <w:pStyle w:val="ListBullet"/>
      </w:pPr>
      <w:r>
        <w:t>Diversifying across all five asset classes lowers volatility but not risk-adjusted return: the Energy-NGL pair earns more per unit of risk (IR +1.11 and +1.10; +1.22 and +1.26 without Natural Gas) than the five-class book (IR +0.77 and +0.80), at 9.1% volatility against 4.5%, because the extra diversification comes from Metals, Precious Metals and Agriculture, where the core signals earn little or nothing.</w:t>
      </w:r>
    </w:p>
    <w:p>
      <w:pPr>
        <w:pStyle w:val="Heading2"/>
      </w:pPr>
      <w:r>
        <w:t>Metals</w:t>
      </w:r>
    </w:p>
    <w:p>
      <w:pPr>
        <w:pStyle w:val="ListBullet"/>
      </w:pPr>
      <w:r>
        <w:t>Momentum (Return -4.7%, Vol 14.7%, Max Drawdown -60.6%, IR -0.32): negative in P1 (IR -0.43) and P3 (-0.55) and roughly flat in P2 (+0.05). The P3 losses are in Lead (-1.15), Zinc (-0.51) and Copper (-0.32), the metals that spiked in 2021-2022 and then reversed sharply, which is the whipsaw a trend signal cannot avoid; only Aluminium made money in P3 (+0.64).</w:t>
      </w:r>
    </w:p>
    <w:p>
      <w:pPr>
        <w:pStyle w:val="ListBullet"/>
      </w:pPr>
      <w:r>
        <w:t>Carry (Return +0.2%, Vol 11.3%, Max Drawdown -40.1%, IR +0.02) and Carry-Momentum (Return -0.9%, Vol 10.9%, Max Drawdown -58.7%, IR -0.08): both earn their positive results in P1 (IR +0.50 / +1.01) and turn negative in P2 (-0.39 / -0.69) and P3 (-0.04 / -0.52). The P1 Carry result is concentrated in Aluminium (IR +0.83) and Zinc (+0.77), the two metals whose curves were in the steepest contango of the period (average F1-F13 slope of -4.3% and -2.3%, backwardated on only 1% and 3% of days), the years of large LME stocks, aluminium financing deals and warehouse queues of more than two years (Reuters, LME; the LME's first queue report, May 2014, put the longest aluminium wait at 748 days). Contango eased from P2 (Aluminium -2.6% and -2.3%, Zinc +1.2% and +1.2%).</w:t>
      </w:r>
    </w:p>
    <w:p>
      <w:pPr>
        <w:pStyle w:val="ListBullet"/>
      </w:pPr>
      <w:r>
        <w:t>Value (Return +4.1%, Vol 10.8%, Max Drawdown -27.3%, IR +0.38): the strongest strategy and the only one with a clear edge, positive in every period (P1 +0.34, P2 +0.08, P3 +0.76). It correlates at -0.50 with Momentum full-sample, the most negative pairing within the asset class and the strongest diversification relationship.</w:t>
      </w:r>
    </w:p>
    <w:p>
      <w:pPr>
        <w:pStyle w:val="ListBullet"/>
      </w:pPr>
      <w:r>
        <w:t>The P3 Value result (+0.76) comes from the metals that overshot their five-year averages and fell back: Lead (+0.89), Zinc (+0.71) and Aluminium (+0.58). Aluminium peaked at $3,876 on 4 March 2022 in our series (settlement basis; the LME intraday record, about $4,073 on 7 March, followed fears for European smelters under the energy crisis and for Russian supply) and was down to $2,076 by December 2023, and Zinc fell from $4,523 in April 2022 to $2,240 in May 2023. Copper (+0.13) is the exception because it kept rising to $14,851 on 22 September 2026, the high of our series (the LME three-month record reported by market sources is about $14,875 on 10 September), which market reports tie to US tariff turmoil, tight concentrate supply and electrification and data-centre demand.</w:t>
      </w:r>
    </w:p>
    <w:p>
      <w:pPr>
        <w:pStyle w:val="ListBullet"/>
      </w:pPr>
      <w:r>
        <w:t>Skewness (Return -1.0%, Vol 12.0%, Max Drawdown -38.7%, IR -0.08): no stable edge, negative in P1 (IR -0.23) and P3 (-0.33) and positive in P2 (+0.35). No metal carries a lasting signal: full-sample IRs are Copper +0.01, Aluminium -0.02, Lead +0.02 and Zinc -0.16, and the sign of each metal reverses between periods (Aluminium +0.45, -0.40, -0.06; Zinc -0.54, +0.46, -0.36). The sleeve is long about half the time (Copper 55% of days, Zinc 48%) and its short legs lose (Copper -0.24, Zinc -0.62 in log return). It correlates at -0.20 with Value and +0.01 with Momentum.</w:t>
      </w:r>
    </w:p>
    <w:p>
      <w:pPr>
        <w:pStyle w:val="ListBullet"/>
      </w:pPr>
      <w:r>
        <w:t>Portfolio construction: Equal Weight (Return -0.5%, Vol 5.4%, Max Drawdown -23.7%, IR -0.09) and Inverse Vol (Return +0.1%, Vol 4.9%, Max Drawdown -20.2%, IR +0.02) both underperform holding Value alone (Return +4.1%, Vol 10.8%, Max Drawdown -27.3%, IR +0.38) on IR. Inverse Vol has the shallower drawdown and lower volatility of the two, but neither approaches Value's IR. Adding Skewness as a fifth sleeve lowers volatility (Equal Weight 6.3% to 5.4%, Inverse Vol 5.8% to 4.9%) but not the IR (Equal Weight -0.06 to -0.09, Inverse Vol +0.09 to +0.02).</w:t>
      </w:r>
    </w:p>
    <w:p>
      <w:pPr>
        <w:pStyle w:val="ListBullet"/>
      </w:pPr>
      <w:r>
        <w:t>Individual-metal decomposition: Momentum's blended IR of -0.32 masks a single working metal. Aluminium alone returns IR +0.22, the only positive result among the four, while Copper, Zinc, and Lead are all negative (Lead as low as -0.56). Value shows the opposite pattern, positive in every metal individually (+0.09 to +0.42), with blended volatility of 10.8% well below the roughly 15.9% average held by any one metal alone.</w:t>
      </w:r>
    </w:p>
    <w:p>
      <w:pPr>
        <w:pStyle w:val="ListBullet"/>
      </w:pPr>
      <w:r>
        <w:t>Why neither construction beats Value: diversification only adds value when it combines more than one genuine edge. Value is the only strategy with a clear edge (IR +0.38); Carry adds nothing (+0.02) and Momentum (-0.32), Carry-Momentum (-0.08) and Skewness (-0.08) are negative, so blending them with Value dilutes the one real signal in the book instead of diversifying real risk. The same logic applies within a strategy: blending Momentum across metals dilutes Aluminium's one working signal, while blending Value across metals, where every metal carries a positive edge, lifts the IR above the average single metal (+0.38 against +0.26).</w:t>
      </w:r>
    </w:p>
    <w:p>
      <w:pPr>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fig_metals_combined.png"/>
                    <pic:cNvPicPr/>
                  </pic:nvPicPr>
                  <pic:blipFill>
                    <a:blip r:embed="rId39"/>
                    <a:stretch>
                      <a:fillRect/>
                    </a:stretch>
                  </pic:blipFill>
                  <pic:spPr>
                    <a:xfrm>
                      <a:off x="0" y="0"/>
                      <a:ext cx="5486400" cy="3269673"/>
                    </a:xfrm>
                    <a:prstGeom prst="rect"/>
                  </pic:spPr>
                </pic:pic>
              </a:graphicData>
            </a:graphic>
          </wp:inline>
        </w:drawing>
      </w:r>
    </w:p>
    <w:p>
      <w:pPr>
        <w:jc w:val="center"/>
      </w:pPr>
      <w:r>
        <w:rPr>
          <w:b/>
          <w:sz w:val="18"/>
        </w:rPr>
        <w:t>Figure 1. Metals: Combined Strategy Performance (Cumulative Return, 2012-2026)</w:t>
      </w:r>
    </w:p>
    <w:p>
      <w:pPr>
        <w:pStyle w:val="Heading2"/>
      </w:pPr>
      <w:r>
        <w:t>Energy</w:t>
      </w:r>
    </w:p>
    <w:p>
      <w:pPr>
        <w:pStyle w:val="ListBullet"/>
      </w:pPr>
      <w:r>
        <w:t>Carry-Momentum (Return +12.8%, Vol 21.2%, Max Drawdown -26.3%, IR +0.60) is the strongest individual strategy in the Energy basket and, like Momentum and Carry, is positive in every period (Carry-Momentum P1 +0.63, P2 +0.53, P3 +0.70), the clearest evidence in Energy that term-structure changes carry genuine, repeatable information.</w:t>
      </w:r>
    </w:p>
    <w:p>
      <w:pPr>
        <w:pStyle w:val="ListBullet"/>
      </w:pPr>
      <w:r>
        <w:t>Momentum (Return +14.1%, Vol 28.5%, Max Drawdown -55.4%, IR +0.50): positive in every period (P1 +0.63, P2 +0.64, P3 +0.24), with most of its return earned in a few large directional moves: calendar years 2014, 2015, 2020 and 2021 account for 95% of its cumulative log return. They coincide with the 2014-2016 price collapse (WTI fell from $107 on 20 June 2014 to $26 on 11 February 2016 in our series, after OPEC's 27 November 2014 decision to hold output against rising US shale supply), the 2020 demand collapse and the 2021 recovery. P3 is its weakest period even though it contains the March 2022 spike to $124 after Russia's invasion of Ukraine (calendar 2022 adds a further 14% of the total). The war between the United States, Israel and Iran that began on 28 February 2026 then disrupted Gulf supply on a scale the IEA calls the largest in the history of the oil market, and Brent futures went from $72 on 27 February to $118 on 31 March; the first nine months of 2026 alone are 23% of the sleeve's cumulative log return.</w:t>
      </w:r>
    </w:p>
    <w:p>
      <w:pPr>
        <w:pStyle w:val="ListBullet"/>
      </w:pPr>
      <w:r>
        <w:t>Carry (Return +7.2%, Vol 25.2%, Max Drawdown -53.9%, IR +0.29) is positive in every period (P1 +0.47, P2 +0.41, P3 +0.02) and weakest in P3 (IR +0.02), where crude oil is the problem (WTI -0.22, Brent -0.31, against Heating Oil +0.87) although the curves were the most backwardated of the sample (WTI F1-F3 backwardated on 87% of days in P3 against 24% in P1 and 46% in P2). The V2 signal is measured against each curve's own trailing 252-day slope, so a high level of backwardation does not by itself produce Carry returns.</w:t>
      </w:r>
    </w:p>
    <w:p>
      <w:pPr>
        <w:pStyle w:val="ListBullet"/>
      </w:pPr>
      <w:r>
        <w:t>Value (Return -3.7%, Vol 26.9%, Max Drawdown -70.4%, IR -0.14) is the one consistent drag among the four core strategies on a full-sample basis, negative in P1 (IR -0.40) and P3 (-0.13) and marginally positive in P2 (+0.09). The 2014-2016 price collapse (WTI from $107 to $26), triggered by US shale supply growth and OPEC's decision to hold output, behaves as a persistent trend rather than a mean-reverting cycle, exactly the environment a reversion strategy is built to lose in. It correlates at -0.49 with Momentum and -0.49 with Carry, the same diversification relationship seen in Metals (-0.50 with Momentum).</w:t>
      </w:r>
    </w:p>
    <w:p>
      <w:pPr>
        <w:pStyle w:val="ListBullet"/>
      </w:pPr>
      <w:r>
        <w:t>Skewness (Return +4.8%, Vol 28.0%, Max Drawdown -68.1%, IR +0.17): negative in P1 (IR -0.46) and positive in P2 (+0.34) and P3 (+0.52); excluding Natural Gas it is +0.37 (Return +12.1%). It works in the four oil products (WTI +0.32, Brent +0.39, RBOB +0.33, Heating Oil +0.24) and fails in Natural Gas (-0.39). Its P2 and P3 results are largely one long position. The signal turned long on 11 March 2020 in the middle of the 2020 collapse (WTI settled at -$37.63 on 20 April): the sleeve lost 0.49 in log return in WTI over March and April, then earned +1.21 from May 2020 to December 2021 as prices recovered. The trailing-year skewness of oil returns then stayed negative for years, so the sleeve was long on 99% of P3 days in WTI, 100% in Brent and 100% in RBOB, and earned the 2022 spike and the 2026 war rally (P3 IR +0.75 in WTI, +0.85 in RBOB). In P1 it was long on 50% of WTI days and lost on those days (-0.76 in log return) as oil fell. For the ex-NatGas sleeve, calendar years 2020, 2021, 2022 and 2026 add 2.24 of log return against a full-sample total of 1.68, so the other eleven years net -0.56. In Natural Gas the long leg loses 3.57 in log return over the sample and the sleeve ends 96% below its start. It correlates at -0.15 with Momentum, -0.08 with Carry, -0.17 with Carry-Momentum and -0.15 with Value.</w:t>
      </w:r>
    </w:p>
    <w:p>
      <w:pPr>
        <w:pStyle w:val="ListBullet"/>
      </w:pPr>
      <w:r>
        <w:t>Portfolio construction: Equal Weight (Return +6.8%, Vol 10.9%, Max Drawdown -25.7%, IR +0.63) and Inverse Vol (Return +7.1%, Vol 11.1%, Max Drawdown -26.1%, IR +0.63) are almost identical and both positive in every period (Equal Weight P1 +0.27, P2 +1.04, P3 +0.53; Inverse Vol P1 +0.35, P2 +1.06, P3 +0.48). Unlike Metals, where Inverse Vol lifts the portfolio, the choice of weighting makes no material difference in Energy. Adding Skewness as a fifth sleeve lifts the IR (Equal Weight +0.54 to +0.63, Inverse Vol +0.53 to +0.63) and lowers volatility (Equal Weight 13.7% to 10.9%, Inverse Vol 13.6% to 11.1%), mostly through P2 and P3.</w:t>
      </w:r>
    </w:p>
    <w:p>
      <w:pPr>
        <w:pStyle w:val="ListBullet"/>
      </w:pPr>
      <w:r>
        <w:t>Excluding Natural Gas (Energy ex-NatGas) improves every sleeve: Momentum +0.50 to +0.53, Carry +0.29 to +0.34, Carry-Momentum +0.60 to +0.65, Value -0.14 to -0.11, Skewness +0.17 to +0.37 (IR). Equal Weight (Return +10.2%, Vol 12.6%, Max Drawdown -22.5%, IR +0.81) and Inverse Vol (Return +10.7%, Vol 12.7%, Max Drawdown -21.7%, IR +0.85) rise accordingly (from IR +0.63 and +0.63 with Natural Gas).</w:t>
      </w:r>
    </w:p>
    <w:p>
      <w:pPr>
        <w:pStyle w:val="ListBullet"/>
      </w:pPr>
      <w:r>
        <w:t>Individual-product decomposition: Momentum and Carry-Momentum work across WTI, Brent, RBOB, and Heating Oil (IR +0.29 to +0.65) but carry no edge in Natural Gas (IR +0.02 and 0.00), consistent with gas's weather- and basis-driven price action decoupling from the broader term-structure logic: the Natural Gas curve was in contango on 87%, 75% and 74% of days in the three periods, and Henry Hub averaged $2.77 in 2012, the lowest since 1999, on a mild winter, record storage and rising shale output (EIA). Value is negative in four of the five products (IR -0.23 to -0.07) and flat in Brent (+0.02), a broad, structural failure, not a concentration issue the way Momentum's weakness in Metals was.</w:t>
      </w:r>
    </w:p>
    <w:p>
      <w:pPr>
        <w:pStyle w:val="ListBullet"/>
      </w:pPr>
      <w:r>
        <w:t>Physical storage bottlenecks, pipeline capacity limits, and producers' structural need to hedge downside force the market to pay a continuous insurance premium to whoever takes the other side of that risk, the same economic logic that shows up as Carry-Momentum's clean, all-period positive record above. This is an interpretation consistent with the results, not a test of the hedging pressure hypothesis.</w:t>
      </w:r>
    </w:p>
    <w:p>
      <w:pPr>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fig_energy_combined.png"/>
                    <pic:cNvPicPr/>
                  </pic:nvPicPr>
                  <pic:blipFill>
                    <a:blip r:embed="rId40"/>
                    <a:stretch>
                      <a:fillRect/>
                    </a:stretch>
                  </pic:blipFill>
                  <pic:spPr>
                    <a:xfrm>
                      <a:off x="0" y="0"/>
                      <a:ext cx="5486400" cy="3269673"/>
                    </a:xfrm>
                    <a:prstGeom prst="rect"/>
                  </pic:spPr>
                </pic:pic>
              </a:graphicData>
            </a:graphic>
          </wp:inline>
        </w:drawing>
      </w:r>
    </w:p>
    <w:p>
      <w:pPr>
        <w:jc w:val="center"/>
      </w:pPr>
      <w:r>
        <w:rPr>
          <w:b/>
          <w:sz w:val="18"/>
        </w:rPr>
        <w:t>Figure 2. Energy: Combined Strategy Performance (Cumulative Return, 2012-2026)</w:t>
      </w:r>
    </w:p>
    <w:p>
      <w:pPr>
        <w:pStyle w:val="Heading2"/>
      </w:pPr>
      <w:r>
        <w:t>Precious Metals</w:t>
      </w:r>
    </w:p>
    <w:p>
      <w:pPr>
        <w:pStyle w:val="ListBullet"/>
      </w:pPr>
      <w:r>
        <w:t>Momentum (Return -4.9%, Vol 20.6%, Max Drawdown -73.2%, IR -0.24) is flat in P1 (IR +0.06) and negative in P2 (-0.46) and P3 (-0.29). Precious Metals are priced primarily off macro drivers, above all real yields (the weekly correlation of gold returns with changes in the 10-year real yield, FRED series DFII10, is -0.39 over the sample, -0.64 in P2 and -0.24 in P3), currency-debasement expectations and tail-risk demand, not off their own recent price action, so trend-following has nothing to extract. Gold Momentum earned its two best years in the 2013 sell-off, when gold fell 28% on Fed tapering and ETF outflows (a log return of +0.25), and in the 2025 rally (+0.36), and little otherwise.</w:t>
      </w:r>
    </w:p>
    <w:p>
      <w:pPr>
        <w:pStyle w:val="ListBullet"/>
      </w:pPr>
      <w:r>
        <w:t>Carry (Return -3.7%, Vol 15.3%, Max Drawdown -54.1%, IR -0.24) and Carry-Momentum (Return -1.3%, Vol 13.9%, Max Drawdown -58.4%, IR -0.09) show no consistent edge: Carry is negative in P1 (IR -0.26) and P2 (-0.48) and flat in P3 (-0.02), while Carry-Momentum is positive in P1 (+0.13) and P2 (+0.28) before turning negative in P3 (-0.53), consistent with the post-2022 higher-real-yield environment pushing the sector deeper into cost-of-carry contango: the 10-year real yield averaged 1.60% in P3 against 0.03% in P2, and Gold's F1-F7 curve averaged -4.5% in P3 against -1.8% in P2 and -0.6% in P1 (Silver F1-F6 -4.5%, -2.3% and -1.1%).</w:t>
      </w:r>
    </w:p>
    <w:p>
      <w:pPr>
        <w:pStyle w:val="ListBullet"/>
      </w:pPr>
      <w:r>
        <w:t>The long tenor pair does not change that conclusion. Carry IR: previous single pair (F1-F3) -0.17, short pair F1-F2 -0.25, long pair alone -0.18, two-pair blend -0.24. Carry-Momentum IR: previous single pair -0.30, short pair -0.21, long pair alone +0.04, two-pair blend -0.09.</w:t>
      </w:r>
    </w:p>
    <w:p>
      <w:pPr>
        <w:pStyle w:val="ListBullet"/>
      </w:pPr>
      <w:r>
        <w:t>Value (Return -1.1%, Vol 17.9%, Max Drawdown -55.2%, IR -0.06) carries no full-sample edge, and the pattern is mixed at the product level: Platinum is the only metal with a positive signal (IR +0.11), Silver (-0.06) and Palladium (-0.03) are flat, and Gold (-0.23) is negative. Gold's loss is a P3 loss (-0.61): Value shorts a metal that trades more than 10% above its five-year average, and gold rose from $1,662 at the end of September 2022 to $4,341 at the end of 2025, with central banks buying 863 tonnes in 2025 against a 2010-2021 annual average of 473 tonnes (World Gold Council). Gold's Value position lost 0.45 in log return in 2025 alone.</w:t>
      </w:r>
    </w:p>
    <w:p>
      <w:pPr>
        <w:pStyle w:val="ListBullet"/>
      </w:pPr>
      <w:r>
        <w:t>Skewness (Return +2.1%, Vol 20.3%, Max Drawdown -40.4%, IR +0.10) is the only sleeve in this asset class with a positive full-sample IR, and it is small. It is negative in P1 (IR -0.26) and positive in P2 (+0.25) and P3 (+0.26). Silver is the best metal (IR +0.15; Gold +0.02, Platinum +0.07, Palladium +0.03). The P3 result comes from long positions: the sleeve was long on 71% of P3 days in Gold and 57% in Silver, and the long legs earned +0.51 and +0.91 in log return, almost all of it in 2025 (Gold +0.45, Silver +0.83), when gold rose to $4,341, with Silver adding +0.52 in 2026. It correlates at -0.62 with Value, the strongest negative pairing in the asset class, because Value shorts the metals that have rallied while Skewness stays long them, and at +0.28 with Carry.</w:t>
      </w:r>
    </w:p>
    <w:p>
      <w:pPr>
        <w:pStyle w:val="ListBullet"/>
      </w:pPr>
      <w:r>
        <w:t>Portfolio construction: Equal Weight (Return -1.8%, Vol 7.3%, Max Drawdown -34.6%, IR -0.25) and Inverse Vol (Return -2.1%, Vol 7.2%, Max Drawdown -37.1%, IR -0.29) are both net negative full-sample and in every period (P1 -0.18 / -0.40, P2 -0.25 / -0.28, P3 -0.30 / -0.27). Skewness trims the loss (Equal Weight -0.34 to -0.25, Inverse Vol -0.38 to -0.29) but does not turn it positive. Precious Metals is, with Agriculture, one of the two asset classes where every core strategy is net negative full-sample and neither construction earns a positive IR.</w:t>
      </w:r>
    </w:p>
    <w:p>
      <w:pPr>
        <w:pStyle w:val="ListBullet"/>
      </w:pPr>
      <w:r>
        <w:t>Individual-metal decomposition: Momentum has no edge in any metal (Gold +0.03, Silver -0.05, Platinum -0.15, Palladium -0.37). Carry is flat in Gold (+0.01), Silver (+0.02) and Platinum (+0.11); its negative blended IR comes from Palladium (-0.55), which is also the weakest metal for Momentum and Carry-Momentum (-0.35). Value's only positive edge sits in Platinum (IR +0.11).</w:t>
      </w:r>
    </w:p>
    <w:p>
      <w:pPr>
        <w:pStyle w:val="ListBullet"/>
      </w:pPr>
      <w:r>
        <w:t>Fundamentally, gold producers hedge little (the global producer hedge book was 218 tonnes in Q3 2017 and under 200 tonnes by the end of 2024, 182 tonnes on the World Gold Council's first estimate and about 194 tonnes after later revisions), so there are few commercial hedgers paying an insurance premium to transfer downside risk to financial counterparties; without that premium, Momentum has no structural engine to harvest here.</w:t>
      </w:r>
    </w:p>
    <w:p>
      <w:pPr>
        <w:jc w:val="center"/>
      </w:pPr>
      <w:r>
        <w:drawing>
          <wp:inline xmlns:a="http://schemas.openxmlformats.org/drawingml/2006/main" xmlns:pic="http://schemas.openxmlformats.org/drawingml/2006/picture">
            <wp:extent cx="5486400" cy="3269673"/>
            <wp:docPr id="3" name="Picture 3"/>
            <wp:cNvGraphicFramePr>
              <a:graphicFrameLocks noChangeAspect="1"/>
            </wp:cNvGraphicFramePr>
            <a:graphic>
              <a:graphicData uri="http://schemas.openxmlformats.org/drawingml/2006/picture">
                <pic:pic>
                  <pic:nvPicPr>
                    <pic:cNvPr id="0" name="fig_precious_combined.png"/>
                    <pic:cNvPicPr/>
                  </pic:nvPicPr>
                  <pic:blipFill>
                    <a:blip r:embed="rId41"/>
                    <a:stretch>
                      <a:fillRect/>
                    </a:stretch>
                  </pic:blipFill>
                  <pic:spPr>
                    <a:xfrm>
                      <a:off x="0" y="0"/>
                      <a:ext cx="5486400" cy="3269673"/>
                    </a:xfrm>
                    <a:prstGeom prst="rect"/>
                  </pic:spPr>
                </pic:pic>
              </a:graphicData>
            </a:graphic>
          </wp:inline>
        </w:drawing>
      </w:r>
    </w:p>
    <w:p>
      <w:pPr>
        <w:jc w:val="center"/>
      </w:pPr>
      <w:r>
        <w:rPr>
          <w:b/>
          <w:sz w:val="18"/>
        </w:rPr>
        <w:t>Figure 3. Precious Metals: Combined Strategy Performance (Cumulative Return, 2012-2026)</w:t>
      </w:r>
    </w:p>
    <w:p>
      <w:pPr>
        <w:pStyle w:val="Heading2"/>
      </w:pPr>
      <w:r>
        <w:t>NGL</w:t>
      </w:r>
    </w:p>
    <w:p>
      <w:pPr>
        <w:pStyle w:val="ListBullet"/>
      </w:pPr>
      <w:r>
        <w:t>NGL is the strongest sleeve in the research: Equal Weight (Return +13.5%, Vol 11.3%, Max Drawdown -21.3%, IR +1.19) and Inverse Vol (Return +12.4%, Vol 11.1%, Max Drawdown -18.2%, IR +1.11), the best full-sample IR of any asset class under both constructions. At the individual-strategy level, Momentum (IR +1.13), Carry (IR +0.91) and Carry-Momentum (IR +0.66) are positive in every one of the three periods. Value (Return +2.2%, Vol 26.7%, Max Drawdown -72.2%, IR +0.08) is an exception: net positive full-sample but negative in P1 (-0.41), flat in P2 (+0.05) and strongly positive in P3 (+0.87). Skewness (Return +1.7%, Vol 27.2%, Max Drawdown -82.9%, IR +0.06) is the other: negative in P1 (-0.89), strongly positive in P2 (+0.93) and weakly positive in P3 (+0.12).</w:t>
      </w:r>
    </w:p>
    <w:p>
      <w:pPr>
        <w:pStyle w:val="ListBullet"/>
      </w:pPr>
      <w:r>
        <w:t>NGL's portfolios are strong in every period rather than in one: Equal Weight IR is P1 +0.67, P2 +1.85, P3 +0.97 and Inverse Vol P1 +0.63, P2 +1.62, P3 +1.01. Both are well ahead of every other asset class, whose best full-sample Equal Weight IR is +0.63 (Energy; +0.81 without Natural Gas). Skewness shifts the profile within the periods: P1 falls from +1.20 to +0.67 for Equal Weight and P2 rises from +1.40 to +1.85, while the full-sample IR barely moves (+1.21 to +1.19; Inverse Vol +1.14 to +1.11) and volatility falls (13.8% to 11.3%). The macro backdrop is the US export build-out: in 2012 Mont Belvieu propane traded at an average $0.89/gal discount to international prices because export terminals were at capacity (EIA), and US propane exports averaged a record 1.8 million b/d in 2024 (EIA) and passed 2 million b/d for the first time in April 2026, at a record 2.1 million b/d (EIA), while ethane exports reached 492,000 b/d in 2024 against 65,000 b/d in 2015 and normal butane 491,000 b/d against 97,000 (OPIS, citing EIA).</w:t>
      </w:r>
    </w:p>
    <w:p>
      <w:pPr>
        <w:pStyle w:val="ListBullet"/>
      </w:pPr>
      <w:r>
        <w:t>Carry (Return +20.3%, Vol 22.4%, Max Drawdown -41.1%, IR +0.91) is the clearest embodiment of NGL's seasonal mechanics: predictable weather- and industrial-driven demand cycles push futures curves from contango in low-demand build periods into steep backwardation as inventories drain in peak season. In the data the F2-F4 slope averages +3.7% (backwardation) in December to March and -1.7% (contango) in June to September. Carry is positive in every period (IR +0.45 to +1.45), capturing that swing.</w:t>
      </w:r>
    </w:p>
    <w:p>
      <w:pPr>
        <w:pStyle w:val="ListBullet"/>
      </w:pPr>
      <w:r>
        <w:t>The two portfolio constructions are close, with Equal Weight ahead on return and IR and Inverse Vol ahead on drawdown: Equal Weight returns +13.5% against +12.4% for Inverse Vol, with an IR of +1.19 against +1.11, while Inverse Vol has the shallower maximum drawdown (-18.2% against -21.3%) and marginally lower volatility (11.1% against 11.3%).</w:t>
      </w:r>
    </w:p>
    <w:p>
      <w:pPr>
        <w:pStyle w:val="ListBullet"/>
      </w:pPr>
      <w:r>
        <w:t>The P3 Value result (+0.87) is not a one-year event: the sleeve earns a positive log return in each of 2022 to 2026, and 2026 is its best year of the period (+0.36, against +0.09 in 2025). It is led by Propane (+1.47) and Butane (+1.09). The war that began on 28 February 2026 and the closure of the Strait of Hormuz disrupted around 30% of global LPG supply (Veson Nautical estimate) and sent US LPG exports to a record 3.3 million b/d in April 2026 (S&amp;P Global); in our series the Propane front month rose from $0.67/gal on 27 February to $0.90/gal on 27 March.</w:t>
      </w:r>
    </w:p>
    <w:p>
      <w:pPr>
        <w:pStyle w:val="ListBullet"/>
      </w:pPr>
      <w:r>
        <w:t>Skewness is a single-regime result in NGL. It is negative in all four products in P1 (IR -0.26 to -0.67) and positive in all four in P2 (IR +0.16 to +1.82); by calendar year it loses 0.66 in 2012 and earns +1.09 in 2020 and +0.55 in 2021, the crash and recovery of 2020-2021: the sleeve was short into the collapse (Ethane's short leg earned +1.10 in March and April 2020), turned long in March 2020 and earned +1.51 in Propane, +1.46 in Butane and +1.37 in Isobutane from May 2020 to December 2021, then stayed long (79% or more of P3 days in every product); it adds +0.39 in 2026. It correlates at -0.25 with Momentum and -0.36 with Carry, the most negative pairings in any asset class for those two, and at +0.27 with Value.</w:t>
      </w:r>
    </w:p>
    <w:p>
      <w:pPr>
        <w:pStyle w:val="ListBullet"/>
      </w:pPr>
      <w:r>
        <w:t>Individual-product decomposition: Momentum works uniformly across all four products (IR +0.67 to +1.10), the highest weakest-product result of any strategy in any asset class in the research. Carry (IR +0.33 to +0.94) and Carry-Momentum (IR +0.09 to +0.73) are also positive in every product. Value's modest full-sample edge is concentrated in Butane and Isobutane (IR +0.26 / +0.17), while Ethane and Propane show none (IR -0.10 / +0.01), the same split that explains Value's period-to-period inconsistency above. Skewness is positive in Ethane (+0.27) and Isobutane (+0.05) and negative in Propane (-0.08) and Butane (-0.08).</w:t>
      </w:r>
    </w:p>
    <w:p>
      <w:pPr>
        <w:jc w:val="center"/>
      </w:pPr>
      <w:r>
        <w:drawing>
          <wp:inline xmlns:a="http://schemas.openxmlformats.org/drawingml/2006/main" xmlns:pic="http://schemas.openxmlformats.org/drawingml/2006/picture">
            <wp:extent cx="5486400" cy="3269673"/>
            <wp:docPr id="4" name="Picture 4"/>
            <wp:cNvGraphicFramePr>
              <a:graphicFrameLocks noChangeAspect="1"/>
            </wp:cNvGraphicFramePr>
            <a:graphic>
              <a:graphicData uri="http://schemas.openxmlformats.org/drawingml/2006/picture">
                <pic:pic>
                  <pic:nvPicPr>
                    <pic:cNvPr id="0" name="fig_ngl_combined.png"/>
                    <pic:cNvPicPr/>
                  </pic:nvPicPr>
                  <pic:blipFill>
                    <a:blip r:embed="rId42"/>
                    <a:stretch>
                      <a:fillRect/>
                    </a:stretch>
                  </pic:blipFill>
                  <pic:spPr>
                    <a:xfrm>
                      <a:off x="0" y="0"/>
                      <a:ext cx="5486400" cy="3269673"/>
                    </a:xfrm>
                    <a:prstGeom prst="rect"/>
                  </pic:spPr>
                </pic:pic>
              </a:graphicData>
            </a:graphic>
          </wp:inline>
        </w:drawing>
      </w:r>
    </w:p>
    <w:p>
      <w:pPr>
        <w:jc w:val="center"/>
      </w:pPr>
      <w:r>
        <w:rPr>
          <w:b/>
          <w:sz w:val="18"/>
        </w:rPr>
        <w:t>Figure 4. NGL: Combined Strategy Performance (Cumulative Return, 2012-2026)</w:t>
      </w:r>
    </w:p>
    <w:p>
      <w:pPr>
        <w:pStyle w:val="Heading2"/>
      </w:pPr>
      <w:r>
        <w:t>Agriculture</w:t>
      </w:r>
    </w:p>
    <w:p>
      <w:pPr>
        <w:pStyle w:val="ListBullet"/>
      </w:pPr>
      <w:r>
        <w:t>Agriculture (six products: Corn, Wheat, Soybean, Soybean Oil, Coffee, Sugar) has no edge in any of the four core sleeves: all four are net negative full-sample, and Equal Weight (Return -0.3%, Vol 5.1%, Max Drawdown -22.6%, IR -0.07) and Inverse Vol (Return -0.3%, Vol 5.1%, Max Drawdown -20.2%, IR -0.07) follow. Skewness (Return +2.7%, Vol 11.1%, Max Drawdown -31.0%, IR +0.25) is the only sleeve with a positive full-sample IR. Together with Precious Metals it is one of the two asset classes where neither portfolio construction earns a positive IR.</w:t>
      </w:r>
    </w:p>
    <w:p>
      <w:pPr>
        <w:pStyle w:val="ListBullet"/>
      </w:pPr>
      <w:r>
        <w:t>Momentum (Return -1.6%, Vol 12.8%, Max Drawdown -47.7%, IR -0.12) is negative in P1 (IR -0.16) and P3 (-0.31) and marginally positive in P2 (+0.11). By product it fails in Corn (-0.25), Wheat (-0.22), Soybean (-0.09) and Sugar (-0.07) and works only modestly in Soybean Oil (+0.12) and Coffee (+0.12).</w:t>
      </w:r>
    </w:p>
    <w:p>
      <w:pPr>
        <w:pStyle w:val="ListBullet"/>
      </w:pPr>
      <w:r>
        <w:t>Carry (Return -0.5%, Vol 9.9%, Max Drawdown -33.3%, IR -0.05) and Carry-Momentum (Return -1.0%, Vol 10.0%, Max Drawdown -37.5%, IR -0.10) earn a positive IR in P1 (Carry +0.03, Carry-Momentum +0.34) and P2 (+0.47 / +0.20) and are at their worst in P3 (-0.67 / -0.78). Coffee is the swing: Carry-Momentum in Coffee returns IR +1.31 in P2, when the July 2021 Brazilian frosts lifted arabica by 34% in a week in our series (19 to 26 July) to its highest front-month price since October 2014 (Reuters, Bloomberg), and -0.89 in P3 (Carry -0.72), after the price reached its high of $4.39/lb in our series on 13 February 2025 (market sources put the record for the most active contract at about $4.30 that month and the later all-time high at $4.38 on 23 October 2025) and fell back to $2.76/lb by 23 September 2026 in our series.</w:t>
      </w:r>
    </w:p>
    <w:p>
      <w:pPr>
        <w:pStyle w:val="ListBullet"/>
      </w:pPr>
      <w:r>
        <w:t>The long tenor pair matters little for the result. Carry IR: previous single pair (F1-F2) -0.23, long pair alone +0.14, two-pair blend -0.05. Carry-Momentum IR: previous single pair +0.03, long pair alone -0.20, two-pair blend -0.10.</w:t>
      </w:r>
    </w:p>
    <w:p>
      <w:pPr>
        <w:pStyle w:val="ListBullet"/>
      </w:pPr>
      <w:r>
        <w:t>Value (Return -1.3%, Vol 12.9%, Max Drawdown -47.9%, IR -0.10) is flat to negative: flat in P1 (IR -0.01), negative in P2 (-0.24) and P3 (-0.07). Corn explains much of the P1 weakness in the individual products: Corn Value has an IR of -0.50 in P1 and loses in every year from 2012 to 2016 (log returns of -0.03, -0.20, -0.05, -0.19, -0.12), starting with the 2012 US drought that pushed corn to a record, with USDA projecting record season-average prices of $7.50 to $8.90 per bushel in August 2012. Value shorts a market that trades more than 10% above its five-year average.</w:t>
      </w:r>
    </w:p>
    <w:p>
      <w:pPr>
        <w:pStyle w:val="ListBullet"/>
      </w:pPr>
      <w:r>
        <w:t>Skewness (Return +2.7%, Vol 11.1%, Max Drawdown -31.0%, IR +0.25) is the one positive sleeve: IR +0.32 in P1, -0.19 in P2 and +0.56 in P3. It works in four of the six products (Soybean Oil +0.41, Soybean +0.36, Corn +0.28, Wheat +0.21) and fails in Coffee (-0.28) and Sugar (-0.08). The clearest case is Wheat: its returns are spike-prone (the 2012 drought, the 2022 invasion of Ukraine), so its trailing-year skewness is positive most of the time and the sleeve is short on 86% of days; that short leg earns +1.01 in log return over the sample, including +0.55 in P3 as Wheat fell from $14.25 on 7 March 2022 to $7.09. In 2022 Corn, Soybean Oil and Soybean add +0.50, +0.46 and +0.37 in log return, and Wheat adds +0.36 in 2023 as it fell. In Coffee, where the 2021 frost and the 2025 record were followed by sharp reversals, the signal loses on both legs (long leg -0.72, short leg -0.70). It correlates at -0.04 with Momentum, -0.02 with Carry, -0.05 with Carry-Momentum and -0.14 with Value.</w:t>
      </w:r>
    </w:p>
    <w:p>
      <w:pPr>
        <w:pStyle w:val="ListBullet"/>
      </w:pPr>
      <w:r>
        <w:t>Portfolio construction: Equal Weight is positive in P1 (+0.22) and P2 (+0.14) and Inverse Vol in P1 (+0.09) and P2 (+0.13); both are clearly negative in P3 (-0.49 / -0.37), and the P3 losses drive the negative full-sample result. Skewness trims them (P3 Equal Weight -0.76 to -0.49, Inverse Vol -0.67 to -0.37; full-sample Equal Weight -0.18 to -0.07, Inverse Vol -0.17 to -0.07). P3 opens with the Russia-Ukraine price spike and its reversal: Wheat peaked at $14.25/bu on 7 March 2022 and was $7.09 by 23 September 2026, Corn went from $8.18 on 29 April 2022 to $5.29 and Soybean Oil from 90.6 cents/lb on 28 April 2022 to 67.3, while the FAO food price index peaked in March 2022 (159.3 points, the highest since 1990) and its 2023 average was 13.7% below 2022. Sharp spikes followed by reversals, in grains in 2022 and in coffee in 2024-2025, are the pattern signals built on trend and curve slope handle worst.</w:t>
      </w:r>
    </w:p>
    <w:p>
      <w:pPr>
        <w:pStyle w:val="ListBullet"/>
      </w:pPr>
      <w:r>
        <w:t>Individual-product decomposition: no core sleeve works across the six products. The best single core product-sleeve result is Coffee Carry-Momentum (IR +0.14) and the three weakest are Wheat Carry-Momentum (-0.30), Corn Value (-0.30) and Corn Momentum (-0.25); no core product-sleeve result is above +0.14. The best results overall are Skewness in Soybean Oil (+0.41) and Soybean (+0.36).</w:t>
      </w:r>
    </w:p>
    <w:p>
      <w:pPr>
        <w:jc w:val="center"/>
      </w:pPr>
      <w:r>
        <w:drawing>
          <wp:inline xmlns:a="http://schemas.openxmlformats.org/drawingml/2006/main" xmlns:pic="http://schemas.openxmlformats.org/drawingml/2006/picture">
            <wp:extent cx="5486400" cy="3269673"/>
            <wp:docPr id="5" name="Picture 5"/>
            <wp:cNvGraphicFramePr>
              <a:graphicFrameLocks noChangeAspect="1"/>
            </wp:cNvGraphicFramePr>
            <a:graphic>
              <a:graphicData uri="http://schemas.openxmlformats.org/drawingml/2006/picture">
                <pic:pic>
                  <pic:nvPicPr>
                    <pic:cNvPr id="0" name="fig_agri_combined.png"/>
                    <pic:cNvPicPr/>
                  </pic:nvPicPr>
                  <pic:blipFill>
                    <a:blip r:embed="rId43"/>
                    <a:stretch>
                      <a:fillRect/>
                    </a:stretch>
                  </pic:blipFill>
                  <pic:spPr>
                    <a:xfrm>
                      <a:off x="0" y="0"/>
                      <a:ext cx="5486400" cy="3269673"/>
                    </a:xfrm>
                    <a:prstGeom prst="rect"/>
                  </pic:spPr>
                </pic:pic>
              </a:graphicData>
            </a:graphic>
          </wp:inline>
        </w:drawing>
      </w:r>
    </w:p>
    <w:p>
      <w:pPr>
        <w:jc w:val="center"/>
      </w:pPr>
      <w:r>
        <w:rPr>
          <w:b/>
          <w:sz w:val="18"/>
        </w:rPr>
        <w:t>Figure 5. Agriculture: Combined Strategy Performance (Cumulative Return, 2012-2026)</w:t>
      </w:r>
    </w:p>
    <w:p>
      <w:pPr>
        <w:pStyle w:val="Heading2"/>
      </w:pPr>
      <w:r>
        <w:t>Correlation Analysis</w:t>
      </w:r>
    </w:p>
    <w:p>
      <w:pPr>
        <w:pStyle w:val="Heading3"/>
      </w:pPr>
      <w:r>
        <w:t>Within-Asset-Class Correlation</w:t>
      </w:r>
    </w:p>
    <w:p>
      <w:pPr>
        <w:pStyle w:val="ListBullet"/>
      </w:pPr>
      <w:r>
        <w:t>Value is the least correlated sleeve with its own EW PORT in every asset class, correlating at -0.06 in Metals, -0.18 in Energy, +0.16 in NGL, -0.31 in Precious Metals and +0.17 in Agriculture. Skewness is the second least correlated in every class (+0.39 in Metals, +0.26 in Energy, +0.30 in NGL, +0.45 in Precious Metals and +0.32 in Agriculture), so the two sleeves with the weakest links to the portfolio are the two that are not driven by trend or curve slope. In NGL and Agriculture, where Value is positively correlated with the portfolio, it is still the lowest of the five.</w:t>
      </w:r>
    </w:p>
    <w:p>
      <w:pPr>
        <w:pStyle w:val="ListBullet"/>
      </w:pPr>
      <w:r>
        <w:t>Momentum and Carry are the most correlated pair of base strategies in Energy (+0.68), NGL (+0.66) and Agriculture (+0.39), both moving with the same underlying trend signal. Metals and Precious Metals each break this pattern: in both, Carry and Carry-Momentum are the closest pair (+0.41 in Metals, +0.57 in Precious Metals). Value is negatively correlated with Momentum in all five asset classes (-0.50 Metals, -0.49 Energy, -0.46 NGL, -0.41 Precious Metals and -0.29 Agriculture).</w:t>
      </w:r>
    </w:p>
    <w:p>
      <w:pPr>
        <w:pStyle w:val="ListBullet"/>
      </w:pPr>
      <w:r>
        <w:t>Skewness pairs differently by asset class. With Value it is negative in four classes and strongest in Precious Metals (-0.20 in Metals, -0.15 in Energy, +0.27 in NGL, -0.62 in Precious Metals and -0.14 in Agriculture); in Precious Metals this is because Value shorts the metals that have rallied while Skewness stays long them. With Momentum and Carry it is mostly near zero or mildly negative, and most negative in NGL (-0.25 and -0.36); in Precious Metals it is positive with Carry (+0.28).</w:t>
      </w:r>
    </w:p>
    <w:p>
      <w:pPr>
        <w:pStyle w:val="ListBullet"/>
      </w:pPr>
      <w:r>
        <w:t>Inverse Vol tracks its own EW PORT closely everywhere, correlating between 0.95 and 0.98 across all five asset classes, expected since both portfolios are built from the same five sleeves and differ only in how they are weighted.</w:t>
      </w:r>
    </w:p>
    <w:p>
      <w:pPr>
        <w:pStyle w:val="Heading3"/>
      </w:pPr>
      <w:r>
        <w:t>Cross-Commodity Correlation</w:t>
      </w:r>
    </w:p>
    <w:p>
      <w:pPr>
        <w:pStyle w:val="ListBullet"/>
      </w:pPr>
      <w:r>
        <w:t>Energy and NGL are the most correlated cross-commodity pair for all seven series types tracked: Momentum (0.46), Carry (0.21), Carry-Momentum (0.18), Value (0.55), Skewness (0.51), EW PORT (0.34) and Inverse Vol (0.32), both trading the same underlying hydrocarbon complex.</w:t>
      </w:r>
    </w:p>
    <w:p>
      <w:pPr>
        <w:pStyle w:val="ListBullet"/>
      </w:pPr>
      <w:r>
        <w:t>Metals-Precious Metals is the second most correlated pair for Momentum (0.23), Value (0.27), Skewness (0.15), EW PORT (0.11) and Inverse Vol (0.08), despite the two asset classes having different fundamental drivers. For the other two series the pairs behind Energy-NGL are weaker still (second place is Metals-NGL for Carry at 0.08 and Energy-Agriculture for Carry-Momentum at 0.06), and Metals-Precious Metals is essentially uncorrelated for Carry-Momentum (0.00).</w:t>
      </w:r>
    </w:p>
    <w:p>
      <w:pPr>
        <w:pStyle w:val="ListBullet"/>
      </w:pPr>
      <w:r>
        <w:t>Carry-Momentum is the most genuinely diversifying strategy across commodities: its correlations to the same strategy in other asset classes average just 0.04 in magnitude, the lowest of the seven series (Carry 0.06; the other five range 0.07 to 0.20), and none of its ten pairwise readings exceeds 0.18.</w:t>
      </w:r>
    </w:p>
    <w:p>
      <w:pPr>
        <w:pStyle w:val="Heading3"/>
      </w:pPr>
      <w:r>
        <w:t>Portfolio Construction Implication</w:t>
      </w:r>
    </w:p>
    <w:p>
      <w:pPr>
        <w:pStyle w:val="ListBullet"/>
      </w:pPr>
      <w:r>
        <w:t>The Cross-Pair tab shows all ten asset-class pairs. Under the EW PORT measure, Energy-NGL (0.34) and Metals-Precious Metals (0.11) are the two most correlated pairs; every other pair is at or below 0.08. The table below sets each pair's EW PORT correlation beside its full-sample IR under Equal Weight and Inverse Vol (Energy including Natural Gas).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sz w:val="18"/>
              </w:rPr>
              <w:t>Pair</w:t>
            </w:r>
          </w:p>
        </w:tc>
        <w:tc>
          <w:tcPr>
            <w:tcW w:type="dxa" w:w="2484"/>
          </w:tcPr>
          <w:p>
            <w:r/>
            <w:r>
              <w:rPr>
                <w:sz w:val="18"/>
              </w:rPr>
              <w:t>EW PORT correlation</w:t>
            </w:r>
          </w:p>
        </w:tc>
        <w:tc>
          <w:tcPr>
            <w:tcW w:type="dxa" w:w="2484"/>
          </w:tcPr>
          <w:p>
            <w:r/>
            <w:r>
              <w:rPr>
                <w:sz w:val="18"/>
              </w:rPr>
              <w:t>Equal Weight IR</w:t>
            </w:r>
          </w:p>
        </w:tc>
        <w:tc>
          <w:tcPr>
            <w:tcW w:type="dxa" w:w="2484"/>
          </w:tcPr>
          <w:p>
            <w:r/>
            <w:r>
              <w:rPr>
                <w:sz w:val="18"/>
              </w:rPr>
              <w:t>Inverse Vol IR</w:t>
            </w:r>
          </w:p>
        </w:tc>
      </w:tr>
      <w:tr>
        <w:tc>
          <w:tcPr>
            <w:tcW w:type="dxa" w:w="2484"/>
          </w:tcPr>
          <w:p>
            <w:r/>
            <w:r>
              <w:rPr>
                <w:sz w:val="18"/>
              </w:rPr>
              <w:t>Energy-NGL</w:t>
            </w:r>
          </w:p>
        </w:tc>
        <w:tc>
          <w:tcPr>
            <w:tcW w:type="dxa" w:w="2484"/>
          </w:tcPr>
          <w:p>
            <w:r/>
            <w:r>
              <w:rPr>
                <w:sz w:val="18"/>
              </w:rPr>
              <w:t>0.34</w:t>
            </w:r>
          </w:p>
        </w:tc>
        <w:tc>
          <w:tcPr>
            <w:tcW w:type="dxa" w:w="2484"/>
          </w:tcPr>
          <w:p>
            <w:r/>
            <w:r>
              <w:rPr>
                <w:sz w:val="18"/>
              </w:rPr>
              <w:t>+1.11</w:t>
            </w:r>
          </w:p>
        </w:tc>
        <w:tc>
          <w:tcPr>
            <w:tcW w:type="dxa" w:w="2484"/>
          </w:tcPr>
          <w:p>
            <w:r/>
            <w:r>
              <w:rPr>
                <w:sz w:val="18"/>
              </w:rPr>
              <w:t>+1.10</w:t>
            </w:r>
          </w:p>
        </w:tc>
      </w:tr>
      <w:tr>
        <w:tc>
          <w:tcPr>
            <w:tcW w:type="dxa" w:w="2484"/>
          </w:tcPr>
          <w:p>
            <w:r/>
            <w:r>
              <w:rPr>
                <w:sz w:val="18"/>
              </w:rPr>
              <w:t>NGL-Agriculture</w:t>
            </w:r>
          </w:p>
        </w:tc>
        <w:tc>
          <w:tcPr>
            <w:tcW w:type="dxa" w:w="2484"/>
          </w:tcPr>
          <w:p>
            <w:r/>
            <w:r>
              <w:rPr>
                <w:sz w:val="18"/>
              </w:rPr>
              <w:t>0.07</w:t>
            </w:r>
          </w:p>
        </w:tc>
        <w:tc>
          <w:tcPr>
            <w:tcW w:type="dxa" w:w="2484"/>
          </w:tcPr>
          <w:p>
            <w:r/>
            <w:r>
              <w:rPr>
                <w:sz w:val="18"/>
              </w:rPr>
              <w:t>+1.00</w:t>
            </w:r>
          </w:p>
        </w:tc>
        <w:tc>
          <w:tcPr>
            <w:tcW w:type="dxa" w:w="2484"/>
          </w:tcPr>
          <w:p>
            <w:r/>
            <w:r>
              <w:rPr>
                <w:sz w:val="18"/>
              </w:rPr>
              <w:t>+0.79</w:t>
            </w:r>
          </w:p>
        </w:tc>
      </w:tr>
      <w:tr>
        <w:tc>
          <w:tcPr>
            <w:tcW w:type="dxa" w:w="2484"/>
          </w:tcPr>
          <w:p>
            <w:r/>
            <w:r>
              <w:rPr>
                <w:sz w:val="18"/>
              </w:rPr>
              <w:t>Metals-NGL</w:t>
            </w:r>
          </w:p>
        </w:tc>
        <w:tc>
          <w:tcPr>
            <w:tcW w:type="dxa" w:w="2484"/>
          </w:tcPr>
          <w:p>
            <w:r/>
            <w:r>
              <w:rPr>
                <w:sz w:val="18"/>
              </w:rPr>
              <w:t>0.04</w:t>
            </w:r>
          </w:p>
        </w:tc>
        <w:tc>
          <w:tcPr>
            <w:tcW w:type="dxa" w:w="2484"/>
          </w:tcPr>
          <w:p>
            <w:r/>
            <w:r>
              <w:rPr>
                <w:sz w:val="18"/>
              </w:rPr>
              <w:t>+0.99</w:t>
            </w:r>
          </w:p>
        </w:tc>
        <w:tc>
          <w:tcPr>
            <w:tcW w:type="dxa" w:w="2484"/>
          </w:tcPr>
          <w:p>
            <w:r/>
            <w:r>
              <w:rPr>
                <w:sz w:val="18"/>
              </w:rPr>
              <w:t>+0.83</w:t>
            </w:r>
          </w:p>
        </w:tc>
      </w:tr>
      <w:tr>
        <w:tc>
          <w:tcPr>
            <w:tcW w:type="dxa" w:w="2484"/>
          </w:tcPr>
          <w:p>
            <w:r/>
            <w:r>
              <w:rPr>
                <w:sz w:val="18"/>
              </w:rPr>
              <w:t>Precious Metals-NGL</w:t>
            </w:r>
          </w:p>
        </w:tc>
        <w:tc>
          <w:tcPr>
            <w:tcW w:type="dxa" w:w="2484"/>
          </w:tcPr>
          <w:p>
            <w:r/>
            <w:r>
              <w:rPr>
                <w:sz w:val="18"/>
              </w:rPr>
              <w:t>0.02</w:t>
            </w:r>
          </w:p>
        </w:tc>
        <w:tc>
          <w:tcPr>
            <w:tcW w:type="dxa" w:w="2484"/>
          </w:tcPr>
          <w:p>
            <w:r/>
            <w:r>
              <w:rPr>
                <w:sz w:val="18"/>
              </w:rPr>
              <w:t>+0.82</w:t>
            </w:r>
          </w:p>
        </w:tc>
        <w:tc>
          <w:tcPr>
            <w:tcW w:type="dxa" w:w="2484"/>
          </w:tcPr>
          <w:p>
            <w:r/>
            <w:r>
              <w:rPr>
                <w:sz w:val="18"/>
              </w:rPr>
              <w:t>+0.56</w:t>
            </w:r>
          </w:p>
        </w:tc>
      </w:tr>
      <w:tr>
        <w:tc>
          <w:tcPr>
            <w:tcW w:type="dxa" w:w="2484"/>
          </w:tcPr>
          <w:p>
            <w:r/>
            <w:r>
              <w:rPr>
                <w:sz w:val="18"/>
              </w:rPr>
              <w:t>Energy-Agriculture</w:t>
            </w:r>
          </w:p>
        </w:tc>
        <w:tc>
          <w:tcPr>
            <w:tcW w:type="dxa" w:w="2484"/>
          </w:tcPr>
          <w:p>
            <w:r/>
            <w:r>
              <w:rPr>
                <w:sz w:val="18"/>
              </w:rPr>
              <w:t>0.08</w:t>
            </w:r>
          </w:p>
        </w:tc>
        <w:tc>
          <w:tcPr>
            <w:tcW w:type="dxa" w:w="2484"/>
          </w:tcPr>
          <w:p>
            <w:r/>
            <w:r>
              <w:rPr>
                <w:sz w:val="18"/>
              </w:rPr>
              <w:t>+0.51</w:t>
            </w:r>
          </w:p>
        </w:tc>
        <w:tc>
          <w:tcPr>
            <w:tcW w:type="dxa" w:w="2484"/>
          </w:tcPr>
          <w:p>
            <w:r/>
            <w:r>
              <w:rPr>
                <w:sz w:val="18"/>
              </w:rPr>
              <w:t>+0.37</w:t>
            </w:r>
          </w:p>
        </w:tc>
      </w:tr>
      <w:tr>
        <w:tc>
          <w:tcPr>
            <w:tcW w:type="dxa" w:w="2484"/>
          </w:tcPr>
          <w:p>
            <w:r/>
            <w:r>
              <w:rPr>
                <w:sz w:val="18"/>
              </w:rPr>
              <w:t>Metals-Energy</w:t>
            </w:r>
          </w:p>
        </w:tc>
        <w:tc>
          <w:tcPr>
            <w:tcW w:type="dxa" w:w="2484"/>
          </w:tcPr>
          <w:p>
            <w:r/>
            <w:r>
              <w:rPr>
                <w:sz w:val="18"/>
              </w:rPr>
              <w:t>0.05</w:t>
            </w:r>
          </w:p>
        </w:tc>
        <w:tc>
          <w:tcPr>
            <w:tcW w:type="dxa" w:w="2484"/>
          </w:tcPr>
          <w:p>
            <w:r/>
            <w:r>
              <w:rPr>
                <w:sz w:val="18"/>
              </w:rPr>
              <w:t>+0.50</w:t>
            </w:r>
          </w:p>
        </w:tc>
        <w:tc>
          <w:tcPr>
            <w:tcW w:type="dxa" w:w="2484"/>
          </w:tcPr>
          <w:p>
            <w:r/>
            <w:r>
              <w:rPr>
                <w:sz w:val="18"/>
              </w:rPr>
              <w:t>+0.44</w:t>
            </w:r>
          </w:p>
        </w:tc>
      </w:tr>
      <w:tr>
        <w:tc>
          <w:tcPr>
            <w:tcW w:type="dxa" w:w="2484"/>
          </w:tcPr>
          <w:p>
            <w:r/>
            <w:r>
              <w:rPr>
                <w:sz w:val="18"/>
              </w:rPr>
              <w:t>Energy-Precious Metals</w:t>
            </w:r>
          </w:p>
        </w:tc>
        <w:tc>
          <w:tcPr>
            <w:tcW w:type="dxa" w:w="2484"/>
          </w:tcPr>
          <w:p>
            <w:r/>
            <w:r>
              <w:rPr>
                <w:sz w:val="18"/>
              </w:rPr>
              <w:t>0.02</w:t>
            </w:r>
          </w:p>
        </w:tc>
        <w:tc>
          <w:tcPr>
            <w:tcW w:type="dxa" w:w="2484"/>
          </w:tcPr>
          <w:p>
            <w:r/>
            <w:r>
              <w:rPr>
                <w:sz w:val="18"/>
              </w:rPr>
              <w:t>+0.37</w:t>
            </w:r>
          </w:p>
        </w:tc>
        <w:tc>
          <w:tcPr>
            <w:tcW w:type="dxa" w:w="2484"/>
          </w:tcPr>
          <w:p>
            <w:r/>
            <w:r>
              <w:rPr>
                <w:sz w:val="18"/>
              </w:rPr>
              <w:t>+0.31</w:t>
            </w:r>
          </w:p>
        </w:tc>
      </w:tr>
      <w:tr>
        <w:tc>
          <w:tcPr>
            <w:tcW w:type="dxa" w:w="2484"/>
          </w:tcPr>
          <w:p>
            <w:r/>
            <w:r>
              <w:rPr>
                <w:sz w:val="18"/>
              </w:rPr>
              <w:t>Metals-Agriculture</w:t>
            </w:r>
          </w:p>
        </w:tc>
        <w:tc>
          <w:tcPr>
            <w:tcW w:type="dxa" w:w="2484"/>
          </w:tcPr>
          <w:p>
            <w:r/>
            <w:r>
              <w:rPr>
                <w:sz w:val="18"/>
              </w:rPr>
              <w:t>0.03</w:t>
            </w:r>
          </w:p>
        </w:tc>
        <w:tc>
          <w:tcPr>
            <w:tcW w:type="dxa" w:w="2484"/>
          </w:tcPr>
          <w:p>
            <w:r/>
            <w:r>
              <w:rPr>
                <w:sz w:val="18"/>
              </w:rPr>
              <w:t>-0.11</w:t>
            </w:r>
          </w:p>
        </w:tc>
        <w:tc>
          <w:tcPr>
            <w:tcW w:type="dxa" w:w="2484"/>
          </w:tcPr>
          <w:p>
            <w:r/>
            <w:r>
              <w:rPr>
                <w:sz w:val="18"/>
              </w:rPr>
              <w:t>-0.07</w:t>
            </w:r>
          </w:p>
        </w:tc>
      </w:tr>
      <w:tr>
        <w:tc>
          <w:tcPr>
            <w:tcW w:type="dxa" w:w="2484"/>
          </w:tcPr>
          <w:p>
            <w:r/>
            <w:r>
              <w:rPr>
                <w:sz w:val="18"/>
              </w:rPr>
              <w:t>Precious Metals-Agriculture</w:t>
            </w:r>
          </w:p>
        </w:tc>
        <w:tc>
          <w:tcPr>
            <w:tcW w:type="dxa" w:w="2484"/>
          </w:tcPr>
          <w:p>
            <w:r/>
            <w:r>
              <w:rPr>
                <w:sz w:val="18"/>
              </w:rPr>
              <w:t>0.05</w:t>
            </w:r>
          </w:p>
        </w:tc>
        <w:tc>
          <w:tcPr>
            <w:tcW w:type="dxa" w:w="2484"/>
          </w:tcPr>
          <w:p>
            <w:r/>
            <w:r>
              <w:rPr>
                <w:sz w:val="18"/>
              </w:rPr>
              <w:t>-0.24</w:t>
            </w:r>
          </w:p>
        </w:tc>
        <w:tc>
          <w:tcPr>
            <w:tcW w:type="dxa" w:w="2484"/>
          </w:tcPr>
          <w:p>
            <w:r/>
            <w:r>
              <w:rPr>
                <w:sz w:val="18"/>
              </w:rPr>
              <w:t>-0.31</w:t>
            </w:r>
          </w:p>
        </w:tc>
      </w:tr>
      <w:tr>
        <w:tc>
          <w:tcPr>
            <w:tcW w:type="dxa" w:w="2484"/>
          </w:tcPr>
          <w:p>
            <w:r/>
            <w:r>
              <w:rPr>
                <w:sz w:val="18"/>
              </w:rPr>
              <w:t>Metals-Precious Metals</w:t>
            </w:r>
          </w:p>
        </w:tc>
        <w:tc>
          <w:tcPr>
            <w:tcW w:type="dxa" w:w="2484"/>
          </w:tcPr>
          <w:p>
            <w:r/>
            <w:r>
              <w:rPr>
                <w:sz w:val="18"/>
              </w:rPr>
              <w:t>0.11</w:t>
            </w:r>
          </w:p>
        </w:tc>
        <w:tc>
          <w:tcPr>
            <w:tcW w:type="dxa" w:w="2484"/>
          </w:tcPr>
          <w:p>
            <w:r/>
            <w:r>
              <w:rPr>
                <w:sz w:val="18"/>
              </w:rPr>
              <w:t>-0.25</w:t>
            </w:r>
          </w:p>
        </w:tc>
        <w:tc>
          <w:tcPr>
            <w:tcW w:type="dxa" w:w="2484"/>
          </w:tcPr>
          <w:p>
            <w:r/>
            <w:r>
              <w:rPr>
                <w:sz w:val="18"/>
              </w:rPr>
              <w:t>-0.21</w:t>
            </w:r>
          </w:p>
        </w:tc>
      </w:tr>
    </w:tbl>
    <w:p/>
    <w:p>
      <w:pPr>
        <w:pStyle w:val="ListBullet"/>
      </w:pPr>
      <w:r>
        <w:t>Correlation and standalone performance are separate questions. Held on its own, Energy-NGL, the most correlated pair, produces the highest full-sample IR of the ten pairs under both constructions (Equal Weight +1.11, Inverse Vol +1.10), while Precious Metals-Agriculture produces the lowest under Inverse Vol (-0.31) and Metals-Precious Metals is joint lowest under Equal Weight (-0.25). Two individually strong books can still make a poor diversification pairing simply because they move together.</w:t>
      </w:r>
    </w:p>
    <w:p>
      <w:pPr>
        <w:pStyle w:val="Heading2"/>
      </w:pPr>
      <w:r>
        <w:t>Cross-Commodity Portfolio</w:t>
      </w:r>
    </w:p>
    <w:p>
      <w:pPr>
        <w:pStyle w:val="ListBullet"/>
      </w:pPr>
      <w:r>
        <w:t>Diversifying each individual strategy across all five asset classes first (equal-weighted), then combining strategies, lifts every strategy above its worst individual asset-class showing: Momentum (Return +6.1%, Vol 12.5%, Max Drawdown -36.0%, IR +0.49), Carry (Return +4.5%, Vol 8.7%, Max Drawdown -26.4%, IR +0.51), Carry-Momentum (Return +4.7%, Vol 7.9%, Max Drawdown -24.7%, IR +0.60), Value (Return 0.0%, Vol 12.1%, Max Drawdown -44.6%, IR 0.00) and Skewness (Return +2.1%, Vol 11.8%, Max Drawdown -44.0%, IR +0.18). The worst asset-class IRs for the same strategies are -0.32, -0.24, -0.10, -0.14 and -0.08.</w:t>
      </w:r>
    </w:p>
    <w:p>
      <w:pPr>
        <w:pStyle w:val="ListBullet"/>
      </w:pPr>
      <w:r>
        <w:t>At the top level, combining those five cross-commodity strategies gives Equal Weight (Return +3.4%, Vol 4.5%, Max Drawdown -14.2%, IR +0.77) and Inverse Vol (Return +3.7%, Vol 4.6%, Max Drawdown -13.6%, IR +0.80). Inverse Vol is the stronger construction, with the higher return and IR and the shallower drawdown at nearly the same volatility.</w:t>
      </w:r>
    </w:p>
    <w:p>
      <w:pPr>
        <w:pStyle w:val="ListBullet"/>
      </w:pPr>
      <w:r>
        <w:t>The cross-commodity book is positive in every one of the three periods under both constructions (Equal Weight P1 +0.64, P2 +1.37, P3 +0.36; Inverse Vol P1 +0.89, P2 +1.19, P3 +0.43). Among the single asset classes only Energy and NGL do the same, and both do so at more than twice the cross-commodity volatility (Equal Weight 10.9% and 11.3% against 4.5%).</w:t>
      </w:r>
    </w:p>
    <w:p>
      <w:pPr>
        <w:pStyle w:val="ListBullet"/>
      </w:pPr>
      <w:r>
        <w:t>The weakest period for the cross-commodity book is P3 (Equal Weight IR +0.36, Inverse Vol +0.43), still positive but a fraction of the strength shown in P2. Within the strategies, P3 is the period in which Momentum turns negative (-0.07) while Carry (+0.04) and Carry-Momentum (+0.14) are barely positive; Skewness (+0.46) and Value (+0.30) are the best sleeves, and Skewness is also the weakest in P1 (-0.79).</w:t>
      </w:r>
    </w:p>
    <w:p>
      <w:pPr>
        <w:pStyle w:val="ListBullet"/>
      </w:pPr>
      <w:r>
        <w:t>Skewness changes the book in three ways. It lifts the full-sample IR (Equal Weight +0.69 to +0.77, Inverse Vol +0.75 to +0.80) and cuts volatility (Equal Weight 5.5% to 4.5%) and maximum drawdown (-18.8% to -14.2%); it moves the IR from P1 to P3 (Equal Weight P1 +0.98 to +0.64, P3 +0.17 to +0.36); and it adds commodity beta (see the benchmark correlations below).</w:t>
      </w:r>
    </w:p>
    <w:p>
      <w:pPr>
        <w:pStyle w:val="ListBullet"/>
      </w:pPr>
      <w:r>
        <w:t>Excluding Natural Gas from Energy lifts the book to Equal Weight (Return +4.1%, Vol 4.7%, Max Drawdown -13.8%, IR +0.88) and Inverse Vol (Return +4.3%, Vol 4.8%, Max Drawdown -13.4%, IR +0.89). Combining in the opposite order, each asset class's five sleeves first and then the five asset-class portfolios, gives the identical Equal Weight result (IR +0.77); the three other weighting combinations give IRs of +0.60, +0.77 and +0.57 (sleeves Equal Weight / across Inverse Vol; sleeves Inverse Vol / across Equal Weight; Inverse Vol at both stages).</w:t>
      </w:r>
    </w:p>
    <w:p>
      <w:pPr>
        <w:pStyle w:val="ListBullet"/>
      </w:pPr>
      <w:r>
        <w:t>Across all ten asset-class pairings, Energy-NGL is the best-performing combination under both constructions (Equal Weight +1.11, Inverse Vol +1.10; +1.22 and +1.26 without Natural Gas) even though it is the most correlated pair, and it beats the five-class book (Equal Weight +0.77, Inverse Vol +0.80) at 9.1% volatility against 4.5%. The only pairs with a negative full-sample IR under either construction are the three built from Metals, Precious Metals and Agriculture alone: Metals-Precious Metals (-0.25 / -0.21), Metals-Agriculture (-0.11 / -0.07) and Precious Metals-Agriculture (-0.24 / -0.31), and each is negative in both P2 and P3 under Equal Weight, consistent with those three asset classes' own EW PORT IRs of -0.09, -0.25 and -0.07. Energy-NGL is the most construction-robust pair (Equal Weight +1.11, Inverse Vol +1.10), while Inverse Vol's effect is otherwise uneven: it pulls down Precious Metals-NGL most (+0.82 to +0.56), consistent with inverse-vol weighting dialing down NGL's higher-volatility portfolio (11.3% against 7.3% for Precious Metals). Replacing Energy with Energy ex-NatGas lifts all four Energy pairs under Equal Weight.</w:t>
      </w:r>
    </w:p>
    <w:p>
      <w:pPr>
        <w:pStyle w:val="ListBullet"/>
      </w:pPr>
      <w:r>
        <w:t>Benchmarked against traditional assets, the five-sleeve cross-commodity book still diversifies equity and bonds but is no longer free of commodity beta: it correlates negatively with Equity (Equal Weight -0.08, Inverse Vol -0.11) and with a traditional 60/40 portfolio (-0.08, -0.12), stays close to zero against Fixed Income (-0.05, -0.05) and Gold (+0.02, +0.02), but is positively correlated with a passive Commodity Index (+0.19, +0.14; -0.05 and -0.05 without Skewness). The change comes from Skewness, which correlates +0.46 with the Commodity Index, +0.17 with Equity and +0.17 with Gold because it is long-biased after crashes (the four oil products were long on 89% to 100% of P3 days and the four NGL products on 79% to 99%). Momentum, Carry and Carry-Momentum remain negatively correlated with Equity and essentially uncorrelated with Gold (+0.01, -0.01, +0.01); Value (+0.14) and Skewness are the two strategies positively correlated with Equity. The correlations use daily returns of the SPY, AGG, DBC and GLD ETFs (adjusted prices from Yahoo Finance, downloaded 12 October 2026) on the days they share with the strategy series, from 2012 to 23 September 2026. Full detail in the Appendix.</w:t>
      </w:r>
    </w:p>
    <w:p>
      <w:pPr>
        <w:jc w:val="center"/>
      </w:pPr>
      <w:r>
        <w:drawing>
          <wp:inline xmlns:a="http://schemas.openxmlformats.org/drawingml/2006/main" xmlns:pic="http://schemas.openxmlformats.org/drawingml/2006/picture">
            <wp:extent cx="5486400" cy="3269673"/>
            <wp:docPr id="6" name="Picture 6"/>
            <wp:cNvGraphicFramePr>
              <a:graphicFrameLocks noChangeAspect="1"/>
            </wp:cNvGraphicFramePr>
            <a:graphic>
              <a:graphicData uri="http://schemas.openxmlformats.org/drawingml/2006/picture">
                <pic:pic>
                  <pic:nvPicPr>
                    <pic:cNvPr id="0" name="fig_cross_combined.png"/>
                    <pic:cNvPicPr/>
                  </pic:nvPicPr>
                  <pic:blipFill>
                    <a:blip r:embed="rId44"/>
                    <a:stretch>
                      <a:fillRect/>
                    </a:stretch>
                  </pic:blipFill>
                  <pic:spPr>
                    <a:xfrm>
                      <a:off x="0" y="0"/>
                      <a:ext cx="5486400" cy="3269673"/>
                    </a:xfrm>
                    <a:prstGeom prst="rect"/>
                  </pic:spPr>
                </pic:pic>
              </a:graphicData>
            </a:graphic>
          </wp:inline>
        </w:drawing>
      </w:r>
    </w:p>
    <w:p>
      <w:pPr>
        <w:jc w:val="center"/>
      </w:pPr>
      <w:r>
        <w:rPr>
          <w:b/>
          <w:sz w:val="18"/>
        </w:rPr>
        <w:t>Figure 6. Cross-Commodity Portfolio: Combined Strategy Performance (Cumulative Return, 2012-2026)</w:t>
      </w:r>
    </w:p>
    <w:p>
      <w:pPr>
        <w:pStyle w:val="Heading2"/>
      </w:pPr>
      <w:r>
        <w:t>Appendix: Period-Level Detail</w:t>
      </w:r>
    </w:p>
    <w:p>
      <w:pPr/>
      <w:r>
        <w:rPr>
          <w:b/>
          <w:sz w:val="18"/>
        </w:rPr>
        <w:t>Table A1. Metals: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-0.32</w:t>
            </w:r>
          </w:p>
        </w:tc>
        <w:tc>
          <w:tcPr>
            <w:tcW w:type="dxa" w:w="1987"/>
          </w:tcPr>
          <w:p>
            <w:r/>
            <w:r>
              <w:rPr>
                <w:sz w:val="18"/>
              </w:rPr>
              <w:t>-0.43</w:t>
            </w:r>
          </w:p>
        </w:tc>
        <w:tc>
          <w:tcPr>
            <w:tcW w:type="dxa" w:w="1987"/>
          </w:tcPr>
          <w:p>
            <w:r/>
            <w:r>
              <w:rPr>
                <w:sz w:val="18"/>
              </w:rPr>
              <w:t>+0.05</w:t>
            </w:r>
          </w:p>
        </w:tc>
        <w:tc>
          <w:tcPr>
            <w:tcW w:type="dxa" w:w="1987"/>
          </w:tcPr>
          <w:p>
            <w:r/>
            <w:r>
              <w:rPr>
                <w:sz w:val="18"/>
              </w:rPr>
              <w:t>-0.55</w:t>
            </w:r>
          </w:p>
        </w:tc>
      </w:tr>
      <w:tr>
        <w:tc>
          <w:tcPr>
            <w:tcW w:type="dxa" w:w="1987"/>
          </w:tcPr>
          <w:p>
            <w:r/>
            <w:r>
              <w:rPr>
                <w:sz w:val="18"/>
              </w:rPr>
              <w:t>Carry</w:t>
            </w:r>
          </w:p>
        </w:tc>
        <w:tc>
          <w:tcPr>
            <w:tcW w:type="dxa" w:w="1987"/>
          </w:tcPr>
          <w:p>
            <w:r/>
            <w:r>
              <w:rPr>
                <w:sz w:val="18"/>
              </w:rPr>
              <w:t>+0.02</w:t>
            </w:r>
          </w:p>
        </w:tc>
        <w:tc>
          <w:tcPr>
            <w:tcW w:type="dxa" w:w="1987"/>
          </w:tcPr>
          <w:p>
            <w:r/>
            <w:r>
              <w:rPr>
                <w:sz w:val="18"/>
              </w:rPr>
              <w:t>+0.50</w:t>
            </w:r>
          </w:p>
        </w:tc>
        <w:tc>
          <w:tcPr>
            <w:tcW w:type="dxa" w:w="1987"/>
          </w:tcPr>
          <w:p>
            <w:r/>
            <w:r>
              <w:rPr>
                <w:sz w:val="18"/>
              </w:rPr>
              <w:t>-0.39</w:t>
            </w:r>
          </w:p>
        </w:tc>
        <w:tc>
          <w:tcPr>
            <w:tcW w:type="dxa" w:w="1987"/>
          </w:tcPr>
          <w:p>
            <w:r/>
            <w:r>
              <w:rPr>
                <w:sz w:val="18"/>
              </w:rPr>
              <w:t>-0.04</w:t>
            </w:r>
          </w:p>
        </w:tc>
      </w:tr>
      <w:tr>
        <w:tc>
          <w:tcPr>
            <w:tcW w:type="dxa" w:w="1987"/>
          </w:tcPr>
          <w:p>
            <w:r/>
            <w:r>
              <w:rPr>
                <w:sz w:val="18"/>
              </w:rPr>
              <w:t>Carry-Momentum</w:t>
            </w:r>
          </w:p>
        </w:tc>
        <w:tc>
          <w:tcPr>
            <w:tcW w:type="dxa" w:w="1987"/>
          </w:tcPr>
          <w:p>
            <w:r/>
            <w:r>
              <w:rPr>
                <w:sz w:val="18"/>
              </w:rPr>
              <w:t>-0.08</w:t>
            </w:r>
          </w:p>
        </w:tc>
        <w:tc>
          <w:tcPr>
            <w:tcW w:type="dxa" w:w="1987"/>
          </w:tcPr>
          <w:p>
            <w:r/>
            <w:r>
              <w:rPr>
                <w:sz w:val="18"/>
              </w:rPr>
              <w:t>+1.01</w:t>
            </w:r>
          </w:p>
        </w:tc>
        <w:tc>
          <w:tcPr>
            <w:tcW w:type="dxa" w:w="1987"/>
          </w:tcPr>
          <w:p>
            <w:r/>
            <w:r>
              <w:rPr>
                <w:sz w:val="18"/>
              </w:rPr>
              <w:t>-0.69</w:t>
            </w:r>
          </w:p>
        </w:tc>
        <w:tc>
          <w:tcPr>
            <w:tcW w:type="dxa" w:w="1987"/>
          </w:tcPr>
          <w:p>
            <w:r/>
            <w:r>
              <w:rPr>
                <w:sz w:val="18"/>
              </w:rPr>
              <w:t>-0.52</w:t>
            </w:r>
          </w:p>
        </w:tc>
      </w:tr>
      <w:tr>
        <w:tc>
          <w:tcPr>
            <w:tcW w:type="dxa" w:w="1987"/>
          </w:tcPr>
          <w:p>
            <w:r/>
            <w:r>
              <w:rPr>
                <w:sz w:val="18"/>
              </w:rPr>
              <w:t>Value</w:t>
            </w:r>
          </w:p>
        </w:tc>
        <w:tc>
          <w:tcPr>
            <w:tcW w:type="dxa" w:w="1987"/>
          </w:tcPr>
          <w:p>
            <w:r/>
            <w:r>
              <w:rPr>
                <w:sz w:val="18"/>
              </w:rPr>
              <w:t>+0.38</w:t>
            </w:r>
          </w:p>
        </w:tc>
        <w:tc>
          <w:tcPr>
            <w:tcW w:type="dxa" w:w="1987"/>
          </w:tcPr>
          <w:p>
            <w:r/>
            <w:r>
              <w:rPr>
                <w:sz w:val="18"/>
              </w:rPr>
              <w:t>+0.34</w:t>
            </w:r>
          </w:p>
        </w:tc>
        <w:tc>
          <w:tcPr>
            <w:tcW w:type="dxa" w:w="1987"/>
          </w:tcPr>
          <w:p>
            <w:r/>
            <w:r>
              <w:rPr>
                <w:sz w:val="18"/>
              </w:rPr>
              <w:t>+0.08</w:t>
            </w:r>
          </w:p>
        </w:tc>
        <w:tc>
          <w:tcPr>
            <w:tcW w:type="dxa" w:w="1987"/>
          </w:tcPr>
          <w:p>
            <w:r/>
            <w:r>
              <w:rPr>
                <w:sz w:val="18"/>
              </w:rPr>
              <w:t>+0.76</w:t>
            </w:r>
          </w:p>
        </w:tc>
      </w:tr>
      <w:tr>
        <w:tc>
          <w:tcPr>
            <w:tcW w:type="dxa" w:w="1987"/>
          </w:tcPr>
          <w:p>
            <w:r/>
            <w:r>
              <w:rPr>
                <w:sz w:val="18"/>
              </w:rPr>
              <w:t>Skewness</w:t>
            </w:r>
          </w:p>
        </w:tc>
        <w:tc>
          <w:tcPr>
            <w:tcW w:type="dxa" w:w="1987"/>
          </w:tcPr>
          <w:p>
            <w:r/>
            <w:r>
              <w:rPr>
                <w:sz w:val="18"/>
              </w:rPr>
              <w:t>-0.08</w:t>
            </w:r>
          </w:p>
        </w:tc>
        <w:tc>
          <w:tcPr>
            <w:tcW w:type="dxa" w:w="1987"/>
          </w:tcPr>
          <w:p>
            <w:r/>
            <w:r>
              <w:rPr>
                <w:sz w:val="18"/>
              </w:rPr>
              <w:t>-0.23</w:t>
            </w:r>
          </w:p>
        </w:tc>
        <w:tc>
          <w:tcPr>
            <w:tcW w:type="dxa" w:w="1987"/>
          </w:tcPr>
          <w:p>
            <w:r/>
            <w:r>
              <w:rPr>
                <w:sz w:val="18"/>
              </w:rPr>
              <w:t>+0.35</w:t>
            </w:r>
          </w:p>
        </w:tc>
        <w:tc>
          <w:tcPr>
            <w:tcW w:type="dxa" w:w="1987"/>
          </w:tcPr>
          <w:p>
            <w:r/>
            <w:r>
              <w:rPr>
                <w:sz w:val="18"/>
              </w:rPr>
              <w:t>-0.33</w:t>
            </w:r>
          </w:p>
        </w:tc>
      </w:tr>
    </w:tbl>
    <w:p/>
    <w:p>
      <w:pPr/>
      <w:r>
        <w:rPr>
          <w:b/>
          <w:sz w:val="18"/>
        </w:rPr>
        <w:t>Table A2. Metals: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-0.09</w:t>
            </w:r>
          </w:p>
        </w:tc>
        <w:tc>
          <w:tcPr>
            <w:tcW w:type="dxa" w:w="1987"/>
          </w:tcPr>
          <w:p>
            <w:r/>
            <w:r>
              <w:rPr>
                <w:sz w:val="18"/>
              </w:rPr>
              <w:t>+0.37</w:t>
            </w:r>
          </w:p>
        </w:tc>
        <w:tc>
          <w:tcPr>
            <w:tcW w:type="dxa" w:w="1987"/>
          </w:tcPr>
          <w:p>
            <w:r/>
            <w:r>
              <w:rPr>
                <w:sz w:val="18"/>
              </w:rPr>
              <w:t>-0.26</w:t>
            </w:r>
          </w:p>
        </w:tc>
        <w:tc>
          <w:tcPr>
            <w:tcW w:type="dxa" w:w="1987"/>
          </w:tcPr>
          <w:p>
            <w:r/>
            <w:r>
              <w:rPr>
                <w:sz w:val="18"/>
              </w:rPr>
              <w:t>-0.36</w:t>
            </w:r>
          </w:p>
        </w:tc>
      </w:tr>
      <w:tr>
        <w:tc>
          <w:tcPr>
            <w:tcW w:type="dxa" w:w="1987"/>
          </w:tcPr>
          <w:p>
            <w:r/>
            <w:r>
              <w:rPr>
                <w:sz w:val="18"/>
              </w:rPr>
              <w:t>Inverse Vol</w:t>
            </w:r>
          </w:p>
        </w:tc>
        <w:tc>
          <w:tcPr>
            <w:tcW w:type="dxa" w:w="1987"/>
          </w:tcPr>
          <w:p>
            <w:r/>
            <w:r>
              <w:rPr>
                <w:sz w:val="18"/>
              </w:rPr>
              <w:t>+0.02</w:t>
            </w:r>
          </w:p>
        </w:tc>
        <w:tc>
          <w:tcPr>
            <w:tcW w:type="dxa" w:w="1987"/>
          </w:tcPr>
          <w:p>
            <w:r/>
            <w:r>
              <w:rPr>
                <w:sz w:val="18"/>
              </w:rPr>
              <w:t>+0.61</w:t>
            </w:r>
          </w:p>
        </w:tc>
        <w:tc>
          <w:tcPr>
            <w:tcW w:type="dxa" w:w="1987"/>
          </w:tcPr>
          <w:p>
            <w:r/>
            <w:r>
              <w:rPr>
                <w:sz w:val="18"/>
              </w:rPr>
              <w:t>-0.29</w:t>
            </w:r>
          </w:p>
        </w:tc>
        <w:tc>
          <w:tcPr>
            <w:tcW w:type="dxa" w:w="1987"/>
          </w:tcPr>
          <w:p>
            <w:r/>
            <w:r>
              <w:rPr>
                <w:sz w:val="18"/>
              </w:rPr>
              <w:t>-0.19</w:t>
            </w:r>
          </w:p>
        </w:tc>
      </w:tr>
    </w:tbl>
    <w:p/>
    <w:p>
      <w:pPr/>
      <w:r>
        <w:rPr>
          <w:b/>
          <w:sz w:val="18"/>
        </w:rPr>
        <w:t>Table A3. Metals: Individual-Metal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Copper</w:t>
            </w:r>
          </w:p>
        </w:tc>
        <w:tc>
          <w:tcPr>
            <w:tcW w:type="dxa" w:w="1987"/>
          </w:tcPr>
          <w:p>
            <w:r/>
            <w:r>
              <w:rPr>
                <w:sz w:val="18"/>
              </w:rPr>
              <w:t>Aluminium</w:t>
            </w:r>
          </w:p>
        </w:tc>
        <w:tc>
          <w:tcPr>
            <w:tcW w:type="dxa" w:w="1987"/>
          </w:tcPr>
          <w:p>
            <w:r/>
            <w:r>
              <w:rPr>
                <w:sz w:val="18"/>
              </w:rPr>
              <w:t>Lead</w:t>
            </w:r>
          </w:p>
        </w:tc>
        <w:tc>
          <w:tcPr>
            <w:tcW w:type="dxa" w:w="1987"/>
          </w:tcPr>
          <w:p>
            <w:r/>
            <w:r>
              <w:rPr>
                <w:sz w:val="18"/>
              </w:rPr>
              <w:t>Zinc</w:t>
            </w:r>
          </w:p>
        </w:tc>
      </w:tr>
      <w:tr>
        <w:tc>
          <w:tcPr>
            <w:tcW w:type="dxa" w:w="1987"/>
          </w:tcPr>
          <w:p>
            <w:r/>
            <w:r>
              <w:rPr>
                <w:sz w:val="18"/>
              </w:rPr>
              <w:t>Momentum</w:t>
            </w:r>
          </w:p>
        </w:tc>
        <w:tc>
          <w:tcPr>
            <w:tcW w:type="dxa" w:w="1987"/>
          </w:tcPr>
          <w:p>
            <w:r/>
            <w:r>
              <w:rPr>
                <w:sz w:val="18"/>
              </w:rPr>
              <w:t>-0.31</w:t>
            </w:r>
          </w:p>
        </w:tc>
        <w:tc>
          <w:tcPr>
            <w:tcW w:type="dxa" w:w="1987"/>
          </w:tcPr>
          <w:p>
            <w:r/>
            <w:r>
              <w:rPr>
                <w:sz w:val="18"/>
              </w:rPr>
              <w:t>+0.22</w:t>
            </w:r>
          </w:p>
        </w:tc>
        <w:tc>
          <w:tcPr>
            <w:tcW w:type="dxa" w:w="1987"/>
          </w:tcPr>
          <w:p>
            <w:r/>
            <w:r>
              <w:rPr>
                <w:sz w:val="18"/>
              </w:rPr>
              <w:t>-0.56</w:t>
            </w:r>
          </w:p>
        </w:tc>
        <w:tc>
          <w:tcPr>
            <w:tcW w:type="dxa" w:w="1987"/>
          </w:tcPr>
          <w:p>
            <w:r/>
            <w:r>
              <w:rPr>
                <w:sz w:val="18"/>
              </w:rPr>
              <w:t>-0.16</w:t>
            </w:r>
          </w:p>
        </w:tc>
      </w:tr>
      <w:tr>
        <w:tc>
          <w:tcPr>
            <w:tcW w:type="dxa" w:w="1987"/>
          </w:tcPr>
          <w:p>
            <w:r/>
            <w:r>
              <w:rPr>
                <w:sz w:val="18"/>
              </w:rPr>
              <w:t>Carry</w:t>
            </w:r>
          </w:p>
        </w:tc>
        <w:tc>
          <w:tcPr>
            <w:tcW w:type="dxa" w:w="1987"/>
          </w:tcPr>
          <w:p>
            <w:r/>
            <w:r>
              <w:rPr>
                <w:sz w:val="18"/>
              </w:rPr>
              <w:t>+0.09</w:t>
            </w:r>
          </w:p>
        </w:tc>
        <w:tc>
          <w:tcPr>
            <w:tcW w:type="dxa" w:w="1987"/>
          </w:tcPr>
          <w:p>
            <w:r/>
            <w:r>
              <w:rPr>
                <w:sz w:val="18"/>
              </w:rPr>
              <w:t>+0.28</w:t>
            </w:r>
          </w:p>
        </w:tc>
        <w:tc>
          <w:tcPr>
            <w:tcW w:type="dxa" w:w="1987"/>
          </w:tcPr>
          <w:p>
            <w:r/>
            <w:r>
              <w:rPr>
                <w:sz w:val="18"/>
              </w:rPr>
              <w:t>-0.29</w:t>
            </w:r>
          </w:p>
        </w:tc>
        <w:tc>
          <w:tcPr>
            <w:tcW w:type="dxa" w:w="1987"/>
          </w:tcPr>
          <w:p>
            <w:r/>
            <w:r>
              <w:rPr>
                <w:sz w:val="18"/>
              </w:rPr>
              <w:t>+0.02</w:t>
            </w:r>
          </w:p>
        </w:tc>
      </w:tr>
      <w:tr>
        <w:tc>
          <w:tcPr>
            <w:tcW w:type="dxa" w:w="1987"/>
          </w:tcPr>
          <w:p>
            <w:r/>
            <w:r>
              <w:rPr>
                <w:sz w:val="18"/>
              </w:rPr>
              <w:t>Carry-Momentum</w:t>
            </w:r>
          </w:p>
        </w:tc>
        <w:tc>
          <w:tcPr>
            <w:tcW w:type="dxa" w:w="1987"/>
          </w:tcPr>
          <w:p>
            <w:r/>
            <w:r>
              <w:rPr>
                <w:sz w:val="18"/>
              </w:rPr>
              <w:t>+0.06</w:t>
            </w:r>
          </w:p>
        </w:tc>
        <w:tc>
          <w:tcPr>
            <w:tcW w:type="dxa" w:w="1987"/>
          </w:tcPr>
          <w:p>
            <w:r/>
            <w:r>
              <w:rPr>
                <w:sz w:val="18"/>
              </w:rPr>
              <w:t>+0.04</w:t>
            </w:r>
          </w:p>
        </w:tc>
        <w:tc>
          <w:tcPr>
            <w:tcW w:type="dxa" w:w="1987"/>
          </w:tcPr>
          <w:p>
            <w:r/>
            <w:r>
              <w:rPr>
                <w:sz w:val="18"/>
              </w:rPr>
              <w:t>-0.16</w:t>
            </w:r>
          </w:p>
        </w:tc>
        <w:tc>
          <w:tcPr>
            <w:tcW w:type="dxa" w:w="1987"/>
          </w:tcPr>
          <w:p>
            <w:r/>
            <w:r>
              <w:rPr>
                <w:sz w:val="18"/>
              </w:rPr>
              <w:t>-0.10</w:t>
            </w:r>
          </w:p>
        </w:tc>
      </w:tr>
      <w:tr>
        <w:tc>
          <w:tcPr>
            <w:tcW w:type="dxa" w:w="1987"/>
          </w:tcPr>
          <w:p>
            <w:r/>
            <w:r>
              <w:rPr>
                <w:sz w:val="18"/>
              </w:rPr>
              <w:t>Value</w:t>
            </w:r>
          </w:p>
        </w:tc>
        <w:tc>
          <w:tcPr>
            <w:tcW w:type="dxa" w:w="1987"/>
          </w:tcPr>
          <w:p>
            <w:r/>
            <w:r>
              <w:rPr>
                <w:sz w:val="18"/>
              </w:rPr>
              <w:t>+0.09</w:t>
            </w:r>
          </w:p>
        </w:tc>
        <w:tc>
          <w:tcPr>
            <w:tcW w:type="dxa" w:w="1987"/>
          </w:tcPr>
          <w:p>
            <w:r/>
            <w:r>
              <w:rPr>
                <w:sz w:val="18"/>
              </w:rPr>
              <w:t>+0.15</w:t>
            </w:r>
          </w:p>
        </w:tc>
        <w:tc>
          <w:tcPr>
            <w:tcW w:type="dxa" w:w="1987"/>
          </w:tcPr>
          <w:p>
            <w:r/>
            <w:r>
              <w:rPr>
                <w:sz w:val="18"/>
              </w:rPr>
              <w:t>+0.42</w:t>
            </w:r>
          </w:p>
        </w:tc>
        <w:tc>
          <w:tcPr>
            <w:tcW w:type="dxa" w:w="1987"/>
          </w:tcPr>
          <w:p>
            <w:r/>
            <w:r>
              <w:rPr>
                <w:sz w:val="18"/>
              </w:rPr>
              <w:t>+0.38</w:t>
            </w:r>
          </w:p>
        </w:tc>
      </w:tr>
      <w:tr>
        <w:tc>
          <w:tcPr>
            <w:tcW w:type="dxa" w:w="1987"/>
          </w:tcPr>
          <w:p>
            <w:r/>
            <w:r>
              <w:rPr>
                <w:sz w:val="18"/>
              </w:rPr>
              <w:t>Skewness</w:t>
            </w:r>
          </w:p>
        </w:tc>
        <w:tc>
          <w:tcPr>
            <w:tcW w:type="dxa" w:w="1987"/>
          </w:tcPr>
          <w:p>
            <w:r/>
            <w:r>
              <w:rPr>
                <w:sz w:val="18"/>
              </w:rPr>
              <w:t>+0.01</w:t>
            </w:r>
          </w:p>
        </w:tc>
        <w:tc>
          <w:tcPr>
            <w:tcW w:type="dxa" w:w="1987"/>
          </w:tcPr>
          <w:p>
            <w:r/>
            <w:r>
              <w:rPr>
                <w:sz w:val="18"/>
              </w:rPr>
              <w:t>-0.02</w:t>
            </w:r>
          </w:p>
        </w:tc>
        <w:tc>
          <w:tcPr>
            <w:tcW w:type="dxa" w:w="1987"/>
          </w:tcPr>
          <w:p>
            <w:r/>
            <w:r>
              <w:rPr>
                <w:sz w:val="18"/>
              </w:rPr>
              <w:t>+0.02</w:t>
            </w:r>
          </w:p>
        </w:tc>
        <w:tc>
          <w:tcPr>
            <w:tcW w:type="dxa" w:w="1987"/>
          </w:tcPr>
          <w:p>
            <w:r/>
            <w:r>
              <w:rPr>
                <w:sz w:val="18"/>
              </w:rPr>
              <w:t>-0.16</w:t>
            </w:r>
          </w:p>
        </w:tc>
      </w:tr>
    </w:tbl>
    <w:p/>
    <w:p>
      <w:pPr/>
      <w:r>
        <w:rPr>
          <w:b/>
          <w:sz w:val="18"/>
        </w:rPr>
        <w:t>Table A4. Energy: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+0.50</w:t>
            </w:r>
          </w:p>
        </w:tc>
        <w:tc>
          <w:tcPr>
            <w:tcW w:type="dxa" w:w="1987"/>
          </w:tcPr>
          <w:p>
            <w:r/>
            <w:r>
              <w:rPr>
                <w:sz w:val="18"/>
              </w:rPr>
              <w:t>+0.63</w:t>
            </w:r>
          </w:p>
        </w:tc>
        <w:tc>
          <w:tcPr>
            <w:tcW w:type="dxa" w:w="1987"/>
          </w:tcPr>
          <w:p>
            <w:r/>
            <w:r>
              <w:rPr>
                <w:sz w:val="18"/>
              </w:rPr>
              <w:t>+0.64</w:t>
            </w:r>
          </w:p>
        </w:tc>
        <w:tc>
          <w:tcPr>
            <w:tcW w:type="dxa" w:w="1987"/>
          </w:tcPr>
          <w:p>
            <w:r/>
            <w:r>
              <w:rPr>
                <w:sz w:val="18"/>
              </w:rPr>
              <w:t>+0.24</w:t>
            </w:r>
          </w:p>
        </w:tc>
      </w:tr>
      <w:tr>
        <w:tc>
          <w:tcPr>
            <w:tcW w:type="dxa" w:w="1987"/>
          </w:tcPr>
          <w:p>
            <w:r/>
            <w:r>
              <w:rPr>
                <w:sz w:val="18"/>
              </w:rPr>
              <w:t>Carry</w:t>
            </w:r>
          </w:p>
        </w:tc>
        <w:tc>
          <w:tcPr>
            <w:tcW w:type="dxa" w:w="1987"/>
          </w:tcPr>
          <w:p>
            <w:r/>
            <w:r>
              <w:rPr>
                <w:sz w:val="18"/>
              </w:rPr>
              <w:t>+0.29</w:t>
            </w:r>
          </w:p>
        </w:tc>
        <w:tc>
          <w:tcPr>
            <w:tcW w:type="dxa" w:w="1987"/>
          </w:tcPr>
          <w:p>
            <w:r/>
            <w:r>
              <w:rPr>
                <w:sz w:val="18"/>
              </w:rPr>
              <w:t>+0.47</w:t>
            </w:r>
          </w:p>
        </w:tc>
        <w:tc>
          <w:tcPr>
            <w:tcW w:type="dxa" w:w="1987"/>
          </w:tcPr>
          <w:p>
            <w:r/>
            <w:r>
              <w:rPr>
                <w:sz w:val="18"/>
              </w:rPr>
              <w:t>+0.41</w:t>
            </w:r>
          </w:p>
        </w:tc>
        <w:tc>
          <w:tcPr>
            <w:tcW w:type="dxa" w:w="1987"/>
          </w:tcPr>
          <w:p>
            <w:r/>
            <w:r>
              <w:rPr>
                <w:sz w:val="18"/>
              </w:rPr>
              <w:t>+0.02</w:t>
            </w:r>
          </w:p>
        </w:tc>
      </w:tr>
      <w:tr>
        <w:tc>
          <w:tcPr>
            <w:tcW w:type="dxa" w:w="1987"/>
          </w:tcPr>
          <w:p>
            <w:r/>
            <w:r>
              <w:rPr>
                <w:sz w:val="18"/>
              </w:rPr>
              <w:t>Carry-Momentum</w:t>
            </w:r>
          </w:p>
        </w:tc>
        <w:tc>
          <w:tcPr>
            <w:tcW w:type="dxa" w:w="1987"/>
          </w:tcPr>
          <w:p>
            <w:r/>
            <w:r>
              <w:rPr>
                <w:sz w:val="18"/>
              </w:rPr>
              <w:t>+0.60</w:t>
            </w:r>
          </w:p>
        </w:tc>
        <w:tc>
          <w:tcPr>
            <w:tcW w:type="dxa" w:w="1987"/>
          </w:tcPr>
          <w:p>
            <w:r/>
            <w:r>
              <w:rPr>
                <w:sz w:val="18"/>
              </w:rPr>
              <w:t>+0.63</w:t>
            </w:r>
          </w:p>
        </w:tc>
        <w:tc>
          <w:tcPr>
            <w:tcW w:type="dxa" w:w="1987"/>
          </w:tcPr>
          <w:p>
            <w:r/>
            <w:r>
              <w:rPr>
                <w:sz w:val="18"/>
              </w:rPr>
              <w:t>+0.53</w:t>
            </w:r>
          </w:p>
        </w:tc>
        <w:tc>
          <w:tcPr>
            <w:tcW w:type="dxa" w:w="1987"/>
          </w:tcPr>
          <w:p>
            <w:r/>
            <w:r>
              <w:rPr>
                <w:sz w:val="18"/>
              </w:rPr>
              <w:t>+0.70</w:t>
            </w:r>
          </w:p>
        </w:tc>
      </w:tr>
      <w:tr>
        <w:tc>
          <w:tcPr>
            <w:tcW w:type="dxa" w:w="1987"/>
          </w:tcPr>
          <w:p>
            <w:r/>
            <w:r>
              <w:rPr>
                <w:sz w:val="18"/>
              </w:rPr>
              <w:t>Value</w:t>
            </w:r>
          </w:p>
        </w:tc>
        <w:tc>
          <w:tcPr>
            <w:tcW w:type="dxa" w:w="1987"/>
          </w:tcPr>
          <w:p>
            <w:r/>
            <w:r>
              <w:rPr>
                <w:sz w:val="18"/>
              </w:rPr>
              <w:t>-0.14</w:t>
            </w:r>
          </w:p>
        </w:tc>
        <w:tc>
          <w:tcPr>
            <w:tcW w:type="dxa" w:w="1987"/>
          </w:tcPr>
          <w:p>
            <w:r/>
            <w:r>
              <w:rPr>
                <w:sz w:val="18"/>
              </w:rPr>
              <w:t>-0.40</w:t>
            </w:r>
          </w:p>
        </w:tc>
        <w:tc>
          <w:tcPr>
            <w:tcW w:type="dxa" w:w="1987"/>
          </w:tcPr>
          <w:p>
            <w:r/>
            <w:r>
              <w:rPr>
                <w:sz w:val="18"/>
              </w:rPr>
              <w:t>+0.09</w:t>
            </w:r>
          </w:p>
        </w:tc>
        <w:tc>
          <w:tcPr>
            <w:tcW w:type="dxa" w:w="1987"/>
          </w:tcPr>
          <w:p>
            <w:r/>
            <w:r>
              <w:rPr>
                <w:sz w:val="18"/>
              </w:rPr>
              <w:t>-0.13</w:t>
            </w:r>
          </w:p>
        </w:tc>
      </w:tr>
      <w:tr>
        <w:tc>
          <w:tcPr>
            <w:tcW w:type="dxa" w:w="1987"/>
          </w:tcPr>
          <w:p>
            <w:r/>
            <w:r>
              <w:rPr>
                <w:sz w:val="18"/>
              </w:rPr>
              <w:t>Skewness</w:t>
            </w:r>
          </w:p>
        </w:tc>
        <w:tc>
          <w:tcPr>
            <w:tcW w:type="dxa" w:w="1987"/>
          </w:tcPr>
          <w:p>
            <w:r/>
            <w:r>
              <w:rPr>
                <w:sz w:val="18"/>
              </w:rPr>
              <w:t>+0.17</w:t>
            </w:r>
          </w:p>
        </w:tc>
        <w:tc>
          <w:tcPr>
            <w:tcW w:type="dxa" w:w="1987"/>
          </w:tcPr>
          <w:p>
            <w:r/>
            <w:r>
              <w:rPr>
                <w:sz w:val="18"/>
              </w:rPr>
              <w:t>-0.46</w:t>
            </w:r>
          </w:p>
        </w:tc>
        <w:tc>
          <w:tcPr>
            <w:tcW w:type="dxa" w:w="1987"/>
          </w:tcPr>
          <w:p>
            <w:r/>
            <w:r>
              <w:rPr>
                <w:sz w:val="18"/>
              </w:rPr>
              <w:t>+0.34</w:t>
            </w:r>
          </w:p>
        </w:tc>
        <w:tc>
          <w:tcPr>
            <w:tcW w:type="dxa" w:w="1987"/>
          </w:tcPr>
          <w:p>
            <w:r/>
            <w:r>
              <w:rPr>
                <w:sz w:val="18"/>
              </w:rPr>
              <w:t>+0.52</w:t>
            </w:r>
          </w:p>
        </w:tc>
      </w:tr>
    </w:tbl>
    <w:p/>
    <w:p>
      <w:pPr/>
      <w:r>
        <w:rPr>
          <w:b/>
          <w:sz w:val="18"/>
        </w:rPr>
        <w:t>Table A5. Energy: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+0.63</w:t>
            </w:r>
          </w:p>
        </w:tc>
        <w:tc>
          <w:tcPr>
            <w:tcW w:type="dxa" w:w="1987"/>
          </w:tcPr>
          <w:p>
            <w:r/>
            <w:r>
              <w:rPr>
                <w:sz w:val="18"/>
              </w:rPr>
              <w:t>+0.27</w:t>
            </w:r>
          </w:p>
        </w:tc>
        <w:tc>
          <w:tcPr>
            <w:tcW w:type="dxa" w:w="1987"/>
          </w:tcPr>
          <w:p>
            <w:r/>
            <w:r>
              <w:rPr>
                <w:sz w:val="18"/>
              </w:rPr>
              <w:t>+1.04</w:t>
            </w:r>
          </w:p>
        </w:tc>
        <w:tc>
          <w:tcPr>
            <w:tcW w:type="dxa" w:w="1987"/>
          </w:tcPr>
          <w:p>
            <w:r/>
            <w:r>
              <w:rPr>
                <w:sz w:val="18"/>
              </w:rPr>
              <w:t>+0.53</w:t>
            </w:r>
          </w:p>
        </w:tc>
      </w:tr>
      <w:tr>
        <w:tc>
          <w:tcPr>
            <w:tcW w:type="dxa" w:w="1987"/>
          </w:tcPr>
          <w:p>
            <w:r/>
            <w:r>
              <w:rPr>
                <w:sz w:val="18"/>
              </w:rPr>
              <w:t>Inverse Vol</w:t>
            </w:r>
          </w:p>
        </w:tc>
        <w:tc>
          <w:tcPr>
            <w:tcW w:type="dxa" w:w="1987"/>
          </w:tcPr>
          <w:p>
            <w:r/>
            <w:r>
              <w:rPr>
                <w:sz w:val="18"/>
              </w:rPr>
              <w:t>+0.63</w:t>
            </w:r>
          </w:p>
        </w:tc>
        <w:tc>
          <w:tcPr>
            <w:tcW w:type="dxa" w:w="1987"/>
          </w:tcPr>
          <w:p>
            <w:r/>
            <w:r>
              <w:rPr>
                <w:sz w:val="18"/>
              </w:rPr>
              <w:t>+0.35</w:t>
            </w:r>
          </w:p>
        </w:tc>
        <w:tc>
          <w:tcPr>
            <w:tcW w:type="dxa" w:w="1987"/>
          </w:tcPr>
          <w:p>
            <w:r/>
            <w:r>
              <w:rPr>
                <w:sz w:val="18"/>
              </w:rPr>
              <w:t>+1.06</w:t>
            </w:r>
          </w:p>
        </w:tc>
        <w:tc>
          <w:tcPr>
            <w:tcW w:type="dxa" w:w="1987"/>
          </w:tcPr>
          <w:p>
            <w:r/>
            <w:r>
              <w:rPr>
                <w:sz w:val="18"/>
              </w:rPr>
              <w:t>+0.48</w:t>
            </w:r>
          </w:p>
        </w:tc>
      </w:tr>
    </w:tbl>
    <w:p/>
    <w:p>
      <w:pPr/>
      <w:r>
        <w:rPr>
          <w:b/>
          <w:sz w:val="18"/>
        </w:rPr>
        <w:t>Table A6. Energy: Individual-Product Information Ratios, All Strategies (Full Sample)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sz w:val="18"/>
              </w:rPr>
            </w:r>
          </w:p>
        </w:tc>
        <w:tc>
          <w:tcPr>
            <w:tcW w:type="dxa" w:w="1656"/>
          </w:tcPr>
          <w:p>
            <w:r/>
            <w:r>
              <w:rPr>
                <w:sz w:val="18"/>
              </w:rPr>
              <w:t>WTI</w:t>
            </w:r>
          </w:p>
        </w:tc>
        <w:tc>
          <w:tcPr>
            <w:tcW w:type="dxa" w:w="1656"/>
          </w:tcPr>
          <w:p>
            <w:r/>
            <w:r>
              <w:rPr>
                <w:sz w:val="18"/>
              </w:rPr>
              <w:t>Brent</w:t>
            </w:r>
          </w:p>
        </w:tc>
        <w:tc>
          <w:tcPr>
            <w:tcW w:type="dxa" w:w="1656"/>
          </w:tcPr>
          <w:p>
            <w:r/>
            <w:r>
              <w:rPr>
                <w:sz w:val="18"/>
              </w:rPr>
              <w:t>RBOB</w:t>
            </w:r>
          </w:p>
        </w:tc>
        <w:tc>
          <w:tcPr>
            <w:tcW w:type="dxa" w:w="1656"/>
          </w:tcPr>
          <w:p>
            <w:r/>
            <w:r>
              <w:rPr>
                <w:sz w:val="18"/>
              </w:rPr>
              <w:t>HeatingOil</w:t>
            </w:r>
          </w:p>
        </w:tc>
        <w:tc>
          <w:tcPr>
            <w:tcW w:type="dxa" w:w="1656"/>
          </w:tcPr>
          <w:p>
            <w:r/>
            <w:r>
              <w:rPr>
                <w:sz w:val="18"/>
              </w:rPr>
              <w:t>NatGas</w:t>
            </w:r>
          </w:p>
        </w:tc>
      </w:tr>
      <w:tr>
        <w:tc>
          <w:tcPr>
            <w:tcW w:type="dxa" w:w="1656"/>
          </w:tcPr>
          <w:p>
            <w:r/>
            <w:r>
              <w:rPr>
                <w:sz w:val="18"/>
              </w:rPr>
              <w:t>Momentum</w:t>
            </w:r>
          </w:p>
        </w:tc>
        <w:tc>
          <w:tcPr>
            <w:tcW w:type="dxa" w:w="1656"/>
          </w:tcPr>
          <w:p>
            <w:r/>
            <w:r>
              <w:rPr>
                <w:sz w:val="18"/>
              </w:rPr>
              <w:t>+0.49</w:t>
            </w:r>
          </w:p>
        </w:tc>
        <w:tc>
          <w:tcPr>
            <w:tcW w:type="dxa" w:w="1656"/>
          </w:tcPr>
          <w:p>
            <w:r/>
            <w:r>
              <w:rPr>
                <w:sz w:val="18"/>
              </w:rPr>
              <w:t>+0.42</w:t>
            </w:r>
          </w:p>
        </w:tc>
        <w:tc>
          <w:tcPr>
            <w:tcW w:type="dxa" w:w="1656"/>
          </w:tcPr>
          <w:p>
            <w:r/>
            <w:r>
              <w:rPr>
                <w:sz w:val="18"/>
              </w:rPr>
              <w:t>+0.29</w:t>
            </w:r>
          </w:p>
        </w:tc>
        <w:tc>
          <w:tcPr>
            <w:tcW w:type="dxa" w:w="1656"/>
          </w:tcPr>
          <w:p>
            <w:r/>
            <w:r>
              <w:rPr>
                <w:sz w:val="18"/>
              </w:rPr>
              <w:t>+0.65</w:t>
            </w:r>
          </w:p>
        </w:tc>
        <w:tc>
          <w:tcPr>
            <w:tcW w:type="dxa" w:w="1656"/>
          </w:tcPr>
          <w:p>
            <w:r/>
            <w:r>
              <w:rPr>
                <w:sz w:val="18"/>
              </w:rPr>
              <w:t>+0.02</w:t>
            </w:r>
          </w:p>
        </w:tc>
      </w:tr>
      <w:tr>
        <w:tc>
          <w:tcPr>
            <w:tcW w:type="dxa" w:w="1656"/>
          </w:tcPr>
          <w:p>
            <w:r/>
            <w:r>
              <w:rPr>
                <w:sz w:val="18"/>
              </w:rPr>
              <w:t>Carry</w:t>
            </w:r>
          </w:p>
        </w:tc>
        <w:tc>
          <w:tcPr>
            <w:tcW w:type="dxa" w:w="1656"/>
          </w:tcPr>
          <w:p>
            <w:r/>
            <w:r>
              <w:rPr>
                <w:sz w:val="18"/>
              </w:rPr>
              <w:t>+0.17</w:t>
            </w:r>
          </w:p>
        </w:tc>
        <w:tc>
          <w:tcPr>
            <w:tcW w:type="dxa" w:w="1656"/>
          </w:tcPr>
          <w:p>
            <w:r/>
            <w:r>
              <w:rPr>
                <w:sz w:val="18"/>
              </w:rPr>
              <w:t>+0.21</w:t>
            </w:r>
          </w:p>
        </w:tc>
        <w:tc>
          <w:tcPr>
            <w:tcW w:type="dxa" w:w="1656"/>
          </w:tcPr>
          <w:p>
            <w:r/>
            <w:r>
              <w:rPr>
                <w:sz w:val="18"/>
              </w:rPr>
              <w:t>+0.08</w:t>
            </w:r>
          </w:p>
        </w:tc>
        <w:tc>
          <w:tcPr>
            <w:tcW w:type="dxa" w:w="1656"/>
          </w:tcPr>
          <w:p>
            <w:r/>
            <w:r>
              <w:rPr>
                <w:sz w:val="18"/>
              </w:rPr>
              <w:t>+0.74</w:t>
            </w:r>
          </w:p>
        </w:tc>
        <w:tc>
          <w:tcPr>
            <w:tcW w:type="dxa" w:w="1656"/>
          </w:tcPr>
          <w:p>
            <w:r/>
            <w:r>
              <w:rPr>
                <w:sz w:val="18"/>
              </w:rPr>
              <w:t>-0.07</w:t>
            </w:r>
          </w:p>
        </w:tc>
      </w:tr>
      <w:tr>
        <w:tc>
          <w:tcPr>
            <w:tcW w:type="dxa" w:w="1656"/>
          </w:tcPr>
          <w:p>
            <w:r/>
            <w:r>
              <w:rPr>
                <w:sz w:val="18"/>
              </w:rPr>
              <w:t>Carry-Momentum</w:t>
            </w:r>
          </w:p>
        </w:tc>
        <w:tc>
          <w:tcPr>
            <w:tcW w:type="dxa" w:w="1656"/>
          </w:tcPr>
          <w:p>
            <w:r/>
            <w:r>
              <w:rPr>
                <w:sz w:val="18"/>
              </w:rPr>
              <w:t>+0.49</w:t>
            </w:r>
          </w:p>
        </w:tc>
        <w:tc>
          <w:tcPr>
            <w:tcW w:type="dxa" w:w="1656"/>
          </w:tcPr>
          <w:p>
            <w:r/>
            <w:r>
              <w:rPr>
                <w:sz w:val="18"/>
              </w:rPr>
              <w:t>+0.56</w:t>
            </w:r>
          </w:p>
        </w:tc>
        <w:tc>
          <w:tcPr>
            <w:tcW w:type="dxa" w:w="1656"/>
          </w:tcPr>
          <w:p>
            <w:r/>
            <w:r>
              <w:rPr>
                <w:sz w:val="18"/>
              </w:rPr>
              <w:t>+0.40</w:t>
            </w:r>
          </w:p>
        </w:tc>
        <w:tc>
          <w:tcPr>
            <w:tcW w:type="dxa" w:w="1656"/>
          </w:tcPr>
          <w:p>
            <w:r/>
            <w:r>
              <w:rPr>
                <w:sz w:val="18"/>
              </w:rPr>
              <w:t>+0.44</w:t>
            </w:r>
          </w:p>
        </w:tc>
        <w:tc>
          <w:tcPr>
            <w:tcW w:type="dxa" w:w="1656"/>
          </w:tcPr>
          <w:p>
            <w:r/>
            <w:r>
              <w:rPr>
                <w:sz w:val="18"/>
              </w:rPr>
              <w:t>0.00</w:t>
            </w:r>
          </w:p>
        </w:tc>
      </w:tr>
      <w:tr>
        <w:tc>
          <w:tcPr>
            <w:tcW w:type="dxa" w:w="1656"/>
          </w:tcPr>
          <w:p>
            <w:r/>
            <w:r>
              <w:rPr>
                <w:sz w:val="18"/>
              </w:rPr>
              <w:t>Value</w:t>
            </w:r>
          </w:p>
        </w:tc>
        <w:tc>
          <w:tcPr>
            <w:tcW w:type="dxa" w:w="1656"/>
          </w:tcPr>
          <w:p>
            <w:r/>
            <w:r>
              <w:rPr>
                <w:sz w:val="18"/>
              </w:rPr>
              <w:t>-0.07</w:t>
            </w:r>
          </w:p>
        </w:tc>
        <w:tc>
          <w:tcPr>
            <w:tcW w:type="dxa" w:w="1656"/>
          </w:tcPr>
          <w:p>
            <w:r/>
            <w:r>
              <w:rPr>
                <w:sz w:val="18"/>
              </w:rPr>
              <w:t>+0.02</w:t>
            </w:r>
          </w:p>
        </w:tc>
        <w:tc>
          <w:tcPr>
            <w:tcW w:type="dxa" w:w="1656"/>
          </w:tcPr>
          <w:p>
            <w:r/>
            <w:r>
              <w:rPr>
                <w:sz w:val="18"/>
              </w:rPr>
              <w:t>-0.13</w:t>
            </w:r>
          </w:p>
        </w:tc>
        <w:tc>
          <w:tcPr>
            <w:tcW w:type="dxa" w:w="1656"/>
          </w:tcPr>
          <w:p>
            <w:r/>
            <w:r>
              <w:rPr>
                <w:sz w:val="18"/>
              </w:rPr>
              <w:t>-0.23</w:t>
            </w:r>
          </w:p>
        </w:tc>
        <w:tc>
          <w:tcPr>
            <w:tcW w:type="dxa" w:w="1656"/>
          </w:tcPr>
          <w:p>
            <w:r/>
            <w:r>
              <w:rPr>
                <w:sz w:val="18"/>
              </w:rPr>
              <w:t>-0.11</w:t>
            </w:r>
          </w:p>
        </w:tc>
      </w:tr>
      <w:tr>
        <w:tc>
          <w:tcPr>
            <w:tcW w:type="dxa" w:w="1656"/>
          </w:tcPr>
          <w:p>
            <w:r/>
            <w:r>
              <w:rPr>
                <w:sz w:val="18"/>
              </w:rPr>
              <w:t>Skewness</w:t>
            </w:r>
          </w:p>
        </w:tc>
        <w:tc>
          <w:tcPr>
            <w:tcW w:type="dxa" w:w="1656"/>
          </w:tcPr>
          <w:p>
            <w:r/>
            <w:r>
              <w:rPr>
                <w:sz w:val="18"/>
              </w:rPr>
              <w:t>+0.32</w:t>
            </w:r>
          </w:p>
        </w:tc>
        <w:tc>
          <w:tcPr>
            <w:tcW w:type="dxa" w:w="1656"/>
          </w:tcPr>
          <w:p>
            <w:r/>
            <w:r>
              <w:rPr>
                <w:sz w:val="18"/>
              </w:rPr>
              <w:t>+0.39</w:t>
            </w:r>
          </w:p>
        </w:tc>
        <w:tc>
          <w:tcPr>
            <w:tcW w:type="dxa" w:w="1656"/>
          </w:tcPr>
          <w:p>
            <w:r/>
            <w:r>
              <w:rPr>
                <w:sz w:val="18"/>
              </w:rPr>
              <w:t>+0.33</w:t>
            </w:r>
          </w:p>
        </w:tc>
        <w:tc>
          <w:tcPr>
            <w:tcW w:type="dxa" w:w="1656"/>
          </w:tcPr>
          <w:p>
            <w:r/>
            <w:r>
              <w:rPr>
                <w:sz w:val="18"/>
              </w:rPr>
              <w:t>+0.24</w:t>
            </w:r>
          </w:p>
        </w:tc>
        <w:tc>
          <w:tcPr>
            <w:tcW w:type="dxa" w:w="1656"/>
          </w:tcPr>
          <w:p>
            <w:r/>
            <w:r>
              <w:rPr>
                <w:sz w:val="18"/>
              </w:rPr>
              <w:t>-0.39</w:t>
            </w:r>
          </w:p>
        </w:tc>
      </w:tr>
    </w:tbl>
    <w:p/>
    <w:p>
      <w:pPr/>
      <w:r>
        <w:rPr>
          <w:b/>
          <w:sz w:val="18"/>
        </w:rPr>
        <w:t>Table A7. Energy ex-NatGas: Strategy and Portfolio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+0.53</w:t>
            </w:r>
          </w:p>
        </w:tc>
        <w:tc>
          <w:tcPr>
            <w:tcW w:type="dxa" w:w="1987"/>
          </w:tcPr>
          <w:p>
            <w:r/>
            <w:r>
              <w:rPr>
                <w:sz w:val="18"/>
              </w:rPr>
              <w:t>+0.57</w:t>
            </w:r>
          </w:p>
        </w:tc>
        <w:tc>
          <w:tcPr>
            <w:tcW w:type="dxa" w:w="1987"/>
          </w:tcPr>
          <w:p>
            <w:r/>
            <w:r>
              <w:rPr>
                <w:sz w:val="18"/>
              </w:rPr>
              <w:t>+0.66</w:t>
            </w:r>
          </w:p>
        </w:tc>
        <w:tc>
          <w:tcPr>
            <w:tcW w:type="dxa" w:w="1987"/>
          </w:tcPr>
          <w:p>
            <w:r/>
            <w:r>
              <w:rPr>
                <w:sz w:val="18"/>
              </w:rPr>
              <w:t>+0.37</w:t>
            </w:r>
          </w:p>
        </w:tc>
      </w:tr>
      <w:tr>
        <w:tc>
          <w:tcPr>
            <w:tcW w:type="dxa" w:w="1987"/>
          </w:tcPr>
          <w:p>
            <w:r/>
            <w:r>
              <w:rPr>
                <w:sz w:val="18"/>
              </w:rPr>
              <w:t>Carry</w:t>
            </w:r>
          </w:p>
        </w:tc>
        <w:tc>
          <w:tcPr>
            <w:tcW w:type="dxa" w:w="1987"/>
          </w:tcPr>
          <w:p>
            <w:r/>
            <w:r>
              <w:rPr>
                <w:sz w:val="18"/>
              </w:rPr>
              <w:t>+0.34</w:t>
            </w:r>
          </w:p>
        </w:tc>
        <w:tc>
          <w:tcPr>
            <w:tcW w:type="dxa" w:w="1987"/>
          </w:tcPr>
          <w:p>
            <w:r/>
            <w:r>
              <w:rPr>
                <w:sz w:val="18"/>
              </w:rPr>
              <w:t>+0.41</w:t>
            </w:r>
          </w:p>
        </w:tc>
        <w:tc>
          <w:tcPr>
            <w:tcW w:type="dxa" w:w="1987"/>
          </w:tcPr>
          <w:p>
            <w:r/>
            <w:r>
              <w:rPr>
                <w:sz w:val="18"/>
              </w:rPr>
              <w:t>+0.52</w:t>
            </w:r>
          </w:p>
        </w:tc>
        <w:tc>
          <w:tcPr>
            <w:tcW w:type="dxa" w:w="1987"/>
          </w:tcPr>
          <w:p>
            <w:r/>
            <w:r>
              <w:rPr>
                <w:sz w:val="18"/>
              </w:rPr>
              <w:t>+0.10</w:t>
            </w:r>
          </w:p>
        </w:tc>
      </w:tr>
      <w:tr>
        <w:tc>
          <w:tcPr>
            <w:tcW w:type="dxa" w:w="1987"/>
          </w:tcPr>
          <w:p>
            <w:r/>
            <w:r>
              <w:rPr>
                <w:sz w:val="18"/>
              </w:rPr>
              <w:t>Carry-Momentum</w:t>
            </w:r>
          </w:p>
        </w:tc>
        <w:tc>
          <w:tcPr>
            <w:tcW w:type="dxa" w:w="1987"/>
          </w:tcPr>
          <w:p>
            <w:r/>
            <w:r>
              <w:rPr>
                <w:sz w:val="18"/>
              </w:rPr>
              <w:t>+0.65</w:t>
            </w:r>
          </w:p>
        </w:tc>
        <w:tc>
          <w:tcPr>
            <w:tcW w:type="dxa" w:w="1987"/>
          </w:tcPr>
          <w:p>
            <w:r/>
            <w:r>
              <w:rPr>
                <w:sz w:val="18"/>
              </w:rPr>
              <w:t>+0.61</w:t>
            </w:r>
          </w:p>
        </w:tc>
        <w:tc>
          <w:tcPr>
            <w:tcW w:type="dxa" w:w="1987"/>
          </w:tcPr>
          <w:p>
            <w:r/>
            <w:r>
              <w:rPr>
                <w:sz w:val="18"/>
              </w:rPr>
              <w:t>+0.73</w:t>
            </w:r>
          </w:p>
        </w:tc>
        <w:tc>
          <w:tcPr>
            <w:tcW w:type="dxa" w:w="1987"/>
          </w:tcPr>
          <w:p>
            <w:r/>
            <w:r>
              <w:rPr>
                <w:sz w:val="18"/>
              </w:rPr>
              <w:t>+0.64</w:t>
            </w:r>
          </w:p>
        </w:tc>
      </w:tr>
      <w:tr>
        <w:tc>
          <w:tcPr>
            <w:tcW w:type="dxa" w:w="1987"/>
          </w:tcPr>
          <w:p>
            <w:r/>
            <w:r>
              <w:rPr>
                <w:sz w:val="18"/>
              </w:rPr>
              <w:t>Value</w:t>
            </w:r>
          </w:p>
        </w:tc>
        <w:tc>
          <w:tcPr>
            <w:tcW w:type="dxa" w:w="1987"/>
          </w:tcPr>
          <w:p>
            <w:r/>
            <w:r>
              <w:rPr>
                <w:sz w:val="18"/>
              </w:rPr>
              <w:t>-0.11</w:t>
            </w:r>
          </w:p>
        </w:tc>
        <w:tc>
          <w:tcPr>
            <w:tcW w:type="dxa" w:w="1987"/>
          </w:tcPr>
          <w:p>
            <w:r/>
            <w:r>
              <w:rPr>
                <w:sz w:val="18"/>
              </w:rPr>
              <w:t>-0.38</w:t>
            </w:r>
          </w:p>
        </w:tc>
        <w:tc>
          <w:tcPr>
            <w:tcW w:type="dxa" w:w="1987"/>
          </w:tcPr>
          <w:p>
            <w:r/>
            <w:r>
              <w:rPr>
                <w:sz w:val="18"/>
              </w:rPr>
              <w:t>+0.07</w:t>
            </w:r>
          </w:p>
        </w:tc>
        <w:tc>
          <w:tcPr>
            <w:tcW w:type="dxa" w:w="1987"/>
          </w:tcPr>
          <w:p>
            <w:r/>
            <w:r>
              <w:rPr>
                <w:sz w:val="18"/>
              </w:rPr>
              <w:t>-0.03</w:t>
            </w:r>
          </w:p>
        </w:tc>
      </w:tr>
      <w:tr>
        <w:tc>
          <w:tcPr>
            <w:tcW w:type="dxa" w:w="1987"/>
          </w:tcPr>
          <w:p>
            <w:r/>
            <w:r>
              <w:rPr>
                <w:sz w:val="18"/>
              </w:rPr>
              <w:t>Skewness</w:t>
            </w:r>
          </w:p>
        </w:tc>
        <w:tc>
          <w:tcPr>
            <w:tcW w:type="dxa" w:w="1987"/>
          </w:tcPr>
          <w:p>
            <w:r/>
            <w:r>
              <w:rPr>
                <w:sz w:val="18"/>
              </w:rPr>
              <w:t>+0.37</w:t>
            </w:r>
          </w:p>
        </w:tc>
        <w:tc>
          <w:tcPr>
            <w:tcW w:type="dxa" w:w="1987"/>
          </w:tcPr>
          <w:p>
            <w:r/>
            <w:r>
              <w:rPr>
                <w:sz w:val="18"/>
              </w:rPr>
              <w:t>-0.36</w:t>
            </w:r>
          </w:p>
        </w:tc>
        <w:tc>
          <w:tcPr>
            <w:tcW w:type="dxa" w:w="1987"/>
          </w:tcPr>
          <w:p>
            <w:r/>
            <w:r>
              <w:rPr>
                <w:sz w:val="18"/>
              </w:rPr>
              <w:t>+0.57</w:t>
            </w:r>
          </w:p>
        </w:tc>
        <w:tc>
          <w:tcPr>
            <w:tcW w:type="dxa" w:w="1987"/>
          </w:tcPr>
          <w:p>
            <w:r/>
            <w:r>
              <w:rPr>
                <w:sz w:val="18"/>
              </w:rPr>
              <w:t>+0.81</w:t>
            </w:r>
          </w:p>
        </w:tc>
      </w:tr>
      <w:tr>
        <w:tc>
          <w:tcPr>
            <w:tcW w:type="dxa" w:w="1987"/>
          </w:tcPr>
          <w:p>
            <w:r/>
            <w:r>
              <w:rPr>
                <w:sz w:val="18"/>
              </w:rPr>
              <w:t>Equal Weight</w:t>
            </w:r>
          </w:p>
        </w:tc>
        <w:tc>
          <w:tcPr>
            <w:tcW w:type="dxa" w:w="1987"/>
          </w:tcPr>
          <w:p>
            <w:r/>
            <w:r>
              <w:rPr>
                <w:sz w:val="18"/>
              </w:rPr>
              <w:t>+0.81</w:t>
            </w:r>
          </w:p>
        </w:tc>
        <w:tc>
          <w:tcPr>
            <w:tcW w:type="dxa" w:w="1987"/>
          </w:tcPr>
          <w:p>
            <w:r/>
            <w:r>
              <w:rPr>
                <w:sz w:val="18"/>
              </w:rPr>
              <w:t>+0.27</w:t>
            </w:r>
          </w:p>
        </w:tc>
        <w:tc>
          <w:tcPr>
            <w:tcW w:type="dxa" w:w="1987"/>
          </w:tcPr>
          <w:p>
            <w:r/>
            <w:r>
              <w:rPr>
                <w:sz w:val="18"/>
              </w:rPr>
              <w:t>+1.33</w:t>
            </w:r>
          </w:p>
        </w:tc>
        <w:tc>
          <w:tcPr>
            <w:tcW w:type="dxa" w:w="1987"/>
          </w:tcPr>
          <w:p>
            <w:r/>
            <w:r>
              <w:rPr>
                <w:sz w:val="18"/>
              </w:rPr>
              <w:t>+0.75</w:t>
            </w:r>
          </w:p>
        </w:tc>
      </w:tr>
      <w:tr>
        <w:tc>
          <w:tcPr>
            <w:tcW w:type="dxa" w:w="1987"/>
          </w:tcPr>
          <w:p>
            <w:r/>
            <w:r>
              <w:rPr>
                <w:sz w:val="18"/>
              </w:rPr>
              <w:t>Inverse Vol</w:t>
            </w:r>
          </w:p>
        </w:tc>
        <w:tc>
          <w:tcPr>
            <w:tcW w:type="dxa" w:w="1987"/>
          </w:tcPr>
          <w:p>
            <w:r/>
            <w:r>
              <w:rPr>
                <w:sz w:val="18"/>
              </w:rPr>
              <w:t>+0.85</w:t>
            </w:r>
          </w:p>
        </w:tc>
        <w:tc>
          <w:tcPr>
            <w:tcW w:type="dxa" w:w="1987"/>
          </w:tcPr>
          <w:p>
            <w:r/>
            <w:r>
              <w:rPr>
                <w:sz w:val="18"/>
              </w:rPr>
              <w:t>+0.38</w:t>
            </w:r>
          </w:p>
        </w:tc>
        <w:tc>
          <w:tcPr>
            <w:tcW w:type="dxa" w:w="1987"/>
          </w:tcPr>
          <w:p>
            <w:r/>
            <w:r>
              <w:rPr>
                <w:sz w:val="18"/>
              </w:rPr>
              <w:t>+1.39</w:t>
            </w:r>
          </w:p>
        </w:tc>
        <w:tc>
          <w:tcPr>
            <w:tcW w:type="dxa" w:w="1987"/>
          </w:tcPr>
          <w:p>
            <w:r/>
            <w:r>
              <w:rPr>
                <w:sz w:val="18"/>
              </w:rPr>
              <w:t>+0.73</w:t>
            </w:r>
          </w:p>
        </w:tc>
      </w:tr>
    </w:tbl>
    <w:p/>
    <w:p>
      <w:pPr/>
      <w:r>
        <w:rPr>
          <w:b/>
          <w:sz w:val="18"/>
        </w:rPr>
        <w:t>Table A8. Precious Metals: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-0.24</w:t>
            </w:r>
          </w:p>
        </w:tc>
        <w:tc>
          <w:tcPr>
            <w:tcW w:type="dxa" w:w="1987"/>
          </w:tcPr>
          <w:p>
            <w:r/>
            <w:r>
              <w:rPr>
                <w:sz w:val="18"/>
              </w:rPr>
              <w:t>+0.06</w:t>
            </w:r>
          </w:p>
        </w:tc>
        <w:tc>
          <w:tcPr>
            <w:tcW w:type="dxa" w:w="1987"/>
          </w:tcPr>
          <w:p>
            <w:r/>
            <w:r>
              <w:rPr>
                <w:sz w:val="18"/>
              </w:rPr>
              <w:t>-0.46</w:t>
            </w:r>
          </w:p>
        </w:tc>
        <w:tc>
          <w:tcPr>
            <w:tcW w:type="dxa" w:w="1987"/>
          </w:tcPr>
          <w:p>
            <w:r/>
            <w:r>
              <w:rPr>
                <w:sz w:val="18"/>
              </w:rPr>
              <w:t>-0.29</w:t>
            </w:r>
          </w:p>
        </w:tc>
      </w:tr>
      <w:tr>
        <w:tc>
          <w:tcPr>
            <w:tcW w:type="dxa" w:w="1987"/>
          </w:tcPr>
          <w:p>
            <w:r/>
            <w:r>
              <w:rPr>
                <w:sz w:val="18"/>
              </w:rPr>
              <w:t>Carry</w:t>
            </w:r>
          </w:p>
        </w:tc>
        <w:tc>
          <w:tcPr>
            <w:tcW w:type="dxa" w:w="1987"/>
          </w:tcPr>
          <w:p>
            <w:r/>
            <w:r>
              <w:rPr>
                <w:sz w:val="18"/>
              </w:rPr>
              <w:t>-0.24</w:t>
            </w:r>
          </w:p>
        </w:tc>
        <w:tc>
          <w:tcPr>
            <w:tcW w:type="dxa" w:w="1987"/>
          </w:tcPr>
          <w:p>
            <w:r/>
            <w:r>
              <w:rPr>
                <w:sz w:val="18"/>
              </w:rPr>
              <w:t>-0.26</w:t>
            </w:r>
          </w:p>
        </w:tc>
        <w:tc>
          <w:tcPr>
            <w:tcW w:type="dxa" w:w="1987"/>
          </w:tcPr>
          <w:p>
            <w:r/>
            <w:r>
              <w:rPr>
                <w:sz w:val="18"/>
              </w:rPr>
              <w:t>-0.48</w:t>
            </w:r>
          </w:p>
        </w:tc>
        <w:tc>
          <w:tcPr>
            <w:tcW w:type="dxa" w:w="1987"/>
          </w:tcPr>
          <w:p>
            <w:r/>
            <w:r>
              <w:rPr>
                <w:sz w:val="18"/>
              </w:rPr>
              <w:t>-0.02</w:t>
            </w:r>
          </w:p>
        </w:tc>
      </w:tr>
      <w:tr>
        <w:tc>
          <w:tcPr>
            <w:tcW w:type="dxa" w:w="1987"/>
          </w:tcPr>
          <w:p>
            <w:r/>
            <w:r>
              <w:rPr>
                <w:sz w:val="18"/>
              </w:rPr>
              <w:t>Carry-Momentum</w:t>
            </w:r>
          </w:p>
        </w:tc>
        <w:tc>
          <w:tcPr>
            <w:tcW w:type="dxa" w:w="1987"/>
          </w:tcPr>
          <w:p>
            <w:r/>
            <w:r>
              <w:rPr>
                <w:sz w:val="18"/>
              </w:rPr>
              <w:t>-0.09</w:t>
            </w:r>
          </w:p>
        </w:tc>
        <w:tc>
          <w:tcPr>
            <w:tcW w:type="dxa" w:w="1987"/>
          </w:tcPr>
          <w:p>
            <w:r/>
            <w:r>
              <w:rPr>
                <w:sz w:val="18"/>
              </w:rPr>
              <w:t>+0.13</w:t>
            </w:r>
          </w:p>
        </w:tc>
        <w:tc>
          <w:tcPr>
            <w:tcW w:type="dxa" w:w="1987"/>
          </w:tcPr>
          <w:p>
            <w:r/>
            <w:r>
              <w:rPr>
                <w:sz w:val="18"/>
              </w:rPr>
              <w:t>+0.28</w:t>
            </w:r>
          </w:p>
        </w:tc>
        <w:tc>
          <w:tcPr>
            <w:tcW w:type="dxa" w:w="1987"/>
          </w:tcPr>
          <w:p>
            <w:r/>
            <w:r>
              <w:rPr>
                <w:sz w:val="18"/>
              </w:rPr>
              <w:t>-0.53</w:t>
            </w:r>
          </w:p>
        </w:tc>
      </w:tr>
      <w:tr>
        <w:tc>
          <w:tcPr>
            <w:tcW w:type="dxa" w:w="1987"/>
          </w:tcPr>
          <w:p>
            <w:r/>
            <w:r>
              <w:rPr>
                <w:sz w:val="18"/>
              </w:rPr>
              <w:t>Value</w:t>
            </w:r>
          </w:p>
        </w:tc>
        <w:tc>
          <w:tcPr>
            <w:tcW w:type="dxa" w:w="1987"/>
          </w:tcPr>
          <w:p>
            <w:r/>
            <w:r>
              <w:rPr>
                <w:sz w:val="18"/>
              </w:rPr>
              <w:t>-0.06</w:t>
            </w:r>
          </w:p>
        </w:tc>
        <w:tc>
          <w:tcPr>
            <w:tcW w:type="dxa" w:w="1987"/>
          </w:tcPr>
          <w:p>
            <w:r/>
            <w:r>
              <w:rPr>
                <w:sz w:val="18"/>
              </w:rPr>
              <w:t>+0.05</w:t>
            </w:r>
          </w:p>
        </w:tc>
        <w:tc>
          <w:tcPr>
            <w:tcW w:type="dxa" w:w="1987"/>
          </w:tcPr>
          <w:p>
            <w:r/>
            <w:r>
              <w:rPr>
                <w:sz w:val="18"/>
              </w:rPr>
              <w:t>-0.07</w:t>
            </w:r>
          </w:p>
        </w:tc>
        <w:tc>
          <w:tcPr>
            <w:tcW w:type="dxa" w:w="1987"/>
          </w:tcPr>
          <w:p>
            <w:r/>
            <w:r>
              <w:rPr>
                <w:sz w:val="18"/>
              </w:rPr>
              <w:t>-0.13</w:t>
            </w:r>
          </w:p>
        </w:tc>
      </w:tr>
      <w:tr>
        <w:tc>
          <w:tcPr>
            <w:tcW w:type="dxa" w:w="1987"/>
          </w:tcPr>
          <w:p>
            <w:r/>
            <w:r>
              <w:rPr>
                <w:sz w:val="18"/>
              </w:rPr>
              <w:t>Skewness</w:t>
            </w:r>
          </w:p>
        </w:tc>
        <w:tc>
          <w:tcPr>
            <w:tcW w:type="dxa" w:w="1987"/>
          </w:tcPr>
          <w:p>
            <w:r/>
            <w:r>
              <w:rPr>
                <w:sz w:val="18"/>
              </w:rPr>
              <w:t>+0.10</w:t>
            </w:r>
          </w:p>
        </w:tc>
        <w:tc>
          <w:tcPr>
            <w:tcW w:type="dxa" w:w="1987"/>
          </w:tcPr>
          <w:p>
            <w:r/>
            <w:r>
              <w:rPr>
                <w:sz w:val="18"/>
              </w:rPr>
              <w:t>-0.26</w:t>
            </w:r>
          </w:p>
        </w:tc>
        <w:tc>
          <w:tcPr>
            <w:tcW w:type="dxa" w:w="1987"/>
          </w:tcPr>
          <w:p>
            <w:r/>
            <w:r>
              <w:rPr>
                <w:sz w:val="18"/>
              </w:rPr>
              <w:t>+0.25</w:t>
            </w:r>
          </w:p>
        </w:tc>
        <w:tc>
          <w:tcPr>
            <w:tcW w:type="dxa" w:w="1987"/>
          </w:tcPr>
          <w:p>
            <w:r/>
            <w:r>
              <w:rPr>
                <w:sz w:val="18"/>
              </w:rPr>
              <w:t>+0.26</w:t>
            </w:r>
          </w:p>
        </w:tc>
      </w:tr>
    </w:tbl>
    <w:p/>
    <w:p>
      <w:pPr/>
      <w:r>
        <w:rPr>
          <w:b/>
          <w:sz w:val="18"/>
        </w:rPr>
        <w:t>Table A9. Precious Metals: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-0.25</w:t>
            </w:r>
          </w:p>
        </w:tc>
        <w:tc>
          <w:tcPr>
            <w:tcW w:type="dxa" w:w="1987"/>
          </w:tcPr>
          <w:p>
            <w:r/>
            <w:r>
              <w:rPr>
                <w:sz w:val="18"/>
              </w:rPr>
              <w:t>-0.18</w:t>
            </w:r>
          </w:p>
        </w:tc>
        <w:tc>
          <w:tcPr>
            <w:tcW w:type="dxa" w:w="1987"/>
          </w:tcPr>
          <w:p>
            <w:r/>
            <w:r>
              <w:rPr>
                <w:sz w:val="18"/>
              </w:rPr>
              <w:t>-0.25</w:t>
            </w:r>
          </w:p>
        </w:tc>
        <w:tc>
          <w:tcPr>
            <w:tcW w:type="dxa" w:w="1987"/>
          </w:tcPr>
          <w:p>
            <w:r/>
            <w:r>
              <w:rPr>
                <w:sz w:val="18"/>
              </w:rPr>
              <w:t>-0.30</w:t>
            </w:r>
          </w:p>
        </w:tc>
      </w:tr>
      <w:tr>
        <w:tc>
          <w:tcPr>
            <w:tcW w:type="dxa" w:w="1987"/>
          </w:tcPr>
          <w:p>
            <w:r/>
            <w:r>
              <w:rPr>
                <w:sz w:val="18"/>
              </w:rPr>
              <w:t>Inverse Vol</w:t>
            </w:r>
          </w:p>
        </w:tc>
        <w:tc>
          <w:tcPr>
            <w:tcW w:type="dxa" w:w="1987"/>
          </w:tcPr>
          <w:p>
            <w:r/>
            <w:r>
              <w:rPr>
                <w:sz w:val="18"/>
              </w:rPr>
              <w:t>-0.29</w:t>
            </w:r>
          </w:p>
        </w:tc>
        <w:tc>
          <w:tcPr>
            <w:tcW w:type="dxa" w:w="1987"/>
          </w:tcPr>
          <w:p>
            <w:r/>
            <w:r>
              <w:rPr>
                <w:sz w:val="18"/>
              </w:rPr>
              <w:t>-0.40</w:t>
            </w:r>
          </w:p>
        </w:tc>
        <w:tc>
          <w:tcPr>
            <w:tcW w:type="dxa" w:w="1987"/>
          </w:tcPr>
          <w:p>
            <w:r/>
            <w:r>
              <w:rPr>
                <w:sz w:val="18"/>
              </w:rPr>
              <w:t>-0.28</w:t>
            </w:r>
          </w:p>
        </w:tc>
        <w:tc>
          <w:tcPr>
            <w:tcW w:type="dxa" w:w="1987"/>
          </w:tcPr>
          <w:p>
            <w:r/>
            <w:r>
              <w:rPr>
                <w:sz w:val="18"/>
              </w:rPr>
              <w:t>-0.27</w:t>
            </w:r>
          </w:p>
        </w:tc>
      </w:tr>
    </w:tbl>
    <w:p/>
    <w:p>
      <w:pPr/>
      <w:r>
        <w:rPr>
          <w:b/>
          <w:sz w:val="18"/>
        </w:rPr>
        <w:t>Table A10. Precious Metals: Individual-Metal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Gold</w:t>
            </w:r>
          </w:p>
        </w:tc>
        <w:tc>
          <w:tcPr>
            <w:tcW w:type="dxa" w:w="1987"/>
          </w:tcPr>
          <w:p>
            <w:r/>
            <w:r>
              <w:rPr>
                <w:sz w:val="18"/>
              </w:rPr>
              <w:t>Silver</w:t>
            </w:r>
          </w:p>
        </w:tc>
        <w:tc>
          <w:tcPr>
            <w:tcW w:type="dxa" w:w="1987"/>
          </w:tcPr>
          <w:p>
            <w:r/>
            <w:r>
              <w:rPr>
                <w:sz w:val="18"/>
              </w:rPr>
              <w:t>Platinum</w:t>
            </w:r>
          </w:p>
        </w:tc>
        <w:tc>
          <w:tcPr>
            <w:tcW w:type="dxa" w:w="1987"/>
          </w:tcPr>
          <w:p>
            <w:r/>
            <w:r>
              <w:rPr>
                <w:sz w:val="18"/>
              </w:rPr>
              <w:t>Palladium</w:t>
            </w:r>
          </w:p>
        </w:tc>
      </w:tr>
      <w:tr>
        <w:tc>
          <w:tcPr>
            <w:tcW w:type="dxa" w:w="1987"/>
          </w:tcPr>
          <w:p>
            <w:r/>
            <w:r>
              <w:rPr>
                <w:sz w:val="18"/>
              </w:rPr>
              <w:t>Momentum</w:t>
            </w:r>
          </w:p>
        </w:tc>
        <w:tc>
          <w:tcPr>
            <w:tcW w:type="dxa" w:w="1987"/>
          </w:tcPr>
          <w:p>
            <w:r/>
            <w:r>
              <w:rPr>
                <w:sz w:val="18"/>
              </w:rPr>
              <w:t>+0.03</w:t>
            </w:r>
          </w:p>
        </w:tc>
        <w:tc>
          <w:tcPr>
            <w:tcW w:type="dxa" w:w="1987"/>
          </w:tcPr>
          <w:p>
            <w:r/>
            <w:r>
              <w:rPr>
                <w:sz w:val="18"/>
              </w:rPr>
              <w:t>-0.05</w:t>
            </w:r>
          </w:p>
        </w:tc>
        <w:tc>
          <w:tcPr>
            <w:tcW w:type="dxa" w:w="1987"/>
          </w:tcPr>
          <w:p>
            <w:r/>
            <w:r>
              <w:rPr>
                <w:sz w:val="18"/>
              </w:rPr>
              <w:t>-0.15</w:t>
            </w:r>
          </w:p>
        </w:tc>
        <w:tc>
          <w:tcPr>
            <w:tcW w:type="dxa" w:w="1987"/>
          </w:tcPr>
          <w:p>
            <w:r/>
            <w:r>
              <w:rPr>
                <w:sz w:val="18"/>
              </w:rPr>
              <w:t>-0.37</w:t>
            </w:r>
          </w:p>
        </w:tc>
      </w:tr>
      <w:tr>
        <w:tc>
          <w:tcPr>
            <w:tcW w:type="dxa" w:w="1987"/>
          </w:tcPr>
          <w:p>
            <w:r/>
            <w:r>
              <w:rPr>
                <w:sz w:val="18"/>
              </w:rPr>
              <w:t>Carry</w:t>
            </w:r>
          </w:p>
        </w:tc>
        <w:tc>
          <w:tcPr>
            <w:tcW w:type="dxa" w:w="1987"/>
          </w:tcPr>
          <w:p>
            <w:r/>
            <w:r>
              <w:rPr>
                <w:sz w:val="18"/>
              </w:rPr>
              <w:t>+0.01</w:t>
            </w:r>
          </w:p>
        </w:tc>
        <w:tc>
          <w:tcPr>
            <w:tcW w:type="dxa" w:w="1987"/>
          </w:tcPr>
          <w:p>
            <w:r/>
            <w:r>
              <w:rPr>
                <w:sz w:val="18"/>
              </w:rPr>
              <w:t>+0.02</w:t>
            </w:r>
          </w:p>
        </w:tc>
        <w:tc>
          <w:tcPr>
            <w:tcW w:type="dxa" w:w="1987"/>
          </w:tcPr>
          <w:p>
            <w:r/>
            <w:r>
              <w:rPr>
                <w:sz w:val="18"/>
              </w:rPr>
              <w:t>+0.11</w:t>
            </w:r>
          </w:p>
        </w:tc>
        <w:tc>
          <w:tcPr>
            <w:tcW w:type="dxa" w:w="1987"/>
          </w:tcPr>
          <w:p>
            <w:r/>
            <w:r>
              <w:rPr>
                <w:sz w:val="18"/>
              </w:rPr>
              <w:t>-0.55</w:t>
            </w:r>
          </w:p>
        </w:tc>
      </w:tr>
      <w:tr>
        <w:tc>
          <w:tcPr>
            <w:tcW w:type="dxa" w:w="1987"/>
          </w:tcPr>
          <w:p>
            <w:r/>
            <w:r>
              <w:rPr>
                <w:sz w:val="18"/>
              </w:rPr>
              <w:t>Carry-Momentum</w:t>
            </w:r>
          </w:p>
        </w:tc>
        <w:tc>
          <w:tcPr>
            <w:tcW w:type="dxa" w:w="1987"/>
          </w:tcPr>
          <w:p>
            <w:r/>
            <w:r>
              <w:rPr>
                <w:sz w:val="18"/>
              </w:rPr>
              <w:t>-0.04</w:t>
            </w:r>
          </w:p>
        </w:tc>
        <w:tc>
          <w:tcPr>
            <w:tcW w:type="dxa" w:w="1987"/>
          </w:tcPr>
          <w:p>
            <w:r/>
            <w:r>
              <w:rPr>
                <w:sz w:val="18"/>
              </w:rPr>
              <w:t>+0.16</w:t>
            </w:r>
          </w:p>
        </w:tc>
        <w:tc>
          <w:tcPr>
            <w:tcW w:type="dxa" w:w="1987"/>
          </w:tcPr>
          <w:p>
            <w:r/>
            <w:r>
              <w:rPr>
                <w:sz w:val="18"/>
              </w:rPr>
              <w:t>+0.13</w:t>
            </w:r>
          </w:p>
        </w:tc>
        <w:tc>
          <w:tcPr>
            <w:tcW w:type="dxa" w:w="1987"/>
          </w:tcPr>
          <w:p>
            <w:r/>
            <w:r>
              <w:rPr>
                <w:sz w:val="18"/>
              </w:rPr>
              <w:t>-0.35</w:t>
            </w:r>
          </w:p>
        </w:tc>
      </w:tr>
      <w:tr>
        <w:tc>
          <w:tcPr>
            <w:tcW w:type="dxa" w:w="1987"/>
          </w:tcPr>
          <w:p>
            <w:r/>
            <w:r>
              <w:rPr>
                <w:sz w:val="18"/>
              </w:rPr>
              <w:t>Value</w:t>
            </w:r>
          </w:p>
        </w:tc>
        <w:tc>
          <w:tcPr>
            <w:tcW w:type="dxa" w:w="1987"/>
          </w:tcPr>
          <w:p>
            <w:r/>
            <w:r>
              <w:rPr>
                <w:sz w:val="18"/>
              </w:rPr>
              <w:t>-0.23</w:t>
            </w:r>
          </w:p>
        </w:tc>
        <w:tc>
          <w:tcPr>
            <w:tcW w:type="dxa" w:w="1987"/>
          </w:tcPr>
          <w:p>
            <w:r/>
            <w:r>
              <w:rPr>
                <w:sz w:val="18"/>
              </w:rPr>
              <w:t>-0.06</w:t>
            </w:r>
          </w:p>
        </w:tc>
        <w:tc>
          <w:tcPr>
            <w:tcW w:type="dxa" w:w="1987"/>
          </w:tcPr>
          <w:p>
            <w:r/>
            <w:r>
              <w:rPr>
                <w:sz w:val="18"/>
              </w:rPr>
              <w:t>+0.11</w:t>
            </w:r>
          </w:p>
        </w:tc>
        <w:tc>
          <w:tcPr>
            <w:tcW w:type="dxa" w:w="1987"/>
          </w:tcPr>
          <w:p>
            <w:r/>
            <w:r>
              <w:rPr>
                <w:sz w:val="18"/>
              </w:rPr>
              <w:t>-0.03</w:t>
            </w:r>
          </w:p>
        </w:tc>
      </w:tr>
      <w:tr>
        <w:tc>
          <w:tcPr>
            <w:tcW w:type="dxa" w:w="1987"/>
          </w:tcPr>
          <w:p>
            <w:r/>
            <w:r>
              <w:rPr>
                <w:sz w:val="18"/>
              </w:rPr>
              <w:t>Skewness</w:t>
            </w:r>
          </w:p>
        </w:tc>
        <w:tc>
          <w:tcPr>
            <w:tcW w:type="dxa" w:w="1987"/>
          </w:tcPr>
          <w:p>
            <w:r/>
            <w:r>
              <w:rPr>
                <w:sz w:val="18"/>
              </w:rPr>
              <w:t>+0.02</w:t>
            </w:r>
          </w:p>
        </w:tc>
        <w:tc>
          <w:tcPr>
            <w:tcW w:type="dxa" w:w="1987"/>
          </w:tcPr>
          <w:p>
            <w:r/>
            <w:r>
              <w:rPr>
                <w:sz w:val="18"/>
              </w:rPr>
              <w:t>+0.15</w:t>
            </w:r>
          </w:p>
        </w:tc>
        <w:tc>
          <w:tcPr>
            <w:tcW w:type="dxa" w:w="1987"/>
          </w:tcPr>
          <w:p>
            <w:r/>
            <w:r>
              <w:rPr>
                <w:sz w:val="18"/>
              </w:rPr>
              <w:t>+0.07</w:t>
            </w:r>
          </w:p>
        </w:tc>
        <w:tc>
          <w:tcPr>
            <w:tcW w:type="dxa" w:w="1987"/>
          </w:tcPr>
          <w:p>
            <w:r/>
            <w:r>
              <w:rPr>
                <w:sz w:val="18"/>
              </w:rPr>
              <w:t>+0.03</w:t>
            </w:r>
          </w:p>
        </w:tc>
      </w:tr>
    </w:tbl>
    <w:p/>
    <w:p>
      <w:pPr/>
      <w:r>
        <w:rPr>
          <w:b/>
          <w:sz w:val="18"/>
        </w:rPr>
        <w:t>Table A11. Precious Metals: Carry Tenor Pairs, Full-Sample Information Ratios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Previous single pair (F1-F3)</w:t>
            </w:r>
          </w:p>
        </w:tc>
        <w:tc>
          <w:tcPr>
            <w:tcW w:type="dxa" w:w="1987"/>
          </w:tcPr>
          <w:p>
            <w:r/>
            <w:r>
              <w:rPr>
                <w:sz w:val="18"/>
              </w:rPr>
              <w:t>Short pair (F1-F2)</w:t>
            </w:r>
          </w:p>
        </w:tc>
        <w:tc>
          <w:tcPr>
            <w:tcW w:type="dxa" w:w="1987"/>
          </w:tcPr>
          <w:p>
            <w:r/>
            <w:r>
              <w:rPr>
                <w:sz w:val="18"/>
              </w:rPr>
              <w:t>Long pair alone</w:t>
            </w:r>
          </w:p>
        </w:tc>
        <w:tc>
          <w:tcPr>
            <w:tcW w:type="dxa" w:w="1987"/>
          </w:tcPr>
          <w:p>
            <w:r/>
            <w:r>
              <w:rPr>
                <w:sz w:val="18"/>
              </w:rPr>
              <w:t>Two-pair blend</w:t>
            </w:r>
          </w:p>
        </w:tc>
      </w:tr>
      <w:tr>
        <w:tc>
          <w:tcPr>
            <w:tcW w:type="dxa" w:w="1987"/>
          </w:tcPr>
          <w:p>
            <w:r/>
            <w:r>
              <w:rPr>
                <w:sz w:val="18"/>
              </w:rPr>
              <w:t>Carry</w:t>
            </w:r>
          </w:p>
        </w:tc>
        <w:tc>
          <w:tcPr>
            <w:tcW w:type="dxa" w:w="1987"/>
          </w:tcPr>
          <w:p>
            <w:r/>
            <w:r>
              <w:rPr>
                <w:sz w:val="18"/>
              </w:rPr>
              <w:t>-0.17</w:t>
            </w:r>
          </w:p>
        </w:tc>
        <w:tc>
          <w:tcPr>
            <w:tcW w:type="dxa" w:w="1987"/>
          </w:tcPr>
          <w:p>
            <w:r/>
            <w:r>
              <w:rPr>
                <w:sz w:val="18"/>
              </w:rPr>
              <w:t>-0.25</w:t>
            </w:r>
          </w:p>
        </w:tc>
        <w:tc>
          <w:tcPr>
            <w:tcW w:type="dxa" w:w="1987"/>
          </w:tcPr>
          <w:p>
            <w:r/>
            <w:r>
              <w:rPr>
                <w:sz w:val="18"/>
              </w:rPr>
              <w:t>-0.18</w:t>
            </w:r>
          </w:p>
        </w:tc>
        <w:tc>
          <w:tcPr>
            <w:tcW w:type="dxa" w:w="1987"/>
          </w:tcPr>
          <w:p>
            <w:r/>
            <w:r>
              <w:rPr>
                <w:sz w:val="18"/>
              </w:rPr>
              <w:t>-0.24</w:t>
            </w:r>
          </w:p>
        </w:tc>
      </w:tr>
      <w:tr>
        <w:tc>
          <w:tcPr>
            <w:tcW w:type="dxa" w:w="1987"/>
          </w:tcPr>
          <w:p>
            <w:r/>
            <w:r>
              <w:rPr>
                <w:sz w:val="18"/>
              </w:rPr>
              <w:t>Carry-Momentum</w:t>
            </w:r>
          </w:p>
        </w:tc>
        <w:tc>
          <w:tcPr>
            <w:tcW w:type="dxa" w:w="1987"/>
          </w:tcPr>
          <w:p>
            <w:r/>
            <w:r>
              <w:rPr>
                <w:sz w:val="18"/>
              </w:rPr>
              <w:t>-0.30</w:t>
            </w:r>
          </w:p>
        </w:tc>
        <w:tc>
          <w:tcPr>
            <w:tcW w:type="dxa" w:w="1987"/>
          </w:tcPr>
          <w:p>
            <w:r/>
            <w:r>
              <w:rPr>
                <w:sz w:val="18"/>
              </w:rPr>
              <w:t>-0.21</w:t>
            </w:r>
          </w:p>
        </w:tc>
        <w:tc>
          <w:tcPr>
            <w:tcW w:type="dxa" w:w="1987"/>
          </w:tcPr>
          <w:p>
            <w:r/>
            <w:r>
              <w:rPr>
                <w:sz w:val="18"/>
              </w:rPr>
              <w:t>+0.04</w:t>
            </w:r>
          </w:p>
        </w:tc>
        <w:tc>
          <w:tcPr>
            <w:tcW w:type="dxa" w:w="1987"/>
          </w:tcPr>
          <w:p>
            <w:r/>
            <w:r>
              <w:rPr>
                <w:sz w:val="18"/>
              </w:rPr>
              <w:t>-0.09</w:t>
            </w:r>
          </w:p>
        </w:tc>
      </w:tr>
    </w:tbl>
    <w:p/>
    <w:p>
      <w:pPr/>
      <w:r>
        <w:rPr>
          <w:b/>
          <w:sz w:val="18"/>
        </w:rPr>
        <w:t>Table A12. NGL: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+1.13</w:t>
            </w:r>
          </w:p>
        </w:tc>
        <w:tc>
          <w:tcPr>
            <w:tcW w:type="dxa" w:w="1987"/>
          </w:tcPr>
          <w:p>
            <w:r/>
            <w:r>
              <w:rPr>
                <w:sz w:val="18"/>
              </w:rPr>
              <w:t>+1.06</w:t>
            </w:r>
          </w:p>
        </w:tc>
        <w:tc>
          <w:tcPr>
            <w:tcW w:type="dxa" w:w="1987"/>
          </w:tcPr>
          <w:p>
            <w:r/>
            <w:r>
              <w:rPr>
                <w:sz w:val="18"/>
              </w:rPr>
              <w:t>+1.87</w:t>
            </w:r>
          </w:p>
        </w:tc>
        <w:tc>
          <w:tcPr>
            <w:tcW w:type="dxa" w:w="1987"/>
          </w:tcPr>
          <w:p>
            <w:r/>
            <w:r>
              <w:rPr>
                <w:sz w:val="18"/>
              </w:rPr>
              <w:t>+0.41</w:t>
            </w:r>
          </w:p>
        </w:tc>
      </w:tr>
      <w:tr>
        <w:tc>
          <w:tcPr>
            <w:tcW w:type="dxa" w:w="1987"/>
          </w:tcPr>
          <w:p>
            <w:r/>
            <w:r>
              <w:rPr>
                <w:sz w:val="18"/>
              </w:rPr>
              <w:t>Carry</w:t>
            </w:r>
          </w:p>
        </w:tc>
        <w:tc>
          <w:tcPr>
            <w:tcW w:type="dxa" w:w="1987"/>
          </w:tcPr>
          <w:p>
            <w:r/>
            <w:r>
              <w:rPr>
                <w:sz w:val="18"/>
              </w:rPr>
              <w:t>+0.91</w:t>
            </w:r>
          </w:p>
        </w:tc>
        <w:tc>
          <w:tcPr>
            <w:tcW w:type="dxa" w:w="1987"/>
          </w:tcPr>
          <w:p>
            <w:r/>
            <w:r>
              <w:rPr>
                <w:sz w:val="18"/>
              </w:rPr>
              <w:t>+1.45</w:t>
            </w:r>
          </w:p>
        </w:tc>
        <w:tc>
          <w:tcPr>
            <w:tcW w:type="dxa" w:w="1987"/>
          </w:tcPr>
          <w:p>
            <w:r/>
            <w:r>
              <w:rPr>
                <w:sz w:val="18"/>
              </w:rPr>
              <w:t>+0.81</w:t>
            </w:r>
          </w:p>
        </w:tc>
        <w:tc>
          <w:tcPr>
            <w:tcW w:type="dxa" w:w="1987"/>
          </w:tcPr>
          <w:p>
            <w:r/>
            <w:r>
              <w:rPr>
                <w:sz w:val="18"/>
              </w:rPr>
              <w:t>+0.45</w:t>
            </w:r>
          </w:p>
        </w:tc>
      </w:tr>
      <w:tr>
        <w:tc>
          <w:tcPr>
            <w:tcW w:type="dxa" w:w="1987"/>
          </w:tcPr>
          <w:p>
            <w:r/>
            <w:r>
              <w:rPr>
                <w:sz w:val="18"/>
              </w:rPr>
              <w:t>Carry-Momentum</w:t>
            </w:r>
          </w:p>
        </w:tc>
        <w:tc>
          <w:tcPr>
            <w:tcW w:type="dxa" w:w="1987"/>
          </w:tcPr>
          <w:p>
            <w:r/>
            <w:r>
              <w:rPr>
                <w:sz w:val="18"/>
              </w:rPr>
              <w:t>+0.66</w:t>
            </w:r>
          </w:p>
        </w:tc>
        <w:tc>
          <w:tcPr>
            <w:tcW w:type="dxa" w:w="1987"/>
          </w:tcPr>
          <w:p>
            <w:r/>
            <w:r>
              <w:rPr>
                <w:sz w:val="18"/>
              </w:rPr>
              <w:t>+0.65</w:t>
            </w:r>
          </w:p>
        </w:tc>
        <w:tc>
          <w:tcPr>
            <w:tcW w:type="dxa" w:w="1987"/>
          </w:tcPr>
          <w:p>
            <w:r/>
            <w:r>
              <w:rPr>
                <w:sz w:val="18"/>
              </w:rPr>
              <w:t>+0.59</w:t>
            </w:r>
          </w:p>
        </w:tc>
        <w:tc>
          <w:tcPr>
            <w:tcW w:type="dxa" w:w="1987"/>
          </w:tcPr>
          <w:p>
            <w:r/>
            <w:r>
              <w:rPr>
                <w:sz w:val="18"/>
              </w:rPr>
              <w:t>+0.80</w:t>
            </w:r>
          </w:p>
        </w:tc>
      </w:tr>
      <w:tr>
        <w:tc>
          <w:tcPr>
            <w:tcW w:type="dxa" w:w="1987"/>
          </w:tcPr>
          <w:p>
            <w:r/>
            <w:r>
              <w:rPr>
                <w:sz w:val="18"/>
              </w:rPr>
              <w:t>Value</w:t>
            </w:r>
          </w:p>
        </w:tc>
        <w:tc>
          <w:tcPr>
            <w:tcW w:type="dxa" w:w="1987"/>
          </w:tcPr>
          <w:p>
            <w:r/>
            <w:r>
              <w:rPr>
                <w:sz w:val="18"/>
              </w:rPr>
              <w:t>+0.08</w:t>
            </w:r>
          </w:p>
        </w:tc>
        <w:tc>
          <w:tcPr>
            <w:tcW w:type="dxa" w:w="1987"/>
          </w:tcPr>
          <w:p>
            <w:r/>
            <w:r>
              <w:rPr>
                <w:sz w:val="18"/>
              </w:rPr>
              <w:t>-0.41</w:t>
            </w:r>
          </w:p>
        </w:tc>
        <w:tc>
          <w:tcPr>
            <w:tcW w:type="dxa" w:w="1987"/>
          </w:tcPr>
          <w:p>
            <w:r/>
            <w:r>
              <w:rPr>
                <w:sz w:val="18"/>
              </w:rPr>
              <w:t>+0.05</w:t>
            </w:r>
          </w:p>
        </w:tc>
        <w:tc>
          <w:tcPr>
            <w:tcW w:type="dxa" w:w="1987"/>
          </w:tcPr>
          <w:p>
            <w:r/>
            <w:r>
              <w:rPr>
                <w:sz w:val="18"/>
              </w:rPr>
              <w:t>+0.87</w:t>
            </w:r>
          </w:p>
        </w:tc>
      </w:tr>
      <w:tr>
        <w:tc>
          <w:tcPr>
            <w:tcW w:type="dxa" w:w="1987"/>
          </w:tcPr>
          <w:p>
            <w:r/>
            <w:r>
              <w:rPr>
                <w:sz w:val="18"/>
              </w:rPr>
              <w:t>Skewness</w:t>
            </w:r>
          </w:p>
        </w:tc>
        <w:tc>
          <w:tcPr>
            <w:tcW w:type="dxa" w:w="1987"/>
          </w:tcPr>
          <w:p>
            <w:r/>
            <w:r>
              <w:rPr>
                <w:sz w:val="18"/>
              </w:rPr>
              <w:t>+0.06</w:t>
            </w:r>
          </w:p>
        </w:tc>
        <w:tc>
          <w:tcPr>
            <w:tcW w:type="dxa" w:w="1987"/>
          </w:tcPr>
          <w:p>
            <w:r/>
            <w:r>
              <w:rPr>
                <w:sz w:val="18"/>
              </w:rPr>
              <w:t>-0.89</w:t>
            </w:r>
          </w:p>
        </w:tc>
        <w:tc>
          <w:tcPr>
            <w:tcW w:type="dxa" w:w="1987"/>
          </w:tcPr>
          <w:p>
            <w:r/>
            <w:r>
              <w:rPr>
                <w:sz w:val="18"/>
              </w:rPr>
              <w:t>+0.93</w:t>
            </w:r>
          </w:p>
        </w:tc>
        <w:tc>
          <w:tcPr>
            <w:tcW w:type="dxa" w:w="1987"/>
          </w:tcPr>
          <w:p>
            <w:r/>
            <w:r>
              <w:rPr>
                <w:sz w:val="18"/>
              </w:rPr>
              <w:t>+0.12</w:t>
            </w:r>
          </w:p>
        </w:tc>
      </w:tr>
    </w:tbl>
    <w:p/>
    <w:p>
      <w:pPr/>
      <w:r>
        <w:rPr>
          <w:b/>
          <w:sz w:val="18"/>
        </w:rPr>
        <w:t>Table A13. NGL: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+1.19</w:t>
            </w:r>
          </w:p>
        </w:tc>
        <w:tc>
          <w:tcPr>
            <w:tcW w:type="dxa" w:w="1987"/>
          </w:tcPr>
          <w:p>
            <w:r/>
            <w:r>
              <w:rPr>
                <w:sz w:val="18"/>
              </w:rPr>
              <w:t>+0.67</w:t>
            </w:r>
          </w:p>
        </w:tc>
        <w:tc>
          <w:tcPr>
            <w:tcW w:type="dxa" w:w="1987"/>
          </w:tcPr>
          <w:p>
            <w:r/>
            <w:r>
              <w:rPr>
                <w:sz w:val="18"/>
              </w:rPr>
              <w:t>+1.85</w:t>
            </w:r>
          </w:p>
        </w:tc>
        <w:tc>
          <w:tcPr>
            <w:tcW w:type="dxa" w:w="1987"/>
          </w:tcPr>
          <w:p>
            <w:r/>
            <w:r>
              <w:rPr>
                <w:sz w:val="18"/>
              </w:rPr>
              <w:t>+0.97</w:t>
            </w:r>
          </w:p>
        </w:tc>
      </w:tr>
      <w:tr>
        <w:tc>
          <w:tcPr>
            <w:tcW w:type="dxa" w:w="1987"/>
          </w:tcPr>
          <w:p>
            <w:r/>
            <w:r>
              <w:rPr>
                <w:sz w:val="18"/>
              </w:rPr>
              <w:t>Inverse Vol</w:t>
            </w:r>
          </w:p>
        </w:tc>
        <w:tc>
          <w:tcPr>
            <w:tcW w:type="dxa" w:w="1987"/>
          </w:tcPr>
          <w:p>
            <w:r/>
            <w:r>
              <w:rPr>
                <w:sz w:val="18"/>
              </w:rPr>
              <w:t>+1.11</w:t>
            </w:r>
          </w:p>
        </w:tc>
        <w:tc>
          <w:tcPr>
            <w:tcW w:type="dxa" w:w="1987"/>
          </w:tcPr>
          <w:p>
            <w:r/>
            <w:r>
              <w:rPr>
                <w:sz w:val="18"/>
              </w:rPr>
              <w:t>+0.63</w:t>
            </w:r>
          </w:p>
        </w:tc>
        <w:tc>
          <w:tcPr>
            <w:tcW w:type="dxa" w:w="1987"/>
          </w:tcPr>
          <w:p>
            <w:r/>
            <w:r>
              <w:rPr>
                <w:sz w:val="18"/>
              </w:rPr>
              <w:t>+1.62</w:t>
            </w:r>
          </w:p>
        </w:tc>
        <w:tc>
          <w:tcPr>
            <w:tcW w:type="dxa" w:w="1987"/>
          </w:tcPr>
          <w:p>
            <w:r/>
            <w:r>
              <w:rPr>
                <w:sz w:val="18"/>
              </w:rPr>
              <w:t>+1.01</w:t>
            </w:r>
          </w:p>
        </w:tc>
      </w:tr>
    </w:tbl>
    <w:p/>
    <w:p>
      <w:pPr/>
      <w:r>
        <w:rPr>
          <w:b/>
          <w:sz w:val="18"/>
        </w:rPr>
        <w:t>Table A14. NGL: Individual-Product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Ethane</w:t>
            </w:r>
          </w:p>
        </w:tc>
        <w:tc>
          <w:tcPr>
            <w:tcW w:type="dxa" w:w="1987"/>
          </w:tcPr>
          <w:p>
            <w:r/>
            <w:r>
              <w:rPr>
                <w:sz w:val="18"/>
              </w:rPr>
              <w:t>Propane</w:t>
            </w:r>
          </w:p>
        </w:tc>
        <w:tc>
          <w:tcPr>
            <w:tcW w:type="dxa" w:w="1987"/>
          </w:tcPr>
          <w:p>
            <w:r/>
            <w:r>
              <w:rPr>
                <w:sz w:val="18"/>
              </w:rPr>
              <w:t>Butane</w:t>
            </w:r>
          </w:p>
        </w:tc>
        <w:tc>
          <w:tcPr>
            <w:tcW w:type="dxa" w:w="1987"/>
          </w:tcPr>
          <w:p>
            <w:r/>
            <w:r>
              <w:rPr>
                <w:sz w:val="18"/>
              </w:rPr>
              <w:t>Isobutane</w:t>
            </w:r>
          </w:p>
        </w:tc>
      </w:tr>
      <w:tr>
        <w:tc>
          <w:tcPr>
            <w:tcW w:type="dxa" w:w="1987"/>
          </w:tcPr>
          <w:p>
            <w:r/>
            <w:r>
              <w:rPr>
                <w:sz w:val="18"/>
              </w:rPr>
              <w:t>Momentum</w:t>
            </w:r>
          </w:p>
        </w:tc>
        <w:tc>
          <w:tcPr>
            <w:tcW w:type="dxa" w:w="1987"/>
          </w:tcPr>
          <w:p>
            <w:r/>
            <w:r>
              <w:rPr>
                <w:sz w:val="18"/>
              </w:rPr>
              <w:t>+0.82</w:t>
            </w:r>
          </w:p>
        </w:tc>
        <w:tc>
          <w:tcPr>
            <w:tcW w:type="dxa" w:w="1987"/>
          </w:tcPr>
          <w:p>
            <w:r/>
            <w:r>
              <w:rPr>
                <w:sz w:val="18"/>
              </w:rPr>
              <w:t>+0.67</w:t>
            </w:r>
          </w:p>
        </w:tc>
        <w:tc>
          <w:tcPr>
            <w:tcW w:type="dxa" w:w="1987"/>
          </w:tcPr>
          <w:p>
            <w:r/>
            <w:r>
              <w:rPr>
                <w:sz w:val="18"/>
              </w:rPr>
              <w:t>+1.10</w:t>
            </w:r>
          </w:p>
        </w:tc>
        <w:tc>
          <w:tcPr>
            <w:tcW w:type="dxa" w:w="1987"/>
          </w:tcPr>
          <w:p>
            <w:r/>
            <w:r>
              <w:rPr>
                <w:sz w:val="18"/>
              </w:rPr>
              <w:t>+0.73</w:t>
            </w:r>
          </w:p>
        </w:tc>
      </w:tr>
      <w:tr>
        <w:tc>
          <w:tcPr>
            <w:tcW w:type="dxa" w:w="1987"/>
          </w:tcPr>
          <w:p>
            <w:r/>
            <w:r>
              <w:rPr>
                <w:sz w:val="18"/>
              </w:rPr>
              <w:t>Carry</w:t>
            </w:r>
          </w:p>
        </w:tc>
        <w:tc>
          <w:tcPr>
            <w:tcW w:type="dxa" w:w="1987"/>
          </w:tcPr>
          <w:p>
            <w:r/>
            <w:r>
              <w:rPr>
                <w:sz w:val="18"/>
              </w:rPr>
              <w:t>+0.33</w:t>
            </w:r>
          </w:p>
        </w:tc>
        <w:tc>
          <w:tcPr>
            <w:tcW w:type="dxa" w:w="1987"/>
          </w:tcPr>
          <w:p>
            <w:r/>
            <w:r>
              <w:rPr>
                <w:sz w:val="18"/>
              </w:rPr>
              <w:t>+0.94</w:t>
            </w:r>
          </w:p>
        </w:tc>
        <w:tc>
          <w:tcPr>
            <w:tcW w:type="dxa" w:w="1987"/>
          </w:tcPr>
          <w:p>
            <w:r/>
            <w:r>
              <w:rPr>
                <w:sz w:val="18"/>
              </w:rPr>
              <w:t>+0.69</w:t>
            </w:r>
          </w:p>
        </w:tc>
        <w:tc>
          <w:tcPr>
            <w:tcW w:type="dxa" w:w="1987"/>
          </w:tcPr>
          <w:p>
            <w:r/>
            <w:r>
              <w:rPr>
                <w:sz w:val="18"/>
              </w:rPr>
              <w:t>+0.65</w:t>
            </w:r>
          </w:p>
        </w:tc>
      </w:tr>
      <w:tr>
        <w:tc>
          <w:tcPr>
            <w:tcW w:type="dxa" w:w="1987"/>
          </w:tcPr>
          <w:p>
            <w:r/>
            <w:r>
              <w:rPr>
                <w:sz w:val="18"/>
              </w:rPr>
              <w:t>Carry-Momentum</w:t>
            </w:r>
          </w:p>
        </w:tc>
        <w:tc>
          <w:tcPr>
            <w:tcW w:type="dxa" w:w="1987"/>
          </w:tcPr>
          <w:p>
            <w:r/>
            <w:r>
              <w:rPr>
                <w:sz w:val="18"/>
              </w:rPr>
              <w:t>+0.09</w:t>
            </w:r>
          </w:p>
        </w:tc>
        <w:tc>
          <w:tcPr>
            <w:tcW w:type="dxa" w:w="1987"/>
          </w:tcPr>
          <w:p>
            <w:r/>
            <w:r>
              <w:rPr>
                <w:sz w:val="18"/>
              </w:rPr>
              <w:t>+0.59</w:t>
            </w:r>
          </w:p>
        </w:tc>
        <w:tc>
          <w:tcPr>
            <w:tcW w:type="dxa" w:w="1987"/>
          </w:tcPr>
          <w:p>
            <w:r/>
            <w:r>
              <w:rPr>
                <w:sz w:val="18"/>
              </w:rPr>
              <w:t>+0.73</w:t>
            </w:r>
          </w:p>
        </w:tc>
        <w:tc>
          <w:tcPr>
            <w:tcW w:type="dxa" w:w="1987"/>
          </w:tcPr>
          <w:p>
            <w:r/>
            <w:r>
              <w:rPr>
                <w:sz w:val="18"/>
              </w:rPr>
              <w:t>+0.57</w:t>
            </w:r>
          </w:p>
        </w:tc>
      </w:tr>
      <w:tr>
        <w:tc>
          <w:tcPr>
            <w:tcW w:type="dxa" w:w="1987"/>
          </w:tcPr>
          <w:p>
            <w:r/>
            <w:r>
              <w:rPr>
                <w:sz w:val="18"/>
              </w:rPr>
              <w:t>Value</w:t>
            </w:r>
          </w:p>
        </w:tc>
        <w:tc>
          <w:tcPr>
            <w:tcW w:type="dxa" w:w="1987"/>
          </w:tcPr>
          <w:p>
            <w:r/>
            <w:r>
              <w:rPr>
                <w:sz w:val="18"/>
              </w:rPr>
              <w:t>-0.10</w:t>
            </w:r>
          </w:p>
        </w:tc>
        <w:tc>
          <w:tcPr>
            <w:tcW w:type="dxa" w:w="1987"/>
          </w:tcPr>
          <w:p>
            <w:r/>
            <w:r>
              <w:rPr>
                <w:sz w:val="18"/>
              </w:rPr>
              <w:t>+0.01</w:t>
            </w:r>
          </w:p>
        </w:tc>
        <w:tc>
          <w:tcPr>
            <w:tcW w:type="dxa" w:w="1987"/>
          </w:tcPr>
          <w:p>
            <w:r/>
            <w:r>
              <w:rPr>
                <w:sz w:val="18"/>
              </w:rPr>
              <w:t>+0.26</w:t>
            </w:r>
          </w:p>
        </w:tc>
        <w:tc>
          <w:tcPr>
            <w:tcW w:type="dxa" w:w="1987"/>
          </w:tcPr>
          <w:p>
            <w:r/>
            <w:r>
              <w:rPr>
                <w:sz w:val="18"/>
              </w:rPr>
              <w:t>+0.17</w:t>
            </w:r>
          </w:p>
        </w:tc>
      </w:tr>
      <w:tr>
        <w:tc>
          <w:tcPr>
            <w:tcW w:type="dxa" w:w="1987"/>
          </w:tcPr>
          <w:p>
            <w:r/>
            <w:r>
              <w:rPr>
                <w:sz w:val="18"/>
              </w:rPr>
              <w:t>Skewness</w:t>
            </w:r>
          </w:p>
        </w:tc>
        <w:tc>
          <w:tcPr>
            <w:tcW w:type="dxa" w:w="1987"/>
          </w:tcPr>
          <w:p>
            <w:r/>
            <w:r>
              <w:rPr>
                <w:sz w:val="18"/>
              </w:rPr>
              <w:t>+0.27</w:t>
            </w:r>
          </w:p>
        </w:tc>
        <w:tc>
          <w:tcPr>
            <w:tcW w:type="dxa" w:w="1987"/>
          </w:tcPr>
          <w:p>
            <w:r/>
            <w:r>
              <w:rPr>
                <w:sz w:val="18"/>
              </w:rPr>
              <w:t>-0.08</w:t>
            </w:r>
          </w:p>
        </w:tc>
        <w:tc>
          <w:tcPr>
            <w:tcW w:type="dxa" w:w="1987"/>
          </w:tcPr>
          <w:p>
            <w:r/>
            <w:r>
              <w:rPr>
                <w:sz w:val="18"/>
              </w:rPr>
              <w:t>-0.08</w:t>
            </w:r>
          </w:p>
        </w:tc>
        <w:tc>
          <w:tcPr>
            <w:tcW w:type="dxa" w:w="1987"/>
          </w:tcPr>
          <w:p>
            <w:r/>
            <w:r>
              <w:rPr>
                <w:sz w:val="18"/>
              </w:rPr>
              <w:t>+0.05</w:t>
            </w:r>
          </w:p>
        </w:tc>
      </w:tr>
    </w:tbl>
    <w:p/>
    <w:p>
      <w:pPr/>
      <w:r>
        <w:rPr>
          <w:b/>
          <w:sz w:val="18"/>
        </w:rPr>
        <w:t>Table A15. Agriculture: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-0.12</w:t>
            </w:r>
          </w:p>
        </w:tc>
        <w:tc>
          <w:tcPr>
            <w:tcW w:type="dxa" w:w="1987"/>
          </w:tcPr>
          <w:p>
            <w:r/>
            <w:r>
              <w:rPr>
                <w:sz w:val="18"/>
              </w:rPr>
              <w:t>-0.16</w:t>
            </w:r>
          </w:p>
        </w:tc>
        <w:tc>
          <w:tcPr>
            <w:tcW w:type="dxa" w:w="1987"/>
          </w:tcPr>
          <w:p>
            <w:r/>
            <w:r>
              <w:rPr>
                <w:sz w:val="18"/>
              </w:rPr>
              <w:t>+0.11</w:t>
            </w:r>
          </w:p>
        </w:tc>
        <w:tc>
          <w:tcPr>
            <w:tcW w:type="dxa" w:w="1987"/>
          </w:tcPr>
          <w:p>
            <w:r/>
            <w:r>
              <w:rPr>
                <w:sz w:val="18"/>
              </w:rPr>
              <w:t>-0.31</w:t>
            </w:r>
          </w:p>
        </w:tc>
      </w:tr>
      <w:tr>
        <w:tc>
          <w:tcPr>
            <w:tcW w:type="dxa" w:w="1987"/>
          </w:tcPr>
          <w:p>
            <w:r/>
            <w:r>
              <w:rPr>
                <w:sz w:val="18"/>
              </w:rPr>
              <w:t>Carry</w:t>
            </w:r>
          </w:p>
        </w:tc>
        <w:tc>
          <w:tcPr>
            <w:tcW w:type="dxa" w:w="1987"/>
          </w:tcPr>
          <w:p>
            <w:r/>
            <w:r>
              <w:rPr>
                <w:sz w:val="18"/>
              </w:rPr>
              <w:t>-0.05</w:t>
            </w:r>
          </w:p>
        </w:tc>
        <w:tc>
          <w:tcPr>
            <w:tcW w:type="dxa" w:w="1987"/>
          </w:tcPr>
          <w:p>
            <w:r/>
            <w:r>
              <w:rPr>
                <w:sz w:val="18"/>
              </w:rPr>
              <w:t>+0.03</w:t>
            </w:r>
          </w:p>
        </w:tc>
        <w:tc>
          <w:tcPr>
            <w:tcW w:type="dxa" w:w="1987"/>
          </w:tcPr>
          <w:p>
            <w:r/>
            <w:r>
              <w:rPr>
                <w:sz w:val="18"/>
              </w:rPr>
              <w:t>+0.47</w:t>
            </w:r>
          </w:p>
        </w:tc>
        <w:tc>
          <w:tcPr>
            <w:tcW w:type="dxa" w:w="1987"/>
          </w:tcPr>
          <w:p>
            <w:r/>
            <w:r>
              <w:rPr>
                <w:sz w:val="18"/>
              </w:rPr>
              <w:t>-0.67</w:t>
            </w:r>
          </w:p>
        </w:tc>
      </w:tr>
      <w:tr>
        <w:tc>
          <w:tcPr>
            <w:tcW w:type="dxa" w:w="1987"/>
          </w:tcPr>
          <w:p>
            <w:r/>
            <w:r>
              <w:rPr>
                <w:sz w:val="18"/>
              </w:rPr>
              <w:t>Carry-Momentum</w:t>
            </w:r>
          </w:p>
        </w:tc>
        <w:tc>
          <w:tcPr>
            <w:tcW w:type="dxa" w:w="1987"/>
          </w:tcPr>
          <w:p>
            <w:r/>
            <w:r>
              <w:rPr>
                <w:sz w:val="18"/>
              </w:rPr>
              <w:t>-0.10</w:t>
            </w:r>
          </w:p>
        </w:tc>
        <w:tc>
          <w:tcPr>
            <w:tcW w:type="dxa" w:w="1987"/>
          </w:tcPr>
          <w:p>
            <w:r/>
            <w:r>
              <w:rPr>
                <w:sz w:val="18"/>
              </w:rPr>
              <w:t>+0.34</w:t>
            </w:r>
          </w:p>
        </w:tc>
        <w:tc>
          <w:tcPr>
            <w:tcW w:type="dxa" w:w="1987"/>
          </w:tcPr>
          <w:p>
            <w:r/>
            <w:r>
              <w:rPr>
                <w:sz w:val="18"/>
              </w:rPr>
              <w:t>+0.20</w:t>
            </w:r>
          </w:p>
        </w:tc>
        <w:tc>
          <w:tcPr>
            <w:tcW w:type="dxa" w:w="1987"/>
          </w:tcPr>
          <w:p>
            <w:r/>
            <w:r>
              <w:rPr>
                <w:sz w:val="18"/>
              </w:rPr>
              <w:t>-0.78</w:t>
            </w:r>
          </w:p>
        </w:tc>
      </w:tr>
      <w:tr>
        <w:tc>
          <w:tcPr>
            <w:tcW w:type="dxa" w:w="1987"/>
          </w:tcPr>
          <w:p>
            <w:r/>
            <w:r>
              <w:rPr>
                <w:sz w:val="18"/>
              </w:rPr>
              <w:t>Value</w:t>
            </w:r>
          </w:p>
        </w:tc>
        <w:tc>
          <w:tcPr>
            <w:tcW w:type="dxa" w:w="1987"/>
          </w:tcPr>
          <w:p>
            <w:r/>
            <w:r>
              <w:rPr>
                <w:sz w:val="18"/>
              </w:rPr>
              <w:t>-0.10</w:t>
            </w:r>
          </w:p>
        </w:tc>
        <w:tc>
          <w:tcPr>
            <w:tcW w:type="dxa" w:w="1987"/>
          </w:tcPr>
          <w:p>
            <w:r/>
            <w:r>
              <w:rPr>
                <w:sz w:val="18"/>
              </w:rPr>
              <w:t>-0.01</w:t>
            </w:r>
          </w:p>
        </w:tc>
        <w:tc>
          <w:tcPr>
            <w:tcW w:type="dxa" w:w="1987"/>
          </w:tcPr>
          <w:p>
            <w:r/>
            <w:r>
              <w:rPr>
                <w:sz w:val="18"/>
              </w:rPr>
              <w:t>-0.24</w:t>
            </w:r>
          </w:p>
        </w:tc>
        <w:tc>
          <w:tcPr>
            <w:tcW w:type="dxa" w:w="1987"/>
          </w:tcPr>
          <w:p>
            <w:r/>
            <w:r>
              <w:rPr>
                <w:sz w:val="18"/>
              </w:rPr>
              <w:t>-0.07</w:t>
            </w:r>
          </w:p>
        </w:tc>
      </w:tr>
      <w:tr>
        <w:tc>
          <w:tcPr>
            <w:tcW w:type="dxa" w:w="1987"/>
          </w:tcPr>
          <w:p>
            <w:r/>
            <w:r>
              <w:rPr>
                <w:sz w:val="18"/>
              </w:rPr>
              <w:t>Skewness</w:t>
            </w:r>
          </w:p>
        </w:tc>
        <w:tc>
          <w:tcPr>
            <w:tcW w:type="dxa" w:w="1987"/>
          </w:tcPr>
          <w:p>
            <w:r/>
            <w:r>
              <w:rPr>
                <w:sz w:val="18"/>
              </w:rPr>
              <w:t>+0.25</w:t>
            </w:r>
          </w:p>
        </w:tc>
        <w:tc>
          <w:tcPr>
            <w:tcW w:type="dxa" w:w="1987"/>
          </w:tcPr>
          <w:p>
            <w:r/>
            <w:r>
              <w:rPr>
                <w:sz w:val="18"/>
              </w:rPr>
              <w:t>+0.32</w:t>
            </w:r>
          </w:p>
        </w:tc>
        <w:tc>
          <w:tcPr>
            <w:tcW w:type="dxa" w:w="1987"/>
          </w:tcPr>
          <w:p>
            <w:r/>
            <w:r>
              <w:rPr>
                <w:sz w:val="18"/>
              </w:rPr>
              <w:t>-0.19</w:t>
            </w:r>
          </w:p>
        </w:tc>
        <w:tc>
          <w:tcPr>
            <w:tcW w:type="dxa" w:w="1987"/>
          </w:tcPr>
          <w:p>
            <w:r/>
            <w:r>
              <w:rPr>
                <w:sz w:val="18"/>
              </w:rPr>
              <w:t>+0.56</w:t>
            </w:r>
          </w:p>
        </w:tc>
      </w:tr>
    </w:tbl>
    <w:p/>
    <w:p>
      <w:pPr/>
      <w:r>
        <w:rPr>
          <w:b/>
          <w:sz w:val="18"/>
        </w:rPr>
        <w:t>Table A16. Agriculture: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-0.07</w:t>
            </w:r>
          </w:p>
        </w:tc>
        <w:tc>
          <w:tcPr>
            <w:tcW w:type="dxa" w:w="1987"/>
          </w:tcPr>
          <w:p>
            <w:r/>
            <w:r>
              <w:rPr>
                <w:sz w:val="18"/>
              </w:rPr>
              <w:t>+0.22</w:t>
            </w:r>
          </w:p>
        </w:tc>
        <w:tc>
          <w:tcPr>
            <w:tcW w:type="dxa" w:w="1987"/>
          </w:tcPr>
          <w:p>
            <w:r/>
            <w:r>
              <w:rPr>
                <w:sz w:val="18"/>
              </w:rPr>
              <w:t>+0.14</w:t>
            </w:r>
          </w:p>
        </w:tc>
        <w:tc>
          <w:tcPr>
            <w:tcW w:type="dxa" w:w="1987"/>
          </w:tcPr>
          <w:p>
            <w:r/>
            <w:r>
              <w:rPr>
                <w:sz w:val="18"/>
              </w:rPr>
              <w:t>-0.49</w:t>
            </w:r>
          </w:p>
        </w:tc>
      </w:tr>
      <w:tr>
        <w:tc>
          <w:tcPr>
            <w:tcW w:type="dxa" w:w="1987"/>
          </w:tcPr>
          <w:p>
            <w:r/>
            <w:r>
              <w:rPr>
                <w:sz w:val="18"/>
              </w:rPr>
              <w:t>Inverse Vol</w:t>
            </w:r>
          </w:p>
        </w:tc>
        <w:tc>
          <w:tcPr>
            <w:tcW w:type="dxa" w:w="1987"/>
          </w:tcPr>
          <w:p>
            <w:r/>
            <w:r>
              <w:rPr>
                <w:sz w:val="18"/>
              </w:rPr>
              <w:t>-0.07</w:t>
            </w:r>
          </w:p>
        </w:tc>
        <w:tc>
          <w:tcPr>
            <w:tcW w:type="dxa" w:w="1987"/>
          </w:tcPr>
          <w:p>
            <w:r/>
            <w:r>
              <w:rPr>
                <w:sz w:val="18"/>
              </w:rPr>
              <w:t>+0.09</w:t>
            </w:r>
          </w:p>
        </w:tc>
        <w:tc>
          <w:tcPr>
            <w:tcW w:type="dxa" w:w="1987"/>
          </w:tcPr>
          <w:p>
            <w:r/>
            <w:r>
              <w:rPr>
                <w:sz w:val="18"/>
              </w:rPr>
              <w:t>+0.13</w:t>
            </w:r>
          </w:p>
        </w:tc>
        <w:tc>
          <w:tcPr>
            <w:tcW w:type="dxa" w:w="1987"/>
          </w:tcPr>
          <w:p>
            <w:r/>
            <w:r>
              <w:rPr>
                <w:sz w:val="18"/>
              </w:rPr>
              <w:t>-0.37</w:t>
            </w:r>
          </w:p>
        </w:tc>
      </w:tr>
    </w:tbl>
    <w:p/>
    <w:p>
      <w:pPr/>
      <w:r>
        <w:rPr>
          <w:b/>
          <w:sz w:val="18"/>
        </w:rPr>
        <w:t>Table A17. Agriculture: Individual-Product Information Ratios, All Strategies (Full Sample)</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sz w:val="18"/>
              </w:rPr>
            </w:r>
          </w:p>
        </w:tc>
        <w:tc>
          <w:tcPr>
            <w:tcW w:type="dxa" w:w="1419"/>
          </w:tcPr>
          <w:p>
            <w:r/>
            <w:r>
              <w:rPr>
                <w:sz w:val="18"/>
              </w:rPr>
              <w:t>Corn</w:t>
            </w:r>
          </w:p>
        </w:tc>
        <w:tc>
          <w:tcPr>
            <w:tcW w:type="dxa" w:w="1419"/>
          </w:tcPr>
          <w:p>
            <w:r/>
            <w:r>
              <w:rPr>
                <w:sz w:val="18"/>
              </w:rPr>
              <w:t>Wheat</w:t>
            </w:r>
          </w:p>
        </w:tc>
        <w:tc>
          <w:tcPr>
            <w:tcW w:type="dxa" w:w="1419"/>
          </w:tcPr>
          <w:p>
            <w:r/>
            <w:r>
              <w:rPr>
                <w:sz w:val="18"/>
              </w:rPr>
              <w:t>Soybean</w:t>
            </w:r>
          </w:p>
        </w:tc>
        <w:tc>
          <w:tcPr>
            <w:tcW w:type="dxa" w:w="1419"/>
          </w:tcPr>
          <w:p>
            <w:r/>
            <w:r>
              <w:rPr>
                <w:sz w:val="18"/>
              </w:rPr>
              <w:t>SoybeanOil</w:t>
            </w:r>
          </w:p>
        </w:tc>
        <w:tc>
          <w:tcPr>
            <w:tcW w:type="dxa" w:w="1419"/>
          </w:tcPr>
          <w:p>
            <w:r/>
            <w:r>
              <w:rPr>
                <w:sz w:val="18"/>
              </w:rPr>
              <w:t>Coffee</w:t>
            </w:r>
          </w:p>
        </w:tc>
        <w:tc>
          <w:tcPr>
            <w:tcW w:type="dxa" w:w="1419"/>
          </w:tcPr>
          <w:p>
            <w:r/>
            <w:r>
              <w:rPr>
                <w:sz w:val="18"/>
              </w:rPr>
              <w:t>Sugar</w:t>
            </w:r>
          </w:p>
        </w:tc>
      </w:tr>
      <w:tr>
        <w:tc>
          <w:tcPr>
            <w:tcW w:type="dxa" w:w="1419"/>
          </w:tcPr>
          <w:p>
            <w:r/>
            <w:r>
              <w:rPr>
                <w:sz w:val="18"/>
              </w:rPr>
              <w:t>Momentum</w:t>
            </w:r>
          </w:p>
        </w:tc>
        <w:tc>
          <w:tcPr>
            <w:tcW w:type="dxa" w:w="1419"/>
          </w:tcPr>
          <w:p>
            <w:r/>
            <w:r>
              <w:rPr>
                <w:sz w:val="18"/>
              </w:rPr>
              <w:t>-0.25</w:t>
            </w:r>
          </w:p>
        </w:tc>
        <w:tc>
          <w:tcPr>
            <w:tcW w:type="dxa" w:w="1419"/>
          </w:tcPr>
          <w:p>
            <w:r/>
            <w:r>
              <w:rPr>
                <w:sz w:val="18"/>
              </w:rPr>
              <w:t>-0.22</w:t>
            </w:r>
          </w:p>
        </w:tc>
        <w:tc>
          <w:tcPr>
            <w:tcW w:type="dxa" w:w="1419"/>
          </w:tcPr>
          <w:p>
            <w:r/>
            <w:r>
              <w:rPr>
                <w:sz w:val="18"/>
              </w:rPr>
              <w:t>-0.09</w:t>
            </w:r>
          </w:p>
        </w:tc>
        <w:tc>
          <w:tcPr>
            <w:tcW w:type="dxa" w:w="1419"/>
          </w:tcPr>
          <w:p>
            <w:r/>
            <w:r>
              <w:rPr>
                <w:sz w:val="18"/>
              </w:rPr>
              <w:t>+0.12</w:t>
            </w:r>
          </w:p>
        </w:tc>
        <w:tc>
          <w:tcPr>
            <w:tcW w:type="dxa" w:w="1419"/>
          </w:tcPr>
          <w:p>
            <w:r/>
            <w:r>
              <w:rPr>
                <w:sz w:val="18"/>
              </w:rPr>
              <w:t>+0.12</w:t>
            </w:r>
          </w:p>
        </w:tc>
        <w:tc>
          <w:tcPr>
            <w:tcW w:type="dxa" w:w="1419"/>
          </w:tcPr>
          <w:p>
            <w:r/>
            <w:r>
              <w:rPr>
                <w:sz w:val="18"/>
              </w:rPr>
              <w:t>-0.07</w:t>
            </w:r>
          </w:p>
        </w:tc>
      </w:tr>
      <w:tr>
        <w:tc>
          <w:tcPr>
            <w:tcW w:type="dxa" w:w="1419"/>
          </w:tcPr>
          <w:p>
            <w:r/>
            <w:r>
              <w:rPr>
                <w:sz w:val="18"/>
              </w:rPr>
              <w:t>Carry</w:t>
            </w:r>
          </w:p>
        </w:tc>
        <w:tc>
          <w:tcPr>
            <w:tcW w:type="dxa" w:w="1419"/>
          </w:tcPr>
          <w:p>
            <w:r/>
            <w:r>
              <w:rPr>
                <w:sz w:val="18"/>
              </w:rPr>
              <w:t>-0.12</w:t>
            </w:r>
          </w:p>
        </w:tc>
        <w:tc>
          <w:tcPr>
            <w:tcW w:type="dxa" w:w="1419"/>
          </w:tcPr>
          <w:p>
            <w:r/>
            <w:r>
              <w:rPr>
                <w:sz w:val="18"/>
              </w:rPr>
              <w:t>-0.07</w:t>
            </w:r>
          </w:p>
        </w:tc>
        <w:tc>
          <w:tcPr>
            <w:tcW w:type="dxa" w:w="1419"/>
          </w:tcPr>
          <w:p>
            <w:r/>
            <w:r>
              <w:rPr>
                <w:sz w:val="18"/>
              </w:rPr>
              <w:t>+0.01</w:t>
            </w:r>
          </w:p>
        </w:tc>
        <w:tc>
          <w:tcPr>
            <w:tcW w:type="dxa" w:w="1419"/>
          </w:tcPr>
          <w:p>
            <w:r/>
            <w:r>
              <w:rPr>
                <w:sz w:val="18"/>
              </w:rPr>
              <w:t>+0.04</w:t>
            </w:r>
          </w:p>
        </w:tc>
        <w:tc>
          <w:tcPr>
            <w:tcW w:type="dxa" w:w="1419"/>
          </w:tcPr>
          <w:p>
            <w:r/>
            <w:r>
              <w:rPr>
                <w:sz w:val="18"/>
              </w:rPr>
              <w:t>+0.01</w:t>
            </w:r>
          </w:p>
        </w:tc>
        <w:tc>
          <w:tcPr>
            <w:tcW w:type="dxa" w:w="1419"/>
          </w:tcPr>
          <w:p>
            <w:r/>
            <w:r>
              <w:rPr>
                <w:sz w:val="18"/>
              </w:rPr>
              <w:t>0.00</w:t>
            </w:r>
          </w:p>
        </w:tc>
      </w:tr>
      <w:tr>
        <w:tc>
          <w:tcPr>
            <w:tcW w:type="dxa" w:w="1419"/>
          </w:tcPr>
          <w:p>
            <w:r/>
            <w:r>
              <w:rPr>
                <w:sz w:val="18"/>
              </w:rPr>
              <w:t>Carry-Momentum</w:t>
            </w:r>
          </w:p>
        </w:tc>
        <w:tc>
          <w:tcPr>
            <w:tcW w:type="dxa" w:w="1419"/>
          </w:tcPr>
          <w:p>
            <w:r/>
            <w:r>
              <w:rPr>
                <w:sz w:val="18"/>
              </w:rPr>
              <w:t>+0.11</w:t>
            </w:r>
          </w:p>
        </w:tc>
        <w:tc>
          <w:tcPr>
            <w:tcW w:type="dxa" w:w="1419"/>
          </w:tcPr>
          <w:p>
            <w:r/>
            <w:r>
              <w:rPr>
                <w:sz w:val="18"/>
              </w:rPr>
              <w:t>-0.30</w:t>
            </w:r>
          </w:p>
        </w:tc>
        <w:tc>
          <w:tcPr>
            <w:tcW w:type="dxa" w:w="1419"/>
          </w:tcPr>
          <w:p>
            <w:r/>
            <w:r>
              <w:rPr>
                <w:sz w:val="18"/>
              </w:rPr>
              <w:t>-0.11</w:t>
            </w:r>
          </w:p>
        </w:tc>
        <w:tc>
          <w:tcPr>
            <w:tcW w:type="dxa" w:w="1419"/>
          </w:tcPr>
          <w:p>
            <w:r/>
            <w:r>
              <w:rPr>
                <w:sz w:val="18"/>
              </w:rPr>
              <w:t>+0.03</w:t>
            </w:r>
          </w:p>
        </w:tc>
        <w:tc>
          <w:tcPr>
            <w:tcW w:type="dxa" w:w="1419"/>
          </w:tcPr>
          <w:p>
            <w:r/>
            <w:r>
              <w:rPr>
                <w:sz w:val="18"/>
              </w:rPr>
              <w:t>+0.14</w:t>
            </w:r>
          </w:p>
        </w:tc>
        <w:tc>
          <w:tcPr>
            <w:tcW w:type="dxa" w:w="1419"/>
          </w:tcPr>
          <w:p>
            <w:r/>
            <w:r>
              <w:rPr>
                <w:sz w:val="18"/>
              </w:rPr>
              <w:t>-0.13</w:t>
            </w:r>
          </w:p>
        </w:tc>
      </w:tr>
      <w:tr>
        <w:tc>
          <w:tcPr>
            <w:tcW w:type="dxa" w:w="1419"/>
          </w:tcPr>
          <w:p>
            <w:r/>
            <w:r>
              <w:rPr>
                <w:sz w:val="18"/>
              </w:rPr>
              <w:t>Value</w:t>
            </w:r>
          </w:p>
        </w:tc>
        <w:tc>
          <w:tcPr>
            <w:tcW w:type="dxa" w:w="1419"/>
          </w:tcPr>
          <w:p>
            <w:r/>
            <w:r>
              <w:rPr>
                <w:sz w:val="18"/>
              </w:rPr>
              <w:t>-0.30</w:t>
            </w:r>
          </w:p>
        </w:tc>
        <w:tc>
          <w:tcPr>
            <w:tcW w:type="dxa" w:w="1419"/>
          </w:tcPr>
          <w:p>
            <w:r/>
            <w:r>
              <w:rPr>
                <w:sz w:val="18"/>
              </w:rPr>
              <w:t>+0.09</w:t>
            </w:r>
          </w:p>
        </w:tc>
        <w:tc>
          <w:tcPr>
            <w:tcW w:type="dxa" w:w="1419"/>
          </w:tcPr>
          <w:p>
            <w:r/>
            <w:r>
              <w:rPr>
                <w:sz w:val="18"/>
              </w:rPr>
              <w:t>-0.11</w:t>
            </w:r>
          </w:p>
        </w:tc>
        <w:tc>
          <w:tcPr>
            <w:tcW w:type="dxa" w:w="1419"/>
          </w:tcPr>
          <w:p>
            <w:r/>
            <w:r>
              <w:rPr>
                <w:sz w:val="18"/>
              </w:rPr>
              <w:t>-0.08</w:t>
            </w:r>
          </w:p>
        </w:tc>
        <w:tc>
          <w:tcPr>
            <w:tcW w:type="dxa" w:w="1419"/>
          </w:tcPr>
          <w:p>
            <w:r/>
            <w:r>
              <w:rPr>
                <w:sz w:val="18"/>
              </w:rPr>
              <w:t>0.00</w:t>
            </w:r>
          </w:p>
        </w:tc>
        <w:tc>
          <w:tcPr>
            <w:tcW w:type="dxa" w:w="1419"/>
          </w:tcPr>
          <w:p>
            <w:r/>
            <w:r>
              <w:rPr>
                <w:sz w:val="18"/>
              </w:rPr>
              <w:t>-0.02</w:t>
            </w:r>
          </w:p>
        </w:tc>
      </w:tr>
      <w:tr>
        <w:tc>
          <w:tcPr>
            <w:tcW w:type="dxa" w:w="1419"/>
          </w:tcPr>
          <w:p>
            <w:r/>
            <w:r>
              <w:rPr>
                <w:sz w:val="18"/>
              </w:rPr>
              <w:t>Skewness</w:t>
            </w:r>
          </w:p>
        </w:tc>
        <w:tc>
          <w:tcPr>
            <w:tcW w:type="dxa" w:w="1419"/>
          </w:tcPr>
          <w:p>
            <w:r/>
            <w:r>
              <w:rPr>
                <w:sz w:val="18"/>
              </w:rPr>
              <w:t>+0.28</w:t>
            </w:r>
          </w:p>
        </w:tc>
        <w:tc>
          <w:tcPr>
            <w:tcW w:type="dxa" w:w="1419"/>
          </w:tcPr>
          <w:p>
            <w:r/>
            <w:r>
              <w:rPr>
                <w:sz w:val="18"/>
              </w:rPr>
              <w:t>+0.21</w:t>
            </w:r>
          </w:p>
        </w:tc>
        <w:tc>
          <w:tcPr>
            <w:tcW w:type="dxa" w:w="1419"/>
          </w:tcPr>
          <w:p>
            <w:r/>
            <w:r>
              <w:rPr>
                <w:sz w:val="18"/>
              </w:rPr>
              <w:t>+0.36</w:t>
            </w:r>
          </w:p>
        </w:tc>
        <w:tc>
          <w:tcPr>
            <w:tcW w:type="dxa" w:w="1419"/>
          </w:tcPr>
          <w:p>
            <w:r/>
            <w:r>
              <w:rPr>
                <w:sz w:val="18"/>
              </w:rPr>
              <w:t>+0.41</w:t>
            </w:r>
          </w:p>
        </w:tc>
        <w:tc>
          <w:tcPr>
            <w:tcW w:type="dxa" w:w="1419"/>
          </w:tcPr>
          <w:p>
            <w:r/>
            <w:r>
              <w:rPr>
                <w:sz w:val="18"/>
              </w:rPr>
              <w:t>-0.28</w:t>
            </w:r>
          </w:p>
        </w:tc>
        <w:tc>
          <w:tcPr>
            <w:tcW w:type="dxa" w:w="1419"/>
          </w:tcPr>
          <w:p>
            <w:r/>
            <w:r>
              <w:rPr>
                <w:sz w:val="18"/>
              </w:rPr>
              <w:t>-0.08</w:t>
            </w:r>
          </w:p>
        </w:tc>
      </w:tr>
    </w:tbl>
    <w:p/>
    <w:p>
      <w:pPr/>
      <w:r>
        <w:rPr>
          <w:b/>
          <w:sz w:val="18"/>
        </w:rPr>
        <w:t>Table A18. Agriculture: Carry Tenor Pairs, Full-Sample Information Ratios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sz w:val="18"/>
              </w:rPr>
            </w:r>
          </w:p>
        </w:tc>
        <w:tc>
          <w:tcPr>
            <w:tcW w:type="dxa" w:w="2484"/>
          </w:tcPr>
          <w:p>
            <w:r/>
            <w:r>
              <w:rPr>
                <w:sz w:val="18"/>
              </w:rPr>
              <w:t>Previous single pair (F1-F2)</w:t>
            </w:r>
          </w:p>
        </w:tc>
        <w:tc>
          <w:tcPr>
            <w:tcW w:type="dxa" w:w="2484"/>
          </w:tcPr>
          <w:p>
            <w:r/>
            <w:r>
              <w:rPr>
                <w:sz w:val="18"/>
              </w:rPr>
              <w:t>Long pair alone</w:t>
            </w:r>
          </w:p>
        </w:tc>
        <w:tc>
          <w:tcPr>
            <w:tcW w:type="dxa" w:w="2484"/>
          </w:tcPr>
          <w:p>
            <w:r/>
            <w:r>
              <w:rPr>
                <w:sz w:val="18"/>
              </w:rPr>
              <w:t>Two-pair blend</w:t>
            </w:r>
          </w:p>
        </w:tc>
      </w:tr>
      <w:tr>
        <w:tc>
          <w:tcPr>
            <w:tcW w:type="dxa" w:w="2484"/>
          </w:tcPr>
          <w:p>
            <w:r/>
            <w:r>
              <w:rPr>
                <w:sz w:val="18"/>
              </w:rPr>
              <w:t>Carry</w:t>
            </w:r>
          </w:p>
        </w:tc>
        <w:tc>
          <w:tcPr>
            <w:tcW w:type="dxa" w:w="2484"/>
          </w:tcPr>
          <w:p>
            <w:r/>
            <w:r>
              <w:rPr>
                <w:sz w:val="18"/>
              </w:rPr>
              <w:t>-0.23</w:t>
            </w:r>
          </w:p>
        </w:tc>
        <w:tc>
          <w:tcPr>
            <w:tcW w:type="dxa" w:w="2484"/>
          </w:tcPr>
          <w:p>
            <w:r/>
            <w:r>
              <w:rPr>
                <w:sz w:val="18"/>
              </w:rPr>
              <w:t>+0.14</w:t>
            </w:r>
          </w:p>
        </w:tc>
        <w:tc>
          <w:tcPr>
            <w:tcW w:type="dxa" w:w="2484"/>
          </w:tcPr>
          <w:p>
            <w:r/>
            <w:r>
              <w:rPr>
                <w:sz w:val="18"/>
              </w:rPr>
              <w:t>-0.05</w:t>
            </w:r>
          </w:p>
        </w:tc>
      </w:tr>
      <w:tr>
        <w:tc>
          <w:tcPr>
            <w:tcW w:type="dxa" w:w="2484"/>
          </w:tcPr>
          <w:p>
            <w:r/>
            <w:r>
              <w:rPr>
                <w:sz w:val="18"/>
              </w:rPr>
              <w:t>Carry-Momentum</w:t>
            </w:r>
          </w:p>
        </w:tc>
        <w:tc>
          <w:tcPr>
            <w:tcW w:type="dxa" w:w="2484"/>
          </w:tcPr>
          <w:p>
            <w:r/>
            <w:r>
              <w:rPr>
                <w:sz w:val="18"/>
              </w:rPr>
              <w:t>+0.03</w:t>
            </w:r>
          </w:p>
        </w:tc>
        <w:tc>
          <w:tcPr>
            <w:tcW w:type="dxa" w:w="2484"/>
          </w:tcPr>
          <w:p>
            <w:r/>
            <w:r>
              <w:rPr>
                <w:sz w:val="18"/>
              </w:rPr>
              <w:t>-0.20</w:t>
            </w:r>
          </w:p>
        </w:tc>
        <w:tc>
          <w:tcPr>
            <w:tcW w:type="dxa" w:w="2484"/>
          </w:tcPr>
          <w:p>
            <w:r/>
            <w:r>
              <w:rPr>
                <w:sz w:val="18"/>
              </w:rPr>
              <w:t>-0.10</w:t>
            </w:r>
          </w:p>
        </w:tc>
      </w:tr>
    </w:tbl>
    <w:p/>
    <w:p>
      <w:pPr/>
      <w:r>
        <w:rPr>
          <w:b/>
          <w:sz w:val="18"/>
        </w:rPr>
        <w:t>Table A19. Cross-Commodity Portfolio: Correlation vs Traditional Assets (2012 to 23 September 2026)</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sz w:val="18"/>
              </w:rPr>
            </w:r>
          </w:p>
        </w:tc>
        <w:tc>
          <w:tcPr>
            <w:tcW w:type="dxa" w:w="1656"/>
          </w:tcPr>
          <w:p>
            <w:r/>
            <w:r>
              <w:rPr>
                <w:sz w:val="18"/>
              </w:rPr>
              <w:t>Equity</w:t>
            </w:r>
          </w:p>
        </w:tc>
        <w:tc>
          <w:tcPr>
            <w:tcW w:type="dxa" w:w="1656"/>
          </w:tcPr>
          <w:p>
            <w:r/>
            <w:r>
              <w:rPr>
                <w:sz w:val="18"/>
              </w:rPr>
              <w:t>Fixed Income</w:t>
            </w:r>
          </w:p>
        </w:tc>
        <w:tc>
          <w:tcPr>
            <w:tcW w:type="dxa" w:w="1656"/>
          </w:tcPr>
          <w:p>
            <w:r/>
            <w:r>
              <w:rPr>
                <w:sz w:val="18"/>
              </w:rPr>
              <w:t>Commodity Index</w:t>
            </w:r>
          </w:p>
        </w:tc>
        <w:tc>
          <w:tcPr>
            <w:tcW w:type="dxa" w:w="1656"/>
          </w:tcPr>
          <w:p>
            <w:r/>
            <w:r>
              <w:rPr>
                <w:sz w:val="18"/>
              </w:rPr>
              <w:t>Gold</w:t>
            </w:r>
          </w:p>
        </w:tc>
        <w:tc>
          <w:tcPr>
            <w:tcW w:type="dxa" w:w="1656"/>
          </w:tcPr>
          <w:p>
            <w:r/>
            <w:r>
              <w:rPr>
                <w:sz w:val="18"/>
              </w:rPr>
              <w:t>60/40 Portfolio</w:t>
            </w:r>
          </w:p>
        </w:tc>
      </w:tr>
      <w:tr>
        <w:tc>
          <w:tcPr>
            <w:tcW w:type="dxa" w:w="1656"/>
          </w:tcPr>
          <w:p>
            <w:r/>
            <w:r>
              <w:rPr>
                <w:sz w:val="18"/>
              </w:rPr>
              <w:t>Momentum</w:t>
            </w:r>
          </w:p>
        </w:tc>
        <w:tc>
          <w:tcPr>
            <w:tcW w:type="dxa" w:w="1656"/>
          </w:tcPr>
          <w:p>
            <w:r/>
            <w:r>
              <w:rPr>
                <w:sz w:val="18"/>
              </w:rPr>
              <w:t>-0.22</w:t>
            </w:r>
          </w:p>
        </w:tc>
        <w:tc>
          <w:tcPr>
            <w:tcW w:type="dxa" w:w="1656"/>
          </w:tcPr>
          <w:p>
            <w:r/>
            <w:r>
              <w:rPr>
                <w:sz w:val="18"/>
              </w:rPr>
              <w:t>-0.03</w:t>
            </w:r>
          </w:p>
        </w:tc>
        <w:tc>
          <w:tcPr>
            <w:tcW w:type="dxa" w:w="1656"/>
          </w:tcPr>
          <w:p>
            <w:r/>
            <w:r>
              <w:rPr>
                <w:sz w:val="18"/>
              </w:rPr>
              <w:t>-0.10</w:t>
            </w:r>
          </w:p>
        </w:tc>
        <w:tc>
          <w:tcPr>
            <w:tcW w:type="dxa" w:w="1656"/>
          </w:tcPr>
          <w:p>
            <w:r/>
            <w:r>
              <w:rPr>
                <w:sz w:val="18"/>
              </w:rPr>
              <w:t>+0.01</w:t>
            </w:r>
          </w:p>
        </w:tc>
        <w:tc>
          <w:tcPr>
            <w:tcW w:type="dxa" w:w="1656"/>
          </w:tcPr>
          <w:p>
            <w:r/>
            <w:r>
              <w:rPr>
                <w:sz w:val="18"/>
              </w:rPr>
              <w:t>-0.22</w:t>
            </w:r>
          </w:p>
        </w:tc>
      </w:tr>
      <w:tr>
        <w:tc>
          <w:tcPr>
            <w:tcW w:type="dxa" w:w="1656"/>
          </w:tcPr>
          <w:p>
            <w:r/>
            <w:r>
              <w:rPr>
                <w:sz w:val="18"/>
              </w:rPr>
              <w:t>Carry</w:t>
            </w:r>
          </w:p>
        </w:tc>
        <w:tc>
          <w:tcPr>
            <w:tcW w:type="dxa" w:w="1656"/>
          </w:tcPr>
          <w:p>
            <w:r/>
            <w:r>
              <w:rPr>
                <w:sz w:val="18"/>
              </w:rPr>
              <w:t>-0.17</w:t>
            </w:r>
          </w:p>
        </w:tc>
        <w:tc>
          <w:tcPr>
            <w:tcW w:type="dxa" w:w="1656"/>
          </w:tcPr>
          <w:p>
            <w:r/>
            <w:r>
              <w:rPr>
                <w:sz w:val="18"/>
              </w:rPr>
              <w:t>-0.04</w:t>
            </w:r>
          </w:p>
        </w:tc>
        <w:tc>
          <w:tcPr>
            <w:tcW w:type="dxa" w:w="1656"/>
          </w:tcPr>
          <w:p>
            <w:r/>
            <w:r>
              <w:rPr>
                <w:sz w:val="18"/>
              </w:rPr>
              <w:t>-0.01</w:t>
            </w:r>
          </w:p>
        </w:tc>
        <w:tc>
          <w:tcPr>
            <w:tcW w:type="dxa" w:w="1656"/>
          </w:tcPr>
          <w:p>
            <w:r/>
            <w:r>
              <w:rPr>
                <w:sz w:val="18"/>
              </w:rPr>
              <w:t>-0.01</w:t>
            </w:r>
          </w:p>
        </w:tc>
        <w:tc>
          <w:tcPr>
            <w:tcW w:type="dxa" w:w="1656"/>
          </w:tcPr>
          <w:p>
            <w:r/>
            <w:r>
              <w:rPr>
                <w:sz w:val="18"/>
              </w:rPr>
              <w:t>-0.18</w:t>
            </w:r>
          </w:p>
        </w:tc>
      </w:tr>
      <w:tr>
        <w:tc>
          <w:tcPr>
            <w:tcW w:type="dxa" w:w="1656"/>
          </w:tcPr>
          <w:p>
            <w:r/>
            <w:r>
              <w:rPr>
                <w:sz w:val="18"/>
              </w:rPr>
              <w:t>Carry-Momentum</w:t>
            </w:r>
          </w:p>
        </w:tc>
        <w:tc>
          <w:tcPr>
            <w:tcW w:type="dxa" w:w="1656"/>
          </w:tcPr>
          <w:p>
            <w:r/>
            <w:r>
              <w:rPr>
                <w:sz w:val="18"/>
              </w:rPr>
              <w:t>-0.14</w:t>
            </w:r>
          </w:p>
        </w:tc>
        <w:tc>
          <w:tcPr>
            <w:tcW w:type="dxa" w:w="1656"/>
          </w:tcPr>
          <w:p>
            <w:r/>
            <w:r>
              <w:rPr>
                <w:sz w:val="18"/>
              </w:rPr>
              <w:t>-0.03</w:t>
            </w:r>
          </w:p>
        </w:tc>
        <w:tc>
          <w:tcPr>
            <w:tcW w:type="dxa" w:w="1656"/>
          </w:tcPr>
          <w:p>
            <w:r/>
            <w:r>
              <w:rPr>
                <w:sz w:val="18"/>
              </w:rPr>
              <w:t>-0.07</w:t>
            </w:r>
          </w:p>
        </w:tc>
        <w:tc>
          <w:tcPr>
            <w:tcW w:type="dxa" w:w="1656"/>
          </w:tcPr>
          <w:p>
            <w:r/>
            <w:r>
              <w:rPr>
                <w:sz w:val="18"/>
              </w:rPr>
              <w:t>+0.01</w:t>
            </w:r>
          </w:p>
        </w:tc>
        <w:tc>
          <w:tcPr>
            <w:tcW w:type="dxa" w:w="1656"/>
          </w:tcPr>
          <w:p>
            <w:r/>
            <w:r>
              <w:rPr>
                <w:sz w:val="18"/>
              </w:rPr>
              <w:t>-0.14</w:t>
            </w:r>
          </w:p>
        </w:tc>
      </w:tr>
      <w:tr>
        <w:tc>
          <w:tcPr>
            <w:tcW w:type="dxa" w:w="1656"/>
          </w:tcPr>
          <w:p>
            <w:r/>
            <w:r>
              <w:rPr>
                <w:sz w:val="18"/>
              </w:rPr>
              <w:t>Value</w:t>
            </w:r>
          </w:p>
        </w:tc>
        <w:tc>
          <w:tcPr>
            <w:tcW w:type="dxa" w:w="1656"/>
          </w:tcPr>
          <w:p>
            <w:r/>
            <w:r>
              <w:rPr>
                <w:sz w:val="18"/>
              </w:rPr>
              <w:t>+0.14</w:t>
            </w:r>
          </w:p>
        </w:tc>
        <w:tc>
          <w:tcPr>
            <w:tcW w:type="dxa" w:w="1656"/>
          </w:tcPr>
          <w:p>
            <w:r/>
            <w:r>
              <w:rPr>
                <w:sz w:val="18"/>
              </w:rPr>
              <w:t>+0.02</w:t>
            </w:r>
          </w:p>
        </w:tc>
        <w:tc>
          <w:tcPr>
            <w:tcW w:type="dxa" w:w="1656"/>
          </w:tcPr>
          <w:p>
            <w:r/>
            <w:r>
              <w:rPr>
                <w:sz w:val="18"/>
              </w:rPr>
              <w:t>+0.07</w:t>
            </w:r>
          </w:p>
        </w:tc>
        <w:tc>
          <w:tcPr>
            <w:tcW w:type="dxa" w:w="1656"/>
          </w:tcPr>
          <w:p>
            <w:r/>
            <w:r>
              <w:rPr>
                <w:sz w:val="18"/>
              </w:rPr>
              <w:t>-0.12</w:t>
            </w:r>
          </w:p>
        </w:tc>
        <w:tc>
          <w:tcPr>
            <w:tcW w:type="dxa" w:w="1656"/>
          </w:tcPr>
          <w:p>
            <w:r/>
            <w:r>
              <w:rPr>
                <w:sz w:val="18"/>
              </w:rPr>
              <w:t>+0.13</w:t>
            </w:r>
          </w:p>
        </w:tc>
      </w:tr>
      <w:tr>
        <w:tc>
          <w:tcPr>
            <w:tcW w:type="dxa" w:w="1656"/>
          </w:tcPr>
          <w:p>
            <w:r/>
            <w:r>
              <w:rPr>
                <w:sz w:val="18"/>
              </w:rPr>
              <w:t>Skewness</w:t>
            </w:r>
          </w:p>
        </w:tc>
        <w:tc>
          <w:tcPr>
            <w:tcW w:type="dxa" w:w="1656"/>
          </w:tcPr>
          <w:p>
            <w:r/>
            <w:r>
              <w:rPr>
                <w:sz w:val="18"/>
              </w:rPr>
              <w:t>+0.17</w:t>
            </w:r>
          </w:p>
        </w:tc>
        <w:tc>
          <w:tcPr>
            <w:tcW w:type="dxa" w:w="1656"/>
          </w:tcPr>
          <w:p>
            <w:r/>
            <w:r>
              <w:rPr>
                <w:sz w:val="18"/>
              </w:rPr>
              <w:t>-0.02</w:t>
            </w:r>
          </w:p>
        </w:tc>
        <w:tc>
          <w:tcPr>
            <w:tcW w:type="dxa" w:w="1656"/>
          </w:tcPr>
          <w:p>
            <w:r/>
            <w:r>
              <w:rPr>
                <w:sz w:val="18"/>
              </w:rPr>
              <w:t>+0.46</w:t>
            </w:r>
          </w:p>
        </w:tc>
        <w:tc>
          <w:tcPr>
            <w:tcW w:type="dxa" w:w="1656"/>
          </w:tcPr>
          <w:p>
            <w:r/>
            <w:r>
              <w:rPr>
                <w:sz w:val="18"/>
              </w:rPr>
              <w:t>+0.17</w:t>
            </w:r>
          </w:p>
        </w:tc>
        <w:tc>
          <w:tcPr>
            <w:tcW w:type="dxa" w:w="1656"/>
          </w:tcPr>
          <w:p>
            <w:r/>
            <w:r>
              <w:rPr>
                <w:sz w:val="18"/>
              </w:rPr>
              <w:t>+0.16</w:t>
            </w:r>
          </w:p>
        </w:tc>
      </w:tr>
      <w:tr>
        <w:tc>
          <w:tcPr>
            <w:tcW w:type="dxa" w:w="1656"/>
          </w:tcPr>
          <w:p>
            <w:r/>
            <w:r>
              <w:rPr>
                <w:sz w:val="18"/>
              </w:rPr>
              <w:t>EW Portfolio</w:t>
            </w:r>
          </w:p>
        </w:tc>
        <w:tc>
          <w:tcPr>
            <w:tcW w:type="dxa" w:w="1656"/>
          </w:tcPr>
          <w:p>
            <w:r/>
            <w:r>
              <w:rPr>
                <w:sz w:val="18"/>
              </w:rPr>
              <w:t>-0.08</w:t>
            </w:r>
          </w:p>
        </w:tc>
        <w:tc>
          <w:tcPr>
            <w:tcW w:type="dxa" w:w="1656"/>
          </w:tcPr>
          <w:p>
            <w:r/>
            <w:r>
              <w:rPr>
                <w:sz w:val="18"/>
              </w:rPr>
              <w:t>-0.05</w:t>
            </w:r>
          </w:p>
        </w:tc>
        <w:tc>
          <w:tcPr>
            <w:tcW w:type="dxa" w:w="1656"/>
          </w:tcPr>
          <w:p>
            <w:r/>
            <w:r>
              <w:rPr>
                <w:sz w:val="18"/>
              </w:rPr>
              <w:t>+0.19</w:t>
            </w:r>
          </w:p>
        </w:tc>
        <w:tc>
          <w:tcPr>
            <w:tcW w:type="dxa" w:w="1656"/>
          </w:tcPr>
          <w:p>
            <w:r/>
            <w:r>
              <w:rPr>
                <w:sz w:val="18"/>
              </w:rPr>
              <w:t>+0.02</w:t>
            </w:r>
          </w:p>
        </w:tc>
        <w:tc>
          <w:tcPr>
            <w:tcW w:type="dxa" w:w="1656"/>
          </w:tcPr>
          <w:p>
            <w:r/>
            <w:r>
              <w:rPr>
                <w:sz w:val="18"/>
              </w:rPr>
              <w:t>-0.08</w:t>
            </w:r>
          </w:p>
        </w:tc>
      </w:tr>
      <w:tr>
        <w:tc>
          <w:tcPr>
            <w:tcW w:type="dxa" w:w="1656"/>
          </w:tcPr>
          <w:p>
            <w:r/>
            <w:r>
              <w:rPr>
                <w:sz w:val="18"/>
              </w:rPr>
              <w:t>Inverse Vol</w:t>
            </w:r>
          </w:p>
        </w:tc>
        <w:tc>
          <w:tcPr>
            <w:tcW w:type="dxa" w:w="1656"/>
          </w:tcPr>
          <w:p>
            <w:r/>
            <w:r>
              <w:rPr>
                <w:sz w:val="18"/>
              </w:rPr>
              <w:t>-0.11</w:t>
            </w:r>
          </w:p>
        </w:tc>
        <w:tc>
          <w:tcPr>
            <w:tcW w:type="dxa" w:w="1656"/>
          </w:tcPr>
          <w:p>
            <w:r/>
            <w:r>
              <w:rPr>
                <w:sz w:val="18"/>
              </w:rPr>
              <w:t>-0.05</w:t>
            </w:r>
          </w:p>
        </w:tc>
        <w:tc>
          <w:tcPr>
            <w:tcW w:type="dxa" w:w="1656"/>
          </w:tcPr>
          <w:p>
            <w:r/>
            <w:r>
              <w:rPr>
                <w:sz w:val="18"/>
              </w:rPr>
              <w:t>+0.14</w:t>
            </w:r>
          </w:p>
        </w:tc>
        <w:tc>
          <w:tcPr>
            <w:tcW w:type="dxa" w:w="1656"/>
          </w:tcPr>
          <w:p>
            <w:r/>
            <w:r>
              <w:rPr>
                <w:sz w:val="18"/>
              </w:rPr>
              <w:t>+0.02</w:t>
            </w:r>
          </w:p>
        </w:tc>
        <w:tc>
          <w:tcPr>
            <w:tcW w:type="dxa" w:w="1656"/>
          </w:tcPr>
          <w:p>
            <w:r/>
            <w:r>
              <w:rPr>
                <w:sz w:val="18"/>
              </w:rPr>
              <w:t>-0.12</w:t>
            </w:r>
          </w:p>
        </w:tc>
      </w:tr>
    </w:tbl>
    <w:p/>
    <w:p>
      <w:pPr/>
      <w:r>
        <w:rPr>
          <w:b/>
          <w:sz w:val="18"/>
        </w:rPr>
        <w:t>Table A20. Cross-Commodity Portfolio: Strategy Information Ratios by Period (all 5 asset classes)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Momentum</w:t>
            </w:r>
          </w:p>
        </w:tc>
        <w:tc>
          <w:tcPr>
            <w:tcW w:type="dxa" w:w="1987"/>
          </w:tcPr>
          <w:p>
            <w:r/>
            <w:r>
              <w:rPr>
                <w:sz w:val="18"/>
              </w:rPr>
              <w:t>+0.49</w:t>
            </w:r>
          </w:p>
        </w:tc>
        <w:tc>
          <w:tcPr>
            <w:tcW w:type="dxa" w:w="1987"/>
          </w:tcPr>
          <w:p>
            <w:r/>
            <w:r>
              <w:rPr>
                <w:sz w:val="18"/>
              </w:rPr>
              <w:t>+0.56</w:t>
            </w:r>
          </w:p>
        </w:tc>
        <w:tc>
          <w:tcPr>
            <w:tcW w:type="dxa" w:w="1987"/>
          </w:tcPr>
          <w:p>
            <w:r/>
            <w:r>
              <w:rPr>
                <w:sz w:val="18"/>
              </w:rPr>
              <w:t>+0.96</w:t>
            </w:r>
          </w:p>
        </w:tc>
        <w:tc>
          <w:tcPr>
            <w:tcW w:type="dxa" w:w="1987"/>
          </w:tcPr>
          <w:p>
            <w:r/>
            <w:r>
              <w:rPr>
                <w:sz w:val="18"/>
              </w:rPr>
              <w:t>-0.07</w:t>
            </w:r>
          </w:p>
        </w:tc>
      </w:tr>
      <w:tr>
        <w:tc>
          <w:tcPr>
            <w:tcW w:type="dxa" w:w="1987"/>
          </w:tcPr>
          <w:p>
            <w:r/>
            <w:r>
              <w:rPr>
                <w:sz w:val="18"/>
              </w:rPr>
              <w:t>Carry</w:t>
            </w:r>
          </w:p>
        </w:tc>
        <w:tc>
          <w:tcPr>
            <w:tcW w:type="dxa" w:w="1987"/>
          </w:tcPr>
          <w:p>
            <w:r/>
            <w:r>
              <w:rPr>
                <w:sz w:val="18"/>
              </w:rPr>
              <w:t>+0.51</w:t>
            </w:r>
          </w:p>
        </w:tc>
        <w:tc>
          <w:tcPr>
            <w:tcW w:type="dxa" w:w="1987"/>
          </w:tcPr>
          <w:p>
            <w:r/>
            <w:r>
              <w:rPr>
                <w:sz w:val="18"/>
              </w:rPr>
              <w:t>+1.18</w:t>
            </w:r>
          </w:p>
        </w:tc>
        <w:tc>
          <w:tcPr>
            <w:tcW w:type="dxa" w:w="1987"/>
          </w:tcPr>
          <w:p>
            <w:r/>
            <w:r>
              <w:rPr>
                <w:sz w:val="18"/>
              </w:rPr>
              <w:t>+0.49</w:t>
            </w:r>
          </w:p>
        </w:tc>
        <w:tc>
          <w:tcPr>
            <w:tcW w:type="dxa" w:w="1987"/>
          </w:tcPr>
          <w:p>
            <w:r/>
            <w:r>
              <w:rPr>
                <w:sz w:val="18"/>
              </w:rPr>
              <w:t>+0.04</w:t>
            </w:r>
          </w:p>
        </w:tc>
      </w:tr>
      <w:tr>
        <w:tc>
          <w:tcPr>
            <w:tcW w:type="dxa" w:w="1987"/>
          </w:tcPr>
          <w:p>
            <w:r/>
            <w:r>
              <w:rPr>
                <w:sz w:val="18"/>
              </w:rPr>
              <w:t>Carry-Momentum</w:t>
            </w:r>
          </w:p>
        </w:tc>
        <w:tc>
          <w:tcPr>
            <w:tcW w:type="dxa" w:w="1987"/>
          </w:tcPr>
          <w:p>
            <w:r/>
            <w:r>
              <w:rPr>
                <w:sz w:val="18"/>
              </w:rPr>
              <w:t>+0.60</w:t>
            </w:r>
          </w:p>
        </w:tc>
        <w:tc>
          <w:tcPr>
            <w:tcW w:type="dxa" w:w="1987"/>
          </w:tcPr>
          <w:p>
            <w:r/>
            <w:r>
              <w:rPr>
                <w:sz w:val="18"/>
              </w:rPr>
              <w:t>+1.19</w:t>
            </w:r>
          </w:p>
        </w:tc>
        <w:tc>
          <w:tcPr>
            <w:tcW w:type="dxa" w:w="1987"/>
          </w:tcPr>
          <w:p>
            <w:r/>
            <w:r>
              <w:rPr>
                <w:sz w:val="18"/>
              </w:rPr>
              <w:t>+0.59</w:t>
            </w:r>
          </w:p>
        </w:tc>
        <w:tc>
          <w:tcPr>
            <w:tcW w:type="dxa" w:w="1987"/>
          </w:tcPr>
          <w:p>
            <w:r/>
            <w:r>
              <w:rPr>
                <w:sz w:val="18"/>
              </w:rPr>
              <w:t>+0.14</w:t>
            </w:r>
          </w:p>
        </w:tc>
      </w:tr>
      <w:tr>
        <w:tc>
          <w:tcPr>
            <w:tcW w:type="dxa" w:w="1987"/>
          </w:tcPr>
          <w:p>
            <w:r/>
            <w:r>
              <w:rPr>
                <w:sz w:val="18"/>
              </w:rPr>
              <w:t>Value</w:t>
            </w:r>
          </w:p>
        </w:tc>
        <w:tc>
          <w:tcPr>
            <w:tcW w:type="dxa" w:w="1987"/>
          </w:tcPr>
          <w:p>
            <w:r/>
            <w:r>
              <w:rPr>
                <w:sz w:val="18"/>
              </w:rPr>
              <w:t>0.00</w:t>
            </w:r>
          </w:p>
        </w:tc>
        <w:tc>
          <w:tcPr>
            <w:tcW w:type="dxa" w:w="1987"/>
          </w:tcPr>
          <w:p>
            <w:r/>
            <w:r>
              <w:rPr>
                <w:sz w:val="18"/>
              </w:rPr>
              <w:t>-0.30</w:t>
            </w:r>
          </w:p>
        </w:tc>
        <w:tc>
          <w:tcPr>
            <w:tcW w:type="dxa" w:w="1987"/>
          </w:tcPr>
          <w:p>
            <w:r/>
            <w:r>
              <w:rPr>
                <w:sz w:val="18"/>
              </w:rPr>
              <w:t>+0.01</w:t>
            </w:r>
          </w:p>
        </w:tc>
        <w:tc>
          <w:tcPr>
            <w:tcW w:type="dxa" w:w="1987"/>
          </w:tcPr>
          <w:p>
            <w:r/>
            <w:r>
              <w:rPr>
                <w:sz w:val="18"/>
              </w:rPr>
              <w:t>+0.30</w:t>
            </w:r>
          </w:p>
        </w:tc>
      </w:tr>
      <w:tr>
        <w:tc>
          <w:tcPr>
            <w:tcW w:type="dxa" w:w="1987"/>
          </w:tcPr>
          <w:p>
            <w:r/>
            <w:r>
              <w:rPr>
                <w:sz w:val="18"/>
              </w:rPr>
              <w:t>Skewness</w:t>
            </w:r>
          </w:p>
        </w:tc>
        <w:tc>
          <w:tcPr>
            <w:tcW w:type="dxa" w:w="1987"/>
          </w:tcPr>
          <w:p>
            <w:r/>
            <w:r>
              <w:rPr>
                <w:sz w:val="18"/>
              </w:rPr>
              <w:t>+0.18</w:t>
            </w:r>
          </w:p>
        </w:tc>
        <w:tc>
          <w:tcPr>
            <w:tcW w:type="dxa" w:w="1987"/>
          </w:tcPr>
          <w:p>
            <w:r/>
            <w:r>
              <w:rPr>
                <w:sz w:val="18"/>
              </w:rPr>
              <w:t>-0.79</w:t>
            </w:r>
          </w:p>
        </w:tc>
        <w:tc>
          <w:tcPr>
            <w:tcW w:type="dxa" w:w="1987"/>
          </w:tcPr>
          <w:p>
            <w:r/>
            <w:r>
              <w:rPr>
                <w:sz w:val="18"/>
              </w:rPr>
              <w:t>+0.66</w:t>
            </w:r>
          </w:p>
        </w:tc>
        <w:tc>
          <w:tcPr>
            <w:tcW w:type="dxa" w:w="1987"/>
          </w:tcPr>
          <w:p>
            <w:r/>
            <w:r>
              <w:rPr>
                <w:sz w:val="18"/>
              </w:rPr>
              <w:t>+0.46</w:t>
            </w:r>
          </w:p>
        </w:tc>
      </w:tr>
    </w:tbl>
    <w:p/>
    <w:p>
      <w:pPr/>
      <w:r>
        <w:rPr>
          <w:b/>
          <w:sz w:val="18"/>
        </w:rPr>
        <w:t>Table A21. Cross-Commodity Portfolio: Construction Information Ratios by Period (all 5 asset classes)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Full</w:t>
            </w:r>
          </w:p>
        </w:tc>
        <w:tc>
          <w:tcPr>
            <w:tcW w:type="dxa" w:w="1987"/>
          </w:tcPr>
          <w:p>
            <w:r/>
            <w:r>
              <w:rPr>
                <w:sz w:val="18"/>
              </w:rPr>
              <w:t>2012-16</w:t>
            </w:r>
          </w:p>
        </w:tc>
        <w:tc>
          <w:tcPr>
            <w:tcW w:type="dxa" w:w="1987"/>
          </w:tcPr>
          <w:p>
            <w:r/>
            <w:r>
              <w:rPr>
                <w:sz w:val="18"/>
              </w:rPr>
              <w:t>2017-21</w:t>
            </w:r>
          </w:p>
        </w:tc>
        <w:tc>
          <w:tcPr>
            <w:tcW w:type="dxa" w:w="1987"/>
          </w:tcPr>
          <w:p>
            <w:r/>
            <w:r>
              <w:rPr>
                <w:sz w:val="18"/>
              </w:rPr>
              <w:t>2022-26</w:t>
            </w:r>
          </w:p>
        </w:tc>
      </w:tr>
      <w:tr>
        <w:tc>
          <w:tcPr>
            <w:tcW w:type="dxa" w:w="1987"/>
          </w:tcPr>
          <w:p>
            <w:r/>
            <w:r>
              <w:rPr>
                <w:sz w:val="18"/>
              </w:rPr>
              <w:t>Equal Weight</w:t>
            </w:r>
          </w:p>
        </w:tc>
        <w:tc>
          <w:tcPr>
            <w:tcW w:type="dxa" w:w="1987"/>
          </w:tcPr>
          <w:p>
            <w:r/>
            <w:r>
              <w:rPr>
                <w:sz w:val="18"/>
              </w:rPr>
              <w:t>+0.77</w:t>
            </w:r>
          </w:p>
        </w:tc>
        <w:tc>
          <w:tcPr>
            <w:tcW w:type="dxa" w:w="1987"/>
          </w:tcPr>
          <w:p>
            <w:r/>
            <w:r>
              <w:rPr>
                <w:sz w:val="18"/>
              </w:rPr>
              <w:t>+0.64</w:t>
            </w:r>
          </w:p>
        </w:tc>
        <w:tc>
          <w:tcPr>
            <w:tcW w:type="dxa" w:w="1987"/>
          </w:tcPr>
          <w:p>
            <w:r/>
            <w:r>
              <w:rPr>
                <w:sz w:val="18"/>
              </w:rPr>
              <w:t>+1.37</w:t>
            </w:r>
          </w:p>
        </w:tc>
        <w:tc>
          <w:tcPr>
            <w:tcW w:type="dxa" w:w="1987"/>
          </w:tcPr>
          <w:p>
            <w:r/>
            <w:r>
              <w:rPr>
                <w:sz w:val="18"/>
              </w:rPr>
              <w:t>+0.36</w:t>
            </w:r>
          </w:p>
        </w:tc>
      </w:tr>
      <w:tr>
        <w:tc>
          <w:tcPr>
            <w:tcW w:type="dxa" w:w="1987"/>
          </w:tcPr>
          <w:p>
            <w:r/>
            <w:r>
              <w:rPr>
                <w:sz w:val="18"/>
              </w:rPr>
              <w:t>Inverse Vol</w:t>
            </w:r>
          </w:p>
        </w:tc>
        <w:tc>
          <w:tcPr>
            <w:tcW w:type="dxa" w:w="1987"/>
          </w:tcPr>
          <w:p>
            <w:r/>
            <w:r>
              <w:rPr>
                <w:sz w:val="18"/>
              </w:rPr>
              <w:t>+0.80</w:t>
            </w:r>
          </w:p>
        </w:tc>
        <w:tc>
          <w:tcPr>
            <w:tcW w:type="dxa" w:w="1987"/>
          </w:tcPr>
          <w:p>
            <w:r/>
            <w:r>
              <w:rPr>
                <w:sz w:val="18"/>
              </w:rPr>
              <w:t>+0.89</w:t>
            </w:r>
          </w:p>
        </w:tc>
        <w:tc>
          <w:tcPr>
            <w:tcW w:type="dxa" w:w="1987"/>
          </w:tcPr>
          <w:p>
            <w:r/>
            <w:r>
              <w:rPr>
                <w:sz w:val="18"/>
              </w:rPr>
              <w:t>+1.19</w:t>
            </w:r>
          </w:p>
        </w:tc>
        <w:tc>
          <w:tcPr>
            <w:tcW w:type="dxa" w:w="1987"/>
          </w:tcPr>
          <w:p>
            <w:r/>
            <w:r>
              <w:rPr>
                <w:sz w:val="18"/>
              </w:rPr>
              <w:t>+0.43</w:t>
            </w:r>
          </w:p>
        </w:tc>
      </w:tr>
      <w:tr>
        <w:tc>
          <w:tcPr>
            <w:tcW w:type="dxa" w:w="1987"/>
          </w:tcPr>
          <w:p>
            <w:r/>
            <w:r>
              <w:rPr>
                <w:sz w:val="18"/>
              </w:rPr>
              <w:t>Equal Weight (ex-NatGas)</w:t>
            </w:r>
          </w:p>
        </w:tc>
        <w:tc>
          <w:tcPr>
            <w:tcW w:type="dxa" w:w="1987"/>
          </w:tcPr>
          <w:p>
            <w:r/>
            <w:r>
              <w:rPr>
                <w:sz w:val="18"/>
              </w:rPr>
              <w:t>+0.88</w:t>
            </w:r>
          </w:p>
        </w:tc>
        <w:tc>
          <w:tcPr>
            <w:tcW w:type="dxa" w:w="1987"/>
          </w:tcPr>
          <w:p>
            <w:r/>
            <w:r>
              <w:rPr>
                <w:sz w:val="18"/>
              </w:rPr>
              <w:t>+0.64</w:t>
            </w:r>
          </w:p>
        </w:tc>
        <w:tc>
          <w:tcPr>
            <w:tcW w:type="dxa" w:w="1987"/>
          </w:tcPr>
          <w:p>
            <w:r/>
            <w:r>
              <w:rPr>
                <w:sz w:val="18"/>
              </w:rPr>
              <w:t>+1.53</w:t>
            </w:r>
          </w:p>
        </w:tc>
        <w:tc>
          <w:tcPr>
            <w:tcW w:type="dxa" w:w="1987"/>
          </w:tcPr>
          <w:p>
            <w:r/>
            <w:r>
              <w:rPr>
                <w:sz w:val="18"/>
              </w:rPr>
              <w:t>+0.49</w:t>
            </w:r>
          </w:p>
        </w:tc>
      </w:tr>
      <w:tr>
        <w:tc>
          <w:tcPr>
            <w:tcW w:type="dxa" w:w="1987"/>
          </w:tcPr>
          <w:p>
            <w:r/>
            <w:r>
              <w:rPr>
                <w:sz w:val="18"/>
              </w:rPr>
              <w:t>Inverse Vol (ex-NatGas)</w:t>
            </w:r>
          </w:p>
        </w:tc>
        <w:tc>
          <w:tcPr>
            <w:tcW w:type="dxa" w:w="1987"/>
          </w:tcPr>
          <w:p>
            <w:r/>
            <w:r>
              <w:rPr>
                <w:sz w:val="18"/>
              </w:rPr>
              <w:t>+0.89</w:t>
            </w:r>
          </w:p>
        </w:tc>
        <w:tc>
          <w:tcPr>
            <w:tcW w:type="dxa" w:w="1987"/>
          </w:tcPr>
          <w:p>
            <w:r/>
            <w:r>
              <w:rPr>
                <w:sz w:val="18"/>
              </w:rPr>
              <w:t>+0.87</w:t>
            </w:r>
          </w:p>
        </w:tc>
        <w:tc>
          <w:tcPr>
            <w:tcW w:type="dxa" w:w="1987"/>
          </w:tcPr>
          <w:p>
            <w:r/>
            <w:r>
              <w:rPr>
                <w:sz w:val="18"/>
              </w:rPr>
              <w:t>+1.36</w:t>
            </w:r>
          </w:p>
        </w:tc>
        <w:tc>
          <w:tcPr>
            <w:tcW w:type="dxa" w:w="1987"/>
          </w:tcPr>
          <w:p>
            <w:r/>
            <w:r>
              <w:rPr>
                <w:sz w:val="18"/>
              </w:rPr>
              <w:t>+0.52</w:t>
            </w:r>
          </w:p>
        </w:tc>
      </w:tr>
    </w:tbl>
    <w:p/>
    <w:p>
      <w:pPr/>
      <w:r>
        <w:rPr>
          <w:b/>
          <w:sz w:val="18"/>
        </w:rPr>
        <w:t>Table A22. Cross-Pair Portfolio: Full-Sample Information Ratios, All Ten Asset-Class Pairs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sz w:val="18"/>
              </w:rPr>
            </w:r>
          </w:p>
        </w:tc>
        <w:tc>
          <w:tcPr>
            <w:tcW w:type="dxa" w:w="3312"/>
          </w:tcPr>
          <w:p>
            <w:r/>
            <w:r>
              <w:rPr>
                <w:sz w:val="18"/>
              </w:rPr>
              <w:t>Equal Weight</w:t>
            </w:r>
          </w:p>
        </w:tc>
        <w:tc>
          <w:tcPr>
            <w:tcW w:type="dxa" w:w="3312"/>
          </w:tcPr>
          <w:p>
            <w:r/>
            <w:r>
              <w:rPr>
                <w:sz w:val="18"/>
              </w:rPr>
              <w:t>Inverse Vol</w:t>
            </w:r>
          </w:p>
        </w:tc>
      </w:tr>
      <w:tr>
        <w:tc>
          <w:tcPr>
            <w:tcW w:type="dxa" w:w="3312"/>
          </w:tcPr>
          <w:p>
            <w:r/>
            <w:r>
              <w:rPr>
                <w:sz w:val="18"/>
              </w:rPr>
              <w:t>Metals-Energy</w:t>
            </w:r>
          </w:p>
        </w:tc>
        <w:tc>
          <w:tcPr>
            <w:tcW w:type="dxa" w:w="3312"/>
          </w:tcPr>
          <w:p>
            <w:r/>
            <w:r>
              <w:rPr>
                <w:sz w:val="18"/>
              </w:rPr>
              <w:t>+0.50</w:t>
            </w:r>
          </w:p>
        </w:tc>
        <w:tc>
          <w:tcPr>
            <w:tcW w:type="dxa" w:w="3312"/>
          </w:tcPr>
          <w:p>
            <w:r/>
            <w:r>
              <w:rPr>
                <w:sz w:val="18"/>
              </w:rPr>
              <w:t>+0.44</w:t>
            </w:r>
          </w:p>
        </w:tc>
      </w:tr>
      <w:tr>
        <w:tc>
          <w:tcPr>
            <w:tcW w:type="dxa" w:w="3312"/>
          </w:tcPr>
          <w:p>
            <w:r/>
            <w:r>
              <w:rPr>
                <w:sz w:val="18"/>
              </w:rPr>
              <w:t>Metals-Precious Metals</w:t>
            </w:r>
          </w:p>
        </w:tc>
        <w:tc>
          <w:tcPr>
            <w:tcW w:type="dxa" w:w="3312"/>
          </w:tcPr>
          <w:p>
            <w:r/>
            <w:r>
              <w:rPr>
                <w:sz w:val="18"/>
              </w:rPr>
              <w:t>-0.25</w:t>
            </w:r>
          </w:p>
        </w:tc>
        <w:tc>
          <w:tcPr>
            <w:tcW w:type="dxa" w:w="3312"/>
          </w:tcPr>
          <w:p>
            <w:r/>
            <w:r>
              <w:rPr>
                <w:sz w:val="18"/>
              </w:rPr>
              <w:t>-0.21</w:t>
            </w:r>
          </w:p>
        </w:tc>
      </w:tr>
      <w:tr>
        <w:tc>
          <w:tcPr>
            <w:tcW w:type="dxa" w:w="3312"/>
          </w:tcPr>
          <w:p>
            <w:r/>
            <w:r>
              <w:rPr>
                <w:sz w:val="18"/>
              </w:rPr>
              <w:t>Metals-NGL</w:t>
            </w:r>
          </w:p>
        </w:tc>
        <w:tc>
          <w:tcPr>
            <w:tcW w:type="dxa" w:w="3312"/>
          </w:tcPr>
          <w:p>
            <w:r/>
            <w:r>
              <w:rPr>
                <w:sz w:val="18"/>
              </w:rPr>
              <w:t>+0.99</w:t>
            </w:r>
          </w:p>
        </w:tc>
        <w:tc>
          <w:tcPr>
            <w:tcW w:type="dxa" w:w="3312"/>
          </w:tcPr>
          <w:p>
            <w:r/>
            <w:r>
              <w:rPr>
                <w:sz w:val="18"/>
              </w:rPr>
              <w:t>+0.83</w:t>
            </w:r>
          </w:p>
        </w:tc>
      </w:tr>
      <w:tr>
        <w:tc>
          <w:tcPr>
            <w:tcW w:type="dxa" w:w="3312"/>
          </w:tcPr>
          <w:p>
            <w:r/>
            <w:r>
              <w:rPr>
                <w:sz w:val="18"/>
              </w:rPr>
              <w:t>Metals-Agriculture</w:t>
            </w:r>
          </w:p>
        </w:tc>
        <w:tc>
          <w:tcPr>
            <w:tcW w:type="dxa" w:w="3312"/>
          </w:tcPr>
          <w:p>
            <w:r/>
            <w:r>
              <w:rPr>
                <w:sz w:val="18"/>
              </w:rPr>
              <w:t>-0.11</w:t>
            </w:r>
          </w:p>
        </w:tc>
        <w:tc>
          <w:tcPr>
            <w:tcW w:type="dxa" w:w="3312"/>
          </w:tcPr>
          <w:p>
            <w:r/>
            <w:r>
              <w:rPr>
                <w:sz w:val="18"/>
              </w:rPr>
              <w:t>-0.07</w:t>
            </w:r>
          </w:p>
        </w:tc>
      </w:tr>
      <w:tr>
        <w:tc>
          <w:tcPr>
            <w:tcW w:type="dxa" w:w="3312"/>
          </w:tcPr>
          <w:p>
            <w:r/>
            <w:r>
              <w:rPr>
                <w:sz w:val="18"/>
              </w:rPr>
              <w:t>Energy-Precious Metals</w:t>
            </w:r>
          </w:p>
        </w:tc>
        <w:tc>
          <w:tcPr>
            <w:tcW w:type="dxa" w:w="3312"/>
          </w:tcPr>
          <w:p>
            <w:r/>
            <w:r>
              <w:rPr>
                <w:sz w:val="18"/>
              </w:rPr>
              <w:t>+0.37</w:t>
            </w:r>
          </w:p>
        </w:tc>
        <w:tc>
          <w:tcPr>
            <w:tcW w:type="dxa" w:w="3312"/>
          </w:tcPr>
          <w:p>
            <w:r/>
            <w:r>
              <w:rPr>
                <w:sz w:val="18"/>
              </w:rPr>
              <w:t>+0.31</w:t>
            </w:r>
          </w:p>
        </w:tc>
      </w:tr>
      <w:tr>
        <w:tc>
          <w:tcPr>
            <w:tcW w:type="dxa" w:w="3312"/>
          </w:tcPr>
          <w:p>
            <w:r/>
            <w:r>
              <w:rPr>
                <w:sz w:val="18"/>
              </w:rPr>
              <w:t>Energy-NGL</w:t>
            </w:r>
          </w:p>
        </w:tc>
        <w:tc>
          <w:tcPr>
            <w:tcW w:type="dxa" w:w="3312"/>
          </w:tcPr>
          <w:p>
            <w:r/>
            <w:r>
              <w:rPr>
                <w:sz w:val="18"/>
              </w:rPr>
              <w:t>+1.11</w:t>
            </w:r>
          </w:p>
        </w:tc>
        <w:tc>
          <w:tcPr>
            <w:tcW w:type="dxa" w:w="3312"/>
          </w:tcPr>
          <w:p>
            <w:r/>
            <w:r>
              <w:rPr>
                <w:sz w:val="18"/>
              </w:rPr>
              <w:t>+1.10</w:t>
            </w:r>
          </w:p>
        </w:tc>
      </w:tr>
      <w:tr>
        <w:tc>
          <w:tcPr>
            <w:tcW w:type="dxa" w:w="3312"/>
          </w:tcPr>
          <w:p>
            <w:r/>
            <w:r>
              <w:rPr>
                <w:sz w:val="18"/>
              </w:rPr>
              <w:t>Energy-Agriculture</w:t>
            </w:r>
          </w:p>
        </w:tc>
        <w:tc>
          <w:tcPr>
            <w:tcW w:type="dxa" w:w="3312"/>
          </w:tcPr>
          <w:p>
            <w:r/>
            <w:r>
              <w:rPr>
                <w:sz w:val="18"/>
              </w:rPr>
              <w:t>+0.51</w:t>
            </w:r>
          </w:p>
        </w:tc>
        <w:tc>
          <w:tcPr>
            <w:tcW w:type="dxa" w:w="3312"/>
          </w:tcPr>
          <w:p>
            <w:r/>
            <w:r>
              <w:rPr>
                <w:sz w:val="18"/>
              </w:rPr>
              <w:t>+0.37</w:t>
            </w:r>
          </w:p>
        </w:tc>
      </w:tr>
      <w:tr>
        <w:tc>
          <w:tcPr>
            <w:tcW w:type="dxa" w:w="3312"/>
          </w:tcPr>
          <w:p>
            <w:r/>
            <w:r>
              <w:rPr>
                <w:sz w:val="18"/>
              </w:rPr>
              <w:t>Precious Metals-NGL</w:t>
            </w:r>
          </w:p>
        </w:tc>
        <w:tc>
          <w:tcPr>
            <w:tcW w:type="dxa" w:w="3312"/>
          </w:tcPr>
          <w:p>
            <w:r/>
            <w:r>
              <w:rPr>
                <w:sz w:val="18"/>
              </w:rPr>
              <w:t>+0.82</w:t>
            </w:r>
          </w:p>
        </w:tc>
        <w:tc>
          <w:tcPr>
            <w:tcW w:type="dxa" w:w="3312"/>
          </w:tcPr>
          <w:p>
            <w:r/>
            <w:r>
              <w:rPr>
                <w:sz w:val="18"/>
              </w:rPr>
              <w:t>+0.56</w:t>
            </w:r>
          </w:p>
        </w:tc>
      </w:tr>
      <w:tr>
        <w:tc>
          <w:tcPr>
            <w:tcW w:type="dxa" w:w="3312"/>
          </w:tcPr>
          <w:p>
            <w:r/>
            <w:r>
              <w:rPr>
                <w:sz w:val="18"/>
              </w:rPr>
              <w:t>Precious Metals-Agriculture</w:t>
            </w:r>
          </w:p>
        </w:tc>
        <w:tc>
          <w:tcPr>
            <w:tcW w:type="dxa" w:w="3312"/>
          </w:tcPr>
          <w:p>
            <w:r/>
            <w:r>
              <w:rPr>
                <w:sz w:val="18"/>
              </w:rPr>
              <w:t>-0.24</w:t>
            </w:r>
          </w:p>
        </w:tc>
        <w:tc>
          <w:tcPr>
            <w:tcW w:type="dxa" w:w="3312"/>
          </w:tcPr>
          <w:p>
            <w:r/>
            <w:r>
              <w:rPr>
                <w:sz w:val="18"/>
              </w:rPr>
              <w:t>-0.31</w:t>
            </w:r>
          </w:p>
        </w:tc>
      </w:tr>
      <w:tr>
        <w:tc>
          <w:tcPr>
            <w:tcW w:type="dxa" w:w="3312"/>
          </w:tcPr>
          <w:p>
            <w:r/>
            <w:r>
              <w:rPr>
                <w:sz w:val="18"/>
              </w:rPr>
              <w:t>NGL-Agriculture</w:t>
            </w:r>
          </w:p>
        </w:tc>
        <w:tc>
          <w:tcPr>
            <w:tcW w:type="dxa" w:w="3312"/>
          </w:tcPr>
          <w:p>
            <w:r/>
            <w:r>
              <w:rPr>
                <w:sz w:val="18"/>
              </w:rPr>
              <w:t>+1.00</w:t>
            </w:r>
          </w:p>
        </w:tc>
        <w:tc>
          <w:tcPr>
            <w:tcW w:type="dxa" w:w="3312"/>
          </w:tcPr>
          <w:p>
            <w:r/>
            <w:r>
              <w:rPr>
                <w:sz w:val="18"/>
              </w:rPr>
              <w:t>+0.79</w:t>
            </w:r>
          </w:p>
        </w:tc>
      </w:tr>
    </w:tbl>
    <w:p/>
    <w:p>
      <w:pPr/>
      <w:r>
        <w:rPr>
          <w:b/>
          <w:sz w:val="18"/>
        </w:rPr>
        <w:t>Table A23. Cross-Pair Portfolio: Energy Pairs Excluding Natural Gas, Full-Sample Information Ratios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sz w:val="18"/>
              </w:rPr>
            </w:r>
          </w:p>
        </w:tc>
        <w:tc>
          <w:tcPr>
            <w:tcW w:type="dxa" w:w="3312"/>
          </w:tcPr>
          <w:p>
            <w:r/>
            <w:r>
              <w:rPr>
                <w:sz w:val="18"/>
              </w:rPr>
              <w:t>Equal Weight</w:t>
            </w:r>
          </w:p>
        </w:tc>
        <w:tc>
          <w:tcPr>
            <w:tcW w:type="dxa" w:w="3312"/>
          </w:tcPr>
          <w:p>
            <w:r/>
            <w:r>
              <w:rPr>
                <w:sz w:val="18"/>
              </w:rPr>
              <w:t>Inverse Vol</w:t>
            </w:r>
          </w:p>
        </w:tc>
      </w:tr>
      <w:tr>
        <w:tc>
          <w:tcPr>
            <w:tcW w:type="dxa" w:w="3312"/>
          </w:tcPr>
          <w:p>
            <w:r/>
            <w:r>
              <w:rPr>
                <w:sz w:val="18"/>
              </w:rPr>
              <w:t>Metals-Energy (ex-NatGas)</w:t>
            </w:r>
          </w:p>
        </w:tc>
        <w:tc>
          <w:tcPr>
            <w:tcW w:type="dxa" w:w="3312"/>
          </w:tcPr>
          <w:p>
            <w:r/>
            <w:r>
              <w:rPr>
                <w:sz w:val="18"/>
              </w:rPr>
              <w:t>+0.68</w:t>
            </w:r>
          </w:p>
        </w:tc>
        <w:tc>
          <w:tcPr>
            <w:tcW w:type="dxa" w:w="3312"/>
          </w:tcPr>
          <w:p>
            <w:r/>
            <w:r>
              <w:rPr>
                <w:sz w:val="18"/>
              </w:rPr>
              <w:t>+0.56</w:t>
            </w:r>
          </w:p>
        </w:tc>
      </w:tr>
      <w:tr>
        <w:tc>
          <w:tcPr>
            <w:tcW w:type="dxa" w:w="3312"/>
          </w:tcPr>
          <w:p>
            <w:r/>
            <w:r>
              <w:rPr>
                <w:sz w:val="18"/>
              </w:rPr>
              <w:t>Energy (ex-NatGas)-Precious Metals</w:t>
            </w:r>
          </w:p>
        </w:tc>
        <w:tc>
          <w:tcPr>
            <w:tcW w:type="dxa" w:w="3312"/>
          </w:tcPr>
          <w:p>
            <w:r/>
            <w:r>
              <w:rPr>
                <w:sz w:val="18"/>
              </w:rPr>
              <w:t>+0.55</w:t>
            </w:r>
          </w:p>
        </w:tc>
        <w:tc>
          <w:tcPr>
            <w:tcW w:type="dxa" w:w="3312"/>
          </w:tcPr>
          <w:p>
            <w:r/>
            <w:r>
              <w:rPr>
                <w:sz w:val="18"/>
              </w:rPr>
              <w:t>+0.50</w:t>
            </w:r>
          </w:p>
        </w:tc>
      </w:tr>
      <w:tr>
        <w:tc>
          <w:tcPr>
            <w:tcW w:type="dxa" w:w="3312"/>
          </w:tcPr>
          <w:p>
            <w:r/>
            <w:r>
              <w:rPr>
                <w:sz w:val="18"/>
              </w:rPr>
              <w:t>Energy (ex-NatGas)-NGL</w:t>
            </w:r>
          </w:p>
        </w:tc>
        <w:tc>
          <w:tcPr>
            <w:tcW w:type="dxa" w:w="3312"/>
          </w:tcPr>
          <w:p>
            <w:r/>
            <w:r>
              <w:rPr>
                <w:sz w:val="18"/>
              </w:rPr>
              <w:t>+1.22</w:t>
            </w:r>
          </w:p>
        </w:tc>
        <w:tc>
          <w:tcPr>
            <w:tcW w:type="dxa" w:w="3312"/>
          </w:tcPr>
          <w:p>
            <w:r/>
            <w:r>
              <w:rPr>
                <w:sz w:val="18"/>
              </w:rPr>
              <w:t>+1.26</w:t>
            </w:r>
          </w:p>
        </w:tc>
      </w:tr>
      <w:tr>
        <w:tc>
          <w:tcPr>
            <w:tcW w:type="dxa" w:w="3312"/>
          </w:tcPr>
          <w:p>
            <w:r/>
            <w:r>
              <w:rPr>
                <w:sz w:val="18"/>
              </w:rPr>
              <w:t>Energy (ex-NatGas)-Agriculture</w:t>
            </w:r>
          </w:p>
        </w:tc>
        <w:tc>
          <w:tcPr>
            <w:tcW w:type="dxa" w:w="3312"/>
          </w:tcPr>
          <w:p>
            <w:r/>
            <w:r>
              <w:rPr>
                <w:sz w:val="18"/>
              </w:rPr>
              <w:t>+0.69</w:t>
            </w:r>
          </w:p>
        </w:tc>
        <w:tc>
          <w:tcPr>
            <w:tcW w:type="dxa" w:w="3312"/>
          </w:tcPr>
          <w:p>
            <w:r/>
            <w:r>
              <w:rPr>
                <w:sz w:val="18"/>
              </w:rPr>
              <w:t>+0.51</w:t>
            </w:r>
          </w:p>
        </w:tc>
      </w:tr>
    </w:tbl>
    <w:p/>
    <w:p>
      <w:pPr/>
      <w:r>
        <w:rPr>
          <w:b/>
          <w:sz w:val="18"/>
        </w:rPr>
        <w:t>Table A24. Skewness: Share of Days Long and Log Return of the Long and Short Legs, by Product (Full Sample, Gross of Costs)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t>Product</w:t>
            </w:r>
          </w:p>
        </w:tc>
        <w:tc>
          <w:tcPr>
            <w:tcW w:type="dxa" w:w="1987"/>
          </w:tcPr>
          <w:p>
            <w:r/>
            <w:r>
              <w:rPr>
                <w:sz w:val="18"/>
              </w:rPr>
              <w:t>Days long</w:t>
            </w:r>
          </w:p>
        </w:tc>
        <w:tc>
          <w:tcPr>
            <w:tcW w:type="dxa" w:w="1987"/>
          </w:tcPr>
          <w:p>
            <w:r/>
            <w:r>
              <w:rPr>
                <w:sz w:val="18"/>
              </w:rPr>
              <w:t>Long-leg log return</w:t>
            </w:r>
          </w:p>
        </w:tc>
        <w:tc>
          <w:tcPr>
            <w:tcW w:type="dxa" w:w="1987"/>
          </w:tcPr>
          <w:p>
            <w:r/>
            <w:r>
              <w:rPr>
                <w:sz w:val="18"/>
              </w:rPr>
              <w:t>Short-leg log return</w:t>
            </w:r>
          </w:p>
        </w:tc>
        <w:tc>
          <w:tcPr>
            <w:tcW w:type="dxa" w:w="1987"/>
          </w:tcPr>
          <w:p>
            <w:r/>
            <w:r>
              <w:rPr>
                <w:sz w:val="18"/>
              </w:rPr>
              <w:t>IR (net)</w:t>
            </w:r>
          </w:p>
        </w:tc>
      </w:tr>
      <w:tr>
        <w:tc>
          <w:tcPr>
            <w:tcW w:type="dxa" w:w="1987"/>
          </w:tcPr>
          <w:p>
            <w:r/>
            <w:r>
              <w:rPr>
                <w:sz w:val="18"/>
              </w:rPr>
              <w:t>Metals: Copper</w:t>
            </w:r>
          </w:p>
        </w:tc>
        <w:tc>
          <w:tcPr>
            <w:tcW w:type="dxa" w:w="1987"/>
          </w:tcPr>
          <w:p>
            <w:r/>
            <w:r>
              <w:rPr>
                <w:sz w:val="18"/>
              </w:rPr>
              <w:t>55%</w:t>
            </w:r>
          </w:p>
        </w:tc>
        <w:tc>
          <w:tcPr>
            <w:tcW w:type="dxa" w:w="1987"/>
          </w:tcPr>
          <w:p>
            <w:r/>
            <w:r>
              <w:rPr>
                <w:sz w:val="18"/>
              </w:rPr>
              <w:t>+0.32</w:t>
            </w:r>
          </w:p>
        </w:tc>
        <w:tc>
          <w:tcPr>
            <w:tcW w:type="dxa" w:w="1987"/>
          </w:tcPr>
          <w:p>
            <w:r/>
            <w:r>
              <w:rPr>
                <w:sz w:val="18"/>
              </w:rPr>
              <w:t>-0.24</w:t>
            </w:r>
          </w:p>
        </w:tc>
        <w:tc>
          <w:tcPr>
            <w:tcW w:type="dxa" w:w="1987"/>
          </w:tcPr>
          <w:p>
            <w:r/>
            <w:r>
              <w:rPr>
                <w:sz w:val="18"/>
              </w:rPr>
              <w:t>+0.01</w:t>
            </w:r>
          </w:p>
        </w:tc>
      </w:tr>
      <w:tr>
        <w:tc>
          <w:tcPr>
            <w:tcW w:type="dxa" w:w="1987"/>
          </w:tcPr>
          <w:p>
            <w:r/>
            <w:r>
              <w:rPr>
                <w:sz w:val="18"/>
              </w:rPr>
              <w:t>Metals: Aluminium</w:t>
            </w:r>
          </w:p>
        </w:tc>
        <w:tc>
          <w:tcPr>
            <w:tcW w:type="dxa" w:w="1987"/>
          </w:tcPr>
          <w:p>
            <w:r/>
            <w:r>
              <w:rPr>
                <w:sz w:val="18"/>
              </w:rPr>
              <w:t>23%</w:t>
            </w:r>
          </w:p>
        </w:tc>
        <w:tc>
          <w:tcPr>
            <w:tcW w:type="dxa" w:w="1987"/>
          </w:tcPr>
          <w:p>
            <w:r/>
            <w:r>
              <w:rPr>
                <w:sz w:val="18"/>
              </w:rPr>
              <w:t>-0.07</w:t>
            </w:r>
          </w:p>
        </w:tc>
        <w:tc>
          <w:tcPr>
            <w:tcW w:type="dxa" w:w="1987"/>
          </w:tcPr>
          <w:p>
            <w:r/>
            <w:r>
              <w:rPr>
                <w:sz w:val="18"/>
              </w:rPr>
              <w:t>+0.06</w:t>
            </w:r>
          </w:p>
        </w:tc>
        <w:tc>
          <w:tcPr>
            <w:tcW w:type="dxa" w:w="1987"/>
          </w:tcPr>
          <w:p>
            <w:r/>
            <w:r>
              <w:rPr>
                <w:sz w:val="18"/>
              </w:rPr>
              <w:t>-0.02</w:t>
            </w:r>
          </w:p>
        </w:tc>
      </w:tr>
      <w:tr>
        <w:tc>
          <w:tcPr>
            <w:tcW w:type="dxa" w:w="1987"/>
          </w:tcPr>
          <w:p>
            <w:r/>
            <w:r>
              <w:rPr>
                <w:sz w:val="18"/>
              </w:rPr>
              <w:t>Metals: Lead</w:t>
            </w:r>
          </w:p>
        </w:tc>
        <w:tc>
          <w:tcPr>
            <w:tcW w:type="dxa" w:w="1987"/>
          </w:tcPr>
          <w:p>
            <w:r/>
            <w:r>
              <w:rPr>
                <w:sz w:val="18"/>
              </w:rPr>
              <w:t>47%</w:t>
            </w:r>
          </w:p>
        </w:tc>
        <w:tc>
          <w:tcPr>
            <w:tcW w:type="dxa" w:w="1987"/>
          </w:tcPr>
          <w:p>
            <w:r/>
            <w:r>
              <w:rPr>
                <w:sz w:val="18"/>
              </w:rPr>
              <w:t>-0.18</w:t>
            </w:r>
          </w:p>
        </w:tc>
        <w:tc>
          <w:tcPr>
            <w:tcW w:type="dxa" w:w="1987"/>
          </w:tcPr>
          <w:p>
            <w:r/>
            <w:r>
              <w:rPr>
                <w:sz w:val="18"/>
              </w:rPr>
              <w:t>+0.31</w:t>
            </w:r>
          </w:p>
        </w:tc>
        <w:tc>
          <w:tcPr>
            <w:tcW w:type="dxa" w:w="1987"/>
          </w:tcPr>
          <w:p>
            <w:r/>
            <w:r>
              <w:rPr>
                <w:sz w:val="18"/>
              </w:rPr>
              <w:t>+0.02</w:t>
            </w:r>
          </w:p>
        </w:tc>
      </w:tr>
      <w:tr>
        <w:tc>
          <w:tcPr>
            <w:tcW w:type="dxa" w:w="1987"/>
          </w:tcPr>
          <w:p>
            <w:r/>
            <w:r>
              <w:rPr>
                <w:sz w:val="18"/>
              </w:rPr>
              <w:t>Metals: Zinc</w:t>
            </w:r>
          </w:p>
        </w:tc>
        <w:tc>
          <w:tcPr>
            <w:tcW w:type="dxa" w:w="1987"/>
          </w:tcPr>
          <w:p>
            <w:r/>
            <w:r>
              <w:rPr>
                <w:sz w:val="18"/>
              </w:rPr>
              <w:t>48%</w:t>
            </w:r>
          </w:p>
        </w:tc>
        <w:tc>
          <w:tcPr>
            <w:tcW w:type="dxa" w:w="1987"/>
          </w:tcPr>
          <w:p>
            <w:r/>
            <w:r>
              <w:rPr>
                <w:sz w:val="18"/>
              </w:rPr>
              <w:t>+0.11</w:t>
            </w:r>
          </w:p>
        </w:tc>
        <w:tc>
          <w:tcPr>
            <w:tcW w:type="dxa" w:w="1987"/>
          </w:tcPr>
          <w:p>
            <w:r/>
            <w:r>
              <w:rPr>
                <w:sz w:val="18"/>
              </w:rPr>
              <w:t>-0.62</w:t>
            </w:r>
          </w:p>
        </w:tc>
        <w:tc>
          <w:tcPr>
            <w:tcW w:type="dxa" w:w="1987"/>
          </w:tcPr>
          <w:p>
            <w:r/>
            <w:r>
              <w:rPr>
                <w:sz w:val="18"/>
              </w:rPr>
              <w:t>-0.16</w:t>
            </w:r>
          </w:p>
        </w:tc>
      </w:tr>
      <w:tr>
        <w:tc>
          <w:tcPr>
            <w:tcW w:type="dxa" w:w="1987"/>
          </w:tcPr>
          <w:p>
            <w:r/>
            <w:r>
              <w:rPr>
                <w:sz w:val="18"/>
              </w:rPr>
              <w:t>Energy: WTI</w:t>
            </w:r>
          </w:p>
        </w:tc>
        <w:tc>
          <w:tcPr>
            <w:tcW w:type="dxa" w:w="1987"/>
          </w:tcPr>
          <w:p>
            <w:r/>
            <w:r>
              <w:rPr>
                <w:sz w:val="18"/>
              </w:rPr>
              <w:t>73%</w:t>
            </w:r>
          </w:p>
        </w:tc>
        <w:tc>
          <w:tcPr>
            <w:tcW w:type="dxa" w:w="1987"/>
          </w:tcPr>
          <w:p>
            <w:r/>
            <w:r>
              <w:rPr>
                <w:sz w:val="18"/>
              </w:rPr>
              <w:t>+0.91</w:t>
            </w:r>
          </w:p>
        </w:tc>
        <w:tc>
          <w:tcPr>
            <w:tcW w:type="dxa" w:w="1987"/>
          </w:tcPr>
          <w:p>
            <w:r/>
            <w:r>
              <w:rPr>
                <w:sz w:val="18"/>
              </w:rPr>
              <w:t>+1.06</w:t>
            </w:r>
          </w:p>
        </w:tc>
        <w:tc>
          <w:tcPr>
            <w:tcW w:type="dxa" w:w="1987"/>
          </w:tcPr>
          <w:p>
            <w:r/>
            <w:r>
              <w:rPr>
                <w:sz w:val="18"/>
              </w:rPr>
              <w:t>+0.32</w:t>
            </w:r>
          </w:p>
        </w:tc>
      </w:tr>
      <w:tr>
        <w:tc>
          <w:tcPr>
            <w:tcW w:type="dxa" w:w="1987"/>
          </w:tcPr>
          <w:p>
            <w:r/>
            <w:r>
              <w:rPr>
                <w:sz w:val="18"/>
              </w:rPr>
              <w:t>Energy: Brent</w:t>
            </w:r>
          </w:p>
        </w:tc>
        <w:tc>
          <w:tcPr>
            <w:tcW w:type="dxa" w:w="1987"/>
          </w:tcPr>
          <w:p>
            <w:r/>
            <w:r>
              <w:rPr>
                <w:sz w:val="18"/>
              </w:rPr>
              <w:t>70%</w:t>
            </w:r>
          </w:p>
        </w:tc>
        <w:tc>
          <w:tcPr>
            <w:tcW w:type="dxa" w:w="1987"/>
          </w:tcPr>
          <w:p>
            <w:r/>
            <w:r>
              <w:rPr>
                <w:sz w:val="18"/>
              </w:rPr>
              <w:t>+1.27</w:t>
            </w:r>
          </w:p>
        </w:tc>
        <w:tc>
          <w:tcPr>
            <w:tcW w:type="dxa" w:w="1987"/>
          </w:tcPr>
          <w:p>
            <w:r/>
            <w:r>
              <w:rPr>
                <w:sz w:val="18"/>
              </w:rPr>
              <w:t>+0.74</w:t>
            </w:r>
          </w:p>
        </w:tc>
        <w:tc>
          <w:tcPr>
            <w:tcW w:type="dxa" w:w="1987"/>
          </w:tcPr>
          <w:p>
            <w:r/>
            <w:r>
              <w:rPr>
                <w:sz w:val="18"/>
              </w:rPr>
              <w:t>+0.39</w:t>
            </w:r>
          </w:p>
        </w:tc>
      </w:tr>
      <w:tr>
        <w:tc>
          <w:tcPr>
            <w:tcW w:type="dxa" w:w="1987"/>
          </w:tcPr>
          <w:p>
            <w:r/>
            <w:r>
              <w:rPr>
                <w:sz w:val="18"/>
              </w:rPr>
              <w:t>Energy: RBOB</w:t>
            </w:r>
          </w:p>
        </w:tc>
        <w:tc>
          <w:tcPr>
            <w:tcW w:type="dxa" w:w="1987"/>
          </w:tcPr>
          <w:p>
            <w:r/>
            <w:r>
              <w:rPr>
                <w:sz w:val="18"/>
              </w:rPr>
              <w:t>73%</w:t>
            </w:r>
          </w:p>
        </w:tc>
        <w:tc>
          <w:tcPr>
            <w:tcW w:type="dxa" w:w="1987"/>
          </w:tcPr>
          <w:p>
            <w:r/>
            <w:r>
              <w:rPr>
                <w:sz w:val="18"/>
              </w:rPr>
              <w:t>+1.47</w:t>
            </w:r>
          </w:p>
        </w:tc>
        <w:tc>
          <w:tcPr>
            <w:tcW w:type="dxa" w:w="1987"/>
          </w:tcPr>
          <w:p>
            <w:r/>
            <w:r>
              <w:rPr>
                <w:sz w:val="18"/>
              </w:rPr>
              <w:t>+0.25</w:t>
            </w:r>
          </w:p>
        </w:tc>
        <w:tc>
          <w:tcPr>
            <w:tcW w:type="dxa" w:w="1987"/>
          </w:tcPr>
          <w:p>
            <w:r/>
            <w:r>
              <w:rPr>
                <w:sz w:val="18"/>
              </w:rPr>
              <w:t>+0.33</w:t>
            </w:r>
          </w:p>
        </w:tc>
      </w:tr>
      <w:tr>
        <w:tc>
          <w:tcPr>
            <w:tcW w:type="dxa" w:w="1987"/>
          </w:tcPr>
          <w:p>
            <w:r/>
            <w:r>
              <w:rPr>
                <w:sz w:val="18"/>
              </w:rPr>
              <w:t>Energy: HeatingOil</w:t>
            </w:r>
          </w:p>
        </w:tc>
        <w:tc>
          <w:tcPr>
            <w:tcW w:type="dxa" w:w="1987"/>
          </w:tcPr>
          <w:p>
            <w:r/>
            <w:r>
              <w:rPr>
                <w:sz w:val="18"/>
              </w:rPr>
              <w:t>67%</w:t>
            </w:r>
          </w:p>
        </w:tc>
        <w:tc>
          <w:tcPr>
            <w:tcW w:type="dxa" w:w="1987"/>
          </w:tcPr>
          <w:p>
            <w:r/>
            <w:r>
              <w:rPr>
                <w:sz w:val="18"/>
              </w:rPr>
              <w:t>+1.23</w:t>
            </w:r>
          </w:p>
        </w:tc>
        <w:tc>
          <w:tcPr>
            <w:tcW w:type="dxa" w:w="1987"/>
          </w:tcPr>
          <w:p>
            <w:r/>
            <w:r>
              <w:rPr>
                <w:sz w:val="18"/>
              </w:rPr>
              <w:t>0.00</w:t>
            </w:r>
          </w:p>
        </w:tc>
        <w:tc>
          <w:tcPr>
            <w:tcW w:type="dxa" w:w="1987"/>
          </w:tcPr>
          <w:p>
            <w:r/>
            <w:r>
              <w:rPr>
                <w:sz w:val="18"/>
              </w:rPr>
              <w:t>+0.24</w:t>
            </w:r>
          </w:p>
        </w:tc>
      </w:tr>
      <w:tr>
        <w:tc>
          <w:tcPr>
            <w:tcW w:type="dxa" w:w="1987"/>
          </w:tcPr>
          <w:p>
            <w:r/>
            <w:r>
              <w:rPr>
                <w:sz w:val="18"/>
              </w:rPr>
              <w:t>Energy: NatGas</w:t>
            </w:r>
          </w:p>
        </w:tc>
        <w:tc>
          <w:tcPr>
            <w:tcW w:type="dxa" w:w="1987"/>
          </w:tcPr>
          <w:p>
            <w:r/>
            <w:r>
              <w:rPr>
                <w:sz w:val="18"/>
              </w:rPr>
              <w:t>56%</w:t>
            </w:r>
          </w:p>
        </w:tc>
        <w:tc>
          <w:tcPr>
            <w:tcW w:type="dxa" w:w="1987"/>
          </w:tcPr>
          <w:p>
            <w:r/>
            <w:r>
              <w:rPr>
                <w:sz w:val="18"/>
              </w:rPr>
              <w:t>-3.57</w:t>
            </w:r>
          </w:p>
        </w:tc>
        <w:tc>
          <w:tcPr>
            <w:tcW w:type="dxa" w:w="1987"/>
          </w:tcPr>
          <w:p>
            <w:r/>
            <w:r>
              <w:rPr>
                <w:sz w:val="18"/>
              </w:rPr>
              <w:t>+0.35</w:t>
            </w:r>
          </w:p>
        </w:tc>
        <w:tc>
          <w:tcPr>
            <w:tcW w:type="dxa" w:w="1987"/>
          </w:tcPr>
          <w:p>
            <w:r/>
            <w:r>
              <w:rPr>
                <w:sz w:val="18"/>
              </w:rPr>
              <w:t>-0.39</w:t>
            </w:r>
          </w:p>
        </w:tc>
      </w:tr>
      <w:tr>
        <w:tc>
          <w:tcPr>
            <w:tcW w:type="dxa" w:w="1987"/>
          </w:tcPr>
          <w:p>
            <w:r/>
            <w:r>
              <w:rPr>
                <w:sz w:val="18"/>
              </w:rPr>
              <w:t>Precious Metals: Gold</w:t>
            </w:r>
          </w:p>
        </w:tc>
        <w:tc>
          <w:tcPr>
            <w:tcW w:type="dxa" w:w="1987"/>
          </w:tcPr>
          <w:p>
            <w:r/>
            <w:r>
              <w:rPr>
                <w:sz w:val="18"/>
              </w:rPr>
              <w:t>57%</w:t>
            </w:r>
          </w:p>
        </w:tc>
        <w:tc>
          <w:tcPr>
            <w:tcW w:type="dxa" w:w="1987"/>
          </w:tcPr>
          <w:p>
            <w:r/>
            <w:r>
              <w:rPr>
                <w:sz w:val="18"/>
              </w:rPr>
              <w:t>+0.40</w:t>
            </w:r>
          </w:p>
        </w:tc>
        <w:tc>
          <w:tcPr>
            <w:tcW w:type="dxa" w:w="1987"/>
          </w:tcPr>
          <w:p>
            <w:r/>
            <w:r>
              <w:rPr>
                <w:sz w:val="18"/>
              </w:rPr>
              <w:t>-0.31</w:t>
            </w:r>
          </w:p>
        </w:tc>
        <w:tc>
          <w:tcPr>
            <w:tcW w:type="dxa" w:w="1987"/>
          </w:tcPr>
          <w:p>
            <w:r/>
            <w:r>
              <w:rPr>
                <w:sz w:val="18"/>
              </w:rPr>
              <w:t>+0.02</w:t>
            </w:r>
          </w:p>
        </w:tc>
      </w:tr>
      <w:tr>
        <w:tc>
          <w:tcPr>
            <w:tcW w:type="dxa" w:w="1987"/>
          </w:tcPr>
          <w:p>
            <w:r/>
            <w:r>
              <w:rPr>
                <w:sz w:val="18"/>
              </w:rPr>
              <w:t>Precious Metals: Silver</w:t>
            </w:r>
          </w:p>
        </w:tc>
        <w:tc>
          <w:tcPr>
            <w:tcW w:type="dxa" w:w="1987"/>
          </w:tcPr>
          <w:p>
            <w:r/>
            <w:r>
              <w:rPr>
                <w:sz w:val="18"/>
              </w:rPr>
              <w:t>75%</w:t>
            </w:r>
          </w:p>
        </w:tc>
        <w:tc>
          <w:tcPr>
            <w:tcW w:type="dxa" w:w="1987"/>
          </w:tcPr>
          <w:p>
            <w:r/>
            <w:r>
              <w:rPr>
                <w:sz w:val="18"/>
              </w:rPr>
              <w:t>+0.61</w:t>
            </w:r>
          </w:p>
        </w:tc>
        <w:tc>
          <w:tcPr>
            <w:tcW w:type="dxa" w:w="1987"/>
          </w:tcPr>
          <w:p>
            <w:r/>
            <w:r>
              <w:rPr>
                <w:sz w:val="18"/>
              </w:rPr>
              <w:t>+0.12</w:t>
            </w:r>
          </w:p>
        </w:tc>
        <w:tc>
          <w:tcPr>
            <w:tcW w:type="dxa" w:w="1987"/>
          </w:tcPr>
          <w:p>
            <w:r/>
            <w:r>
              <w:rPr>
                <w:sz w:val="18"/>
              </w:rPr>
              <w:t>+0.15</w:t>
            </w:r>
          </w:p>
        </w:tc>
      </w:tr>
      <w:tr>
        <w:tc>
          <w:tcPr>
            <w:tcW w:type="dxa" w:w="1987"/>
          </w:tcPr>
          <w:p>
            <w:r/>
            <w:r>
              <w:rPr>
                <w:sz w:val="18"/>
              </w:rPr>
              <w:t>Precious Metals: Platinum</w:t>
            </w:r>
          </w:p>
        </w:tc>
        <w:tc>
          <w:tcPr>
            <w:tcW w:type="dxa" w:w="1987"/>
          </w:tcPr>
          <w:p>
            <w:r/>
            <w:r>
              <w:rPr>
                <w:sz w:val="18"/>
              </w:rPr>
              <w:t>68%</w:t>
            </w:r>
          </w:p>
        </w:tc>
        <w:tc>
          <w:tcPr>
            <w:tcW w:type="dxa" w:w="1987"/>
          </w:tcPr>
          <w:p>
            <w:r/>
            <w:r>
              <w:rPr>
                <w:sz w:val="18"/>
              </w:rPr>
              <w:t>+0.15</w:t>
            </w:r>
          </w:p>
        </w:tc>
        <w:tc>
          <w:tcPr>
            <w:tcW w:type="dxa" w:w="1987"/>
          </w:tcPr>
          <w:p>
            <w:r/>
            <w:r>
              <w:rPr>
                <w:sz w:val="18"/>
              </w:rPr>
              <w:t>+0.20</w:t>
            </w:r>
          </w:p>
        </w:tc>
        <w:tc>
          <w:tcPr>
            <w:tcW w:type="dxa" w:w="1987"/>
          </w:tcPr>
          <w:p>
            <w:r/>
            <w:r>
              <w:rPr>
                <w:sz w:val="18"/>
              </w:rPr>
              <w:t>+0.07</w:t>
            </w:r>
          </w:p>
        </w:tc>
      </w:tr>
      <w:tr>
        <w:tc>
          <w:tcPr>
            <w:tcW w:type="dxa" w:w="1987"/>
          </w:tcPr>
          <w:p>
            <w:r/>
            <w:r>
              <w:rPr>
                <w:sz w:val="18"/>
              </w:rPr>
              <w:t>Precious Metals: Palladium</w:t>
            </w:r>
          </w:p>
        </w:tc>
        <w:tc>
          <w:tcPr>
            <w:tcW w:type="dxa" w:w="1987"/>
          </w:tcPr>
          <w:p>
            <w:r/>
            <w:r>
              <w:rPr>
                <w:sz w:val="18"/>
              </w:rPr>
              <w:t>73%</w:t>
            </w:r>
          </w:p>
        </w:tc>
        <w:tc>
          <w:tcPr>
            <w:tcW w:type="dxa" w:w="1987"/>
          </w:tcPr>
          <w:p>
            <w:r/>
            <w:r>
              <w:rPr>
                <w:sz w:val="18"/>
              </w:rPr>
              <w:t>+0.35</w:t>
            </w:r>
          </w:p>
        </w:tc>
        <w:tc>
          <w:tcPr>
            <w:tcW w:type="dxa" w:w="1987"/>
          </w:tcPr>
          <w:p>
            <w:r/>
            <w:r>
              <w:rPr>
                <w:sz w:val="18"/>
              </w:rPr>
              <w:t>-0.18</w:t>
            </w:r>
          </w:p>
        </w:tc>
        <w:tc>
          <w:tcPr>
            <w:tcW w:type="dxa" w:w="1987"/>
          </w:tcPr>
          <w:p>
            <w:r/>
            <w:r>
              <w:rPr>
                <w:sz w:val="18"/>
              </w:rPr>
              <w:t>+0.03</w:t>
            </w:r>
          </w:p>
        </w:tc>
      </w:tr>
      <w:tr>
        <w:tc>
          <w:tcPr>
            <w:tcW w:type="dxa" w:w="1987"/>
          </w:tcPr>
          <w:p>
            <w:r/>
            <w:r>
              <w:rPr>
                <w:sz w:val="18"/>
              </w:rPr>
              <w:t>NGL: Ethane</w:t>
            </w:r>
          </w:p>
        </w:tc>
        <w:tc>
          <w:tcPr>
            <w:tcW w:type="dxa" w:w="1987"/>
          </w:tcPr>
          <w:p>
            <w:r/>
            <w:r>
              <w:rPr>
                <w:sz w:val="18"/>
              </w:rPr>
              <w:t>80%</w:t>
            </w:r>
          </w:p>
        </w:tc>
        <w:tc>
          <w:tcPr>
            <w:tcW w:type="dxa" w:w="1987"/>
          </w:tcPr>
          <w:p>
            <w:r/>
            <w:r>
              <w:rPr>
                <w:sz w:val="18"/>
              </w:rPr>
              <w:t>-0.33</w:t>
            </w:r>
          </w:p>
        </w:tc>
        <w:tc>
          <w:tcPr>
            <w:tcW w:type="dxa" w:w="1987"/>
          </w:tcPr>
          <w:p>
            <w:r/>
            <w:r>
              <w:rPr>
                <w:sz w:val="18"/>
              </w:rPr>
              <w:t>+2.04</w:t>
            </w:r>
          </w:p>
        </w:tc>
        <w:tc>
          <w:tcPr>
            <w:tcW w:type="dxa" w:w="1987"/>
          </w:tcPr>
          <w:p>
            <w:r/>
            <w:r>
              <w:rPr>
                <w:sz w:val="18"/>
              </w:rPr>
              <w:t>+0.27</w:t>
            </w:r>
          </w:p>
        </w:tc>
      </w:tr>
      <w:tr>
        <w:tc>
          <w:tcPr>
            <w:tcW w:type="dxa" w:w="1987"/>
          </w:tcPr>
          <w:p>
            <w:r/>
            <w:r>
              <w:rPr>
                <w:sz w:val="18"/>
              </w:rPr>
              <w:t>NGL: Propane</w:t>
            </w:r>
          </w:p>
        </w:tc>
        <w:tc>
          <w:tcPr>
            <w:tcW w:type="dxa" w:w="1987"/>
          </w:tcPr>
          <w:p>
            <w:r/>
            <w:r>
              <w:rPr>
                <w:sz w:val="18"/>
              </w:rPr>
              <w:t>79%</w:t>
            </w:r>
          </w:p>
        </w:tc>
        <w:tc>
          <w:tcPr>
            <w:tcW w:type="dxa" w:w="1987"/>
          </w:tcPr>
          <w:p>
            <w:r/>
            <w:r>
              <w:rPr>
                <w:sz w:val="18"/>
              </w:rPr>
              <w:t>-0.37</w:t>
            </w:r>
          </w:p>
        </w:tc>
        <w:tc>
          <w:tcPr>
            <w:tcW w:type="dxa" w:w="1987"/>
          </w:tcPr>
          <w:p>
            <w:r/>
            <w:r>
              <w:rPr>
                <w:sz w:val="18"/>
              </w:rPr>
              <w:t>-0.04</w:t>
            </w:r>
          </w:p>
        </w:tc>
        <w:tc>
          <w:tcPr>
            <w:tcW w:type="dxa" w:w="1987"/>
          </w:tcPr>
          <w:p>
            <w:r/>
            <w:r>
              <w:rPr>
                <w:sz w:val="18"/>
              </w:rPr>
              <w:t>-0.08</w:t>
            </w:r>
          </w:p>
        </w:tc>
      </w:tr>
      <w:tr>
        <w:tc>
          <w:tcPr>
            <w:tcW w:type="dxa" w:w="1987"/>
          </w:tcPr>
          <w:p>
            <w:r/>
            <w:r>
              <w:rPr>
                <w:sz w:val="18"/>
              </w:rPr>
              <w:t>NGL: Butane</w:t>
            </w:r>
          </w:p>
        </w:tc>
        <w:tc>
          <w:tcPr>
            <w:tcW w:type="dxa" w:w="1987"/>
          </w:tcPr>
          <w:p>
            <w:r/>
            <w:r>
              <w:rPr>
                <w:sz w:val="18"/>
              </w:rPr>
              <w:t>78%</w:t>
            </w:r>
          </w:p>
        </w:tc>
        <w:tc>
          <w:tcPr>
            <w:tcW w:type="dxa" w:w="1987"/>
          </w:tcPr>
          <w:p>
            <w:r/>
            <w:r>
              <w:rPr>
                <w:sz w:val="18"/>
              </w:rPr>
              <w:t>+0.42</w:t>
            </w:r>
          </w:p>
        </w:tc>
        <w:tc>
          <w:tcPr>
            <w:tcW w:type="dxa" w:w="1987"/>
          </w:tcPr>
          <w:p>
            <w:r/>
            <w:r>
              <w:rPr>
                <w:sz w:val="18"/>
              </w:rPr>
              <w:t>-0.77</w:t>
            </w:r>
          </w:p>
        </w:tc>
        <w:tc>
          <w:tcPr>
            <w:tcW w:type="dxa" w:w="1987"/>
          </w:tcPr>
          <w:p>
            <w:r/>
            <w:r>
              <w:rPr>
                <w:sz w:val="18"/>
              </w:rPr>
              <w:t>-0.08</w:t>
            </w:r>
          </w:p>
        </w:tc>
      </w:tr>
      <w:tr>
        <w:tc>
          <w:tcPr>
            <w:tcW w:type="dxa" w:w="1987"/>
          </w:tcPr>
          <w:p>
            <w:r/>
            <w:r>
              <w:rPr>
                <w:sz w:val="18"/>
              </w:rPr>
              <w:t>NGL: Isobutane</w:t>
            </w:r>
          </w:p>
        </w:tc>
        <w:tc>
          <w:tcPr>
            <w:tcW w:type="dxa" w:w="1987"/>
          </w:tcPr>
          <w:p>
            <w:r/>
            <w:r>
              <w:rPr>
                <w:sz w:val="18"/>
              </w:rPr>
              <w:t>71%</w:t>
            </w:r>
          </w:p>
        </w:tc>
        <w:tc>
          <w:tcPr>
            <w:tcW w:type="dxa" w:w="1987"/>
          </w:tcPr>
          <w:p>
            <w:r/>
            <w:r>
              <w:rPr>
                <w:sz w:val="18"/>
              </w:rPr>
              <w:t>+0.99</w:t>
            </w:r>
          </w:p>
        </w:tc>
        <w:tc>
          <w:tcPr>
            <w:tcW w:type="dxa" w:w="1987"/>
          </w:tcPr>
          <w:p>
            <w:r/>
            <w:r>
              <w:rPr>
                <w:sz w:val="18"/>
              </w:rPr>
              <w:t>-0.68</w:t>
            </w:r>
          </w:p>
        </w:tc>
        <w:tc>
          <w:tcPr>
            <w:tcW w:type="dxa" w:w="1987"/>
          </w:tcPr>
          <w:p>
            <w:r/>
            <w:r>
              <w:rPr>
                <w:sz w:val="18"/>
              </w:rPr>
              <w:t>+0.05</w:t>
            </w:r>
          </w:p>
        </w:tc>
      </w:tr>
      <w:tr>
        <w:tc>
          <w:tcPr>
            <w:tcW w:type="dxa" w:w="1987"/>
          </w:tcPr>
          <w:p>
            <w:r/>
            <w:r>
              <w:rPr>
                <w:sz w:val="18"/>
              </w:rPr>
              <w:t>Agriculture: Corn</w:t>
            </w:r>
          </w:p>
        </w:tc>
        <w:tc>
          <w:tcPr>
            <w:tcW w:type="dxa" w:w="1987"/>
          </w:tcPr>
          <w:p>
            <w:r/>
            <w:r>
              <w:rPr>
                <w:sz w:val="18"/>
              </w:rPr>
              <w:t>65%</w:t>
            </w:r>
          </w:p>
        </w:tc>
        <w:tc>
          <w:tcPr>
            <w:tcW w:type="dxa" w:w="1987"/>
          </w:tcPr>
          <w:p>
            <w:r/>
            <w:r>
              <w:rPr>
                <w:sz w:val="18"/>
              </w:rPr>
              <w:t>+0.43</w:t>
            </w:r>
          </w:p>
        </w:tc>
        <w:tc>
          <w:tcPr>
            <w:tcW w:type="dxa" w:w="1987"/>
          </w:tcPr>
          <w:p>
            <w:r/>
            <w:r>
              <w:rPr>
                <w:sz w:val="18"/>
              </w:rPr>
              <w:t>+0.52</w:t>
            </w:r>
          </w:p>
        </w:tc>
        <w:tc>
          <w:tcPr>
            <w:tcW w:type="dxa" w:w="1987"/>
          </w:tcPr>
          <w:p>
            <w:r/>
            <w:r>
              <w:rPr>
                <w:sz w:val="18"/>
              </w:rPr>
              <w:t>+0.28</w:t>
            </w:r>
          </w:p>
        </w:tc>
      </w:tr>
      <w:tr>
        <w:tc>
          <w:tcPr>
            <w:tcW w:type="dxa" w:w="1987"/>
          </w:tcPr>
          <w:p>
            <w:r/>
            <w:r>
              <w:rPr>
                <w:sz w:val="18"/>
              </w:rPr>
              <w:t>Agriculture: Wheat</w:t>
            </w:r>
          </w:p>
        </w:tc>
        <w:tc>
          <w:tcPr>
            <w:tcW w:type="dxa" w:w="1987"/>
          </w:tcPr>
          <w:p>
            <w:r/>
            <w:r>
              <w:rPr>
                <w:sz w:val="18"/>
              </w:rPr>
              <w:t>14%</w:t>
            </w:r>
          </w:p>
        </w:tc>
        <w:tc>
          <w:tcPr>
            <w:tcW w:type="dxa" w:w="1987"/>
          </w:tcPr>
          <w:p>
            <w:r/>
            <w:r>
              <w:rPr>
                <w:sz w:val="18"/>
              </w:rPr>
              <w:t>-0.11</w:t>
            </w:r>
          </w:p>
        </w:tc>
        <w:tc>
          <w:tcPr>
            <w:tcW w:type="dxa" w:w="1987"/>
          </w:tcPr>
          <w:p>
            <w:r/>
            <w:r>
              <w:rPr>
                <w:sz w:val="18"/>
              </w:rPr>
              <w:t>+1.01</w:t>
            </w:r>
          </w:p>
        </w:tc>
        <w:tc>
          <w:tcPr>
            <w:tcW w:type="dxa" w:w="1987"/>
          </w:tcPr>
          <w:p>
            <w:r/>
            <w:r>
              <w:rPr>
                <w:sz w:val="18"/>
              </w:rPr>
              <w:t>+0.21</w:t>
            </w:r>
          </w:p>
        </w:tc>
      </w:tr>
      <w:tr>
        <w:tc>
          <w:tcPr>
            <w:tcW w:type="dxa" w:w="1987"/>
          </w:tcPr>
          <w:p>
            <w:r/>
            <w:r>
              <w:rPr>
                <w:sz w:val="18"/>
              </w:rPr>
              <w:t>Agriculture: Soybean</w:t>
            </w:r>
          </w:p>
        </w:tc>
        <w:tc>
          <w:tcPr>
            <w:tcW w:type="dxa" w:w="1987"/>
          </w:tcPr>
          <w:p>
            <w:r/>
            <w:r>
              <w:rPr>
                <w:sz w:val="18"/>
              </w:rPr>
              <w:t>60%</w:t>
            </w:r>
          </w:p>
        </w:tc>
        <w:tc>
          <w:tcPr>
            <w:tcW w:type="dxa" w:w="1987"/>
          </w:tcPr>
          <w:p>
            <w:r/>
            <w:r>
              <w:rPr>
                <w:sz w:val="18"/>
              </w:rPr>
              <w:t>+0.97</w:t>
            </w:r>
          </w:p>
        </w:tc>
        <w:tc>
          <w:tcPr>
            <w:tcW w:type="dxa" w:w="1987"/>
          </w:tcPr>
          <w:p>
            <w:r/>
            <w:r>
              <w:rPr>
                <w:sz w:val="18"/>
              </w:rPr>
              <w:t>+0.09</w:t>
            </w:r>
          </w:p>
        </w:tc>
        <w:tc>
          <w:tcPr>
            <w:tcW w:type="dxa" w:w="1987"/>
          </w:tcPr>
          <w:p>
            <w:r/>
            <w:r>
              <w:rPr>
                <w:sz w:val="18"/>
              </w:rPr>
              <w:t>+0.36</w:t>
            </w:r>
          </w:p>
        </w:tc>
      </w:tr>
      <w:tr>
        <w:tc>
          <w:tcPr>
            <w:tcW w:type="dxa" w:w="1987"/>
          </w:tcPr>
          <w:p>
            <w:r/>
            <w:r>
              <w:rPr>
                <w:sz w:val="18"/>
              </w:rPr>
              <w:t>Agriculture: SoybeanOil</w:t>
            </w:r>
          </w:p>
        </w:tc>
        <w:tc>
          <w:tcPr>
            <w:tcW w:type="dxa" w:w="1987"/>
          </w:tcPr>
          <w:p>
            <w:r/>
            <w:r>
              <w:rPr>
                <w:sz w:val="18"/>
              </w:rPr>
              <w:t>40%</w:t>
            </w:r>
          </w:p>
        </w:tc>
        <w:tc>
          <w:tcPr>
            <w:tcW w:type="dxa" w:w="1987"/>
          </w:tcPr>
          <w:p>
            <w:r/>
            <w:r>
              <w:rPr>
                <w:sz w:val="18"/>
              </w:rPr>
              <w:t>+1.00</w:t>
            </w:r>
          </w:p>
        </w:tc>
        <w:tc>
          <w:tcPr>
            <w:tcW w:type="dxa" w:w="1987"/>
          </w:tcPr>
          <w:p>
            <w:r/>
            <w:r>
              <w:rPr>
                <w:sz w:val="18"/>
              </w:rPr>
              <w:t>+0.46</w:t>
            </w:r>
          </w:p>
        </w:tc>
        <w:tc>
          <w:tcPr>
            <w:tcW w:type="dxa" w:w="1987"/>
          </w:tcPr>
          <w:p>
            <w:r/>
            <w:r>
              <w:rPr>
                <w:sz w:val="18"/>
              </w:rPr>
              <w:t>+0.41</w:t>
            </w:r>
          </w:p>
        </w:tc>
      </w:tr>
      <w:tr>
        <w:tc>
          <w:tcPr>
            <w:tcW w:type="dxa" w:w="1987"/>
          </w:tcPr>
          <w:p>
            <w:r/>
            <w:r>
              <w:rPr>
                <w:sz w:val="18"/>
              </w:rPr>
              <w:t>Agriculture: Coffee</w:t>
            </w:r>
          </w:p>
        </w:tc>
        <w:tc>
          <w:tcPr>
            <w:tcW w:type="dxa" w:w="1987"/>
          </w:tcPr>
          <w:p>
            <w:r/>
            <w:r>
              <w:rPr>
                <w:sz w:val="18"/>
              </w:rPr>
              <w:t>44%</w:t>
            </w:r>
          </w:p>
        </w:tc>
        <w:tc>
          <w:tcPr>
            <w:tcW w:type="dxa" w:w="1987"/>
          </w:tcPr>
          <w:p>
            <w:r/>
            <w:r>
              <w:rPr>
                <w:sz w:val="18"/>
              </w:rPr>
              <w:t>-0.72</w:t>
            </w:r>
          </w:p>
        </w:tc>
        <w:tc>
          <w:tcPr>
            <w:tcW w:type="dxa" w:w="1987"/>
          </w:tcPr>
          <w:p>
            <w:r/>
            <w:r>
              <w:rPr>
                <w:sz w:val="18"/>
              </w:rPr>
              <w:t>-0.70</w:t>
            </w:r>
          </w:p>
        </w:tc>
        <w:tc>
          <w:tcPr>
            <w:tcW w:type="dxa" w:w="1987"/>
          </w:tcPr>
          <w:p>
            <w:r/>
            <w:r>
              <w:rPr>
                <w:sz w:val="18"/>
              </w:rPr>
              <w:t>-0.28</w:t>
            </w:r>
          </w:p>
        </w:tc>
      </w:tr>
      <w:tr>
        <w:tc>
          <w:tcPr>
            <w:tcW w:type="dxa" w:w="1987"/>
          </w:tcPr>
          <w:p>
            <w:r/>
            <w:r>
              <w:rPr>
                <w:sz w:val="18"/>
              </w:rPr>
              <w:t>Agriculture: Sugar</w:t>
            </w:r>
          </w:p>
        </w:tc>
        <w:tc>
          <w:tcPr>
            <w:tcW w:type="dxa" w:w="1987"/>
          </w:tcPr>
          <w:p>
            <w:r/>
            <w:r>
              <w:rPr>
                <w:sz w:val="18"/>
              </w:rPr>
              <w:t>29%</w:t>
            </w:r>
          </w:p>
        </w:tc>
        <w:tc>
          <w:tcPr>
            <w:tcW w:type="dxa" w:w="1987"/>
          </w:tcPr>
          <w:p>
            <w:r/>
            <w:r>
              <w:rPr>
                <w:sz w:val="18"/>
              </w:rPr>
              <w:t>-0.53</w:t>
            </w:r>
          </w:p>
        </w:tc>
        <w:tc>
          <w:tcPr>
            <w:tcW w:type="dxa" w:w="1987"/>
          </w:tcPr>
          <w:p>
            <w:r/>
            <w:r>
              <w:rPr>
                <w:sz w:val="18"/>
              </w:rPr>
              <w:t>+0.26</w:t>
            </w:r>
          </w:p>
        </w:tc>
        <w:tc>
          <w:tcPr>
            <w:tcW w:type="dxa" w:w="1987"/>
          </w:tcPr>
          <w:p>
            <w:r/>
            <w:r>
              <w:rPr>
                <w:sz w:val="18"/>
              </w:rPr>
              <w:t>-0.08</w:t>
            </w:r>
          </w:p>
        </w:tc>
      </w:tr>
    </w:tbl>
    <w:p/>
    <w:p>
      <w:pPr/>
      <w:r>
        <w:rPr>
          <w:b/>
          <w:sz w:val="18"/>
        </w:rPr>
        <w:t>Table A25. Effect of Adding Skewness: Full-Sample Portfolio Information Ratios with Four and Five Sleeves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sz w:val="18"/>
              </w:rPr>
            </w:r>
          </w:p>
        </w:tc>
        <w:tc>
          <w:tcPr>
            <w:tcW w:type="dxa" w:w="1987"/>
          </w:tcPr>
          <w:p>
            <w:r/>
            <w:r>
              <w:rPr>
                <w:sz w:val="18"/>
              </w:rPr>
              <w:t>Equal Weight, 4 sleeves</w:t>
            </w:r>
          </w:p>
        </w:tc>
        <w:tc>
          <w:tcPr>
            <w:tcW w:type="dxa" w:w="1987"/>
          </w:tcPr>
          <w:p>
            <w:r/>
            <w:r>
              <w:rPr>
                <w:sz w:val="18"/>
              </w:rPr>
              <w:t>Equal Weight, 5 sleeves</w:t>
            </w:r>
          </w:p>
        </w:tc>
        <w:tc>
          <w:tcPr>
            <w:tcW w:type="dxa" w:w="1987"/>
          </w:tcPr>
          <w:p>
            <w:r/>
            <w:r>
              <w:rPr>
                <w:sz w:val="18"/>
              </w:rPr>
              <w:t>Inverse Vol, 4 sleeves</w:t>
            </w:r>
          </w:p>
        </w:tc>
        <w:tc>
          <w:tcPr>
            <w:tcW w:type="dxa" w:w="1987"/>
          </w:tcPr>
          <w:p>
            <w:r/>
            <w:r>
              <w:rPr>
                <w:sz w:val="18"/>
              </w:rPr>
              <w:t>Inverse Vol, 5 sleeves</w:t>
            </w:r>
          </w:p>
        </w:tc>
      </w:tr>
      <w:tr>
        <w:tc>
          <w:tcPr>
            <w:tcW w:type="dxa" w:w="1987"/>
          </w:tcPr>
          <w:p>
            <w:r/>
            <w:r>
              <w:rPr>
                <w:sz w:val="18"/>
              </w:rPr>
              <w:t>Metals</w:t>
            </w:r>
          </w:p>
        </w:tc>
        <w:tc>
          <w:tcPr>
            <w:tcW w:type="dxa" w:w="1987"/>
          </w:tcPr>
          <w:p>
            <w:r/>
            <w:r>
              <w:rPr>
                <w:sz w:val="18"/>
              </w:rPr>
              <w:t>-0.06</w:t>
            </w:r>
          </w:p>
        </w:tc>
        <w:tc>
          <w:tcPr>
            <w:tcW w:type="dxa" w:w="1987"/>
          </w:tcPr>
          <w:p>
            <w:r/>
            <w:r>
              <w:rPr>
                <w:sz w:val="18"/>
              </w:rPr>
              <w:t>-0.09</w:t>
            </w:r>
          </w:p>
        </w:tc>
        <w:tc>
          <w:tcPr>
            <w:tcW w:type="dxa" w:w="1987"/>
          </w:tcPr>
          <w:p>
            <w:r/>
            <w:r>
              <w:rPr>
                <w:sz w:val="18"/>
              </w:rPr>
              <w:t>+0.09</w:t>
            </w:r>
          </w:p>
        </w:tc>
        <w:tc>
          <w:tcPr>
            <w:tcW w:type="dxa" w:w="1987"/>
          </w:tcPr>
          <w:p>
            <w:r/>
            <w:r>
              <w:rPr>
                <w:sz w:val="18"/>
              </w:rPr>
              <w:t>+0.02</w:t>
            </w:r>
          </w:p>
        </w:tc>
      </w:tr>
      <w:tr>
        <w:tc>
          <w:tcPr>
            <w:tcW w:type="dxa" w:w="1987"/>
          </w:tcPr>
          <w:p>
            <w:r/>
            <w:r>
              <w:rPr>
                <w:sz w:val="18"/>
              </w:rPr>
              <w:t>Energy</w:t>
            </w:r>
          </w:p>
        </w:tc>
        <w:tc>
          <w:tcPr>
            <w:tcW w:type="dxa" w:w="1987"/>
          </w:tcPr>
          <w:p>
            <w:r/>
            <w:r>
              <w:rPr>
                <w:sz w:val="18"/>
              </w:rPr>
              <w:t>+0.54</w:t>
            </w:r>
          </w:p>
        </w:tc>
        <w:tc>
          <w:tcPr>
            <w:tcW w:type="dxa" w:w="1987"/>
          </w:tcPr>
          <w:p>
            <w:r/>
            <w:r>
              <w:rPr>
                <w:sz w:val="18"/>
              </w:rPr>
              <w:t>+0.63</w:t>
            </w:r>
          </w:p>
        </w:tc>
        <w:tc>
          <w:tcPr>
            <w:tcW w:type="dxa" w:w="1987"/>
          </w:tcPr>
          <w:p>
            <w:r/>
            <w:r>
              <w:rPr>
                <w:sz w:val="18"/>
              </w:rPr>
              <w:t>+0.53</w:t>
            </w:r>
          </w:p>
        </w:tc>
        <w:tc>
          <w:tcPr>
            <w:tcW w:type="dxa" w:w="1987"/>
          </w:tcPr>
          <w:p>
            <w:r/>
            <w:r>
              <w:rPr>
                <w:sz w:val="18"/>
              </w:rPr>
              <w:t>+0.63</w:t>
            </w:r>
          </w:p>
        </w:tc>
      </w:tr>
      <w:tr>
        <w:tc>
          <w:tcPr>
            <w:tcW w:type="dxa" w:w="1987"/>
          </w:tcPr>
          <w:p>
            <w:r/>
            <w:r>
              <w:rPr>
                <w:sz w:val="18"/>
              </w:rPr>
              <w:t>Energy ex-NatGas</w:t>
            </w:r>
          </w:p>
        </w:tc>
        <w:tc>
          <w:tcPr>
            <w:tcW w:type="dxa" w:w="1987"/>
          </w:tcPr>
          <w:p>
            <w:r/>
            <w:r>
              <w:rPr>
                <w:sz w:val="18"/>
              </w:rPr>
              <w:t>+0.62</w:t>
            </w:r>
          </w:p>
        </w:tc>
        <w:tc>
          <w:tcPr>
            <w:tcW w:type="dxa" w:w="1987"/>
          </w:tcPr>
          <w:p>
            <w:r/>
            <w:r>
              <w:rPr>
                <w:sz w:val="18"/>
              </w:rPr>
              <w:t>+0.81</w:t>
            </w:r>
          </w:p>
        </w:tc>
        <w:tc>
          <w:tcPr>
            <w:tcW w:type="dxa" w:w="1987"/>
          </w:tcPr>
          <w:p>
            <w:r/>
            <w:r>
              <w:rPr>
                <w:sz w:val="18"/>
              </w:rPr>
              <w:t>+0.64</w:t>
            </w:r>
          </w:p>
        </w:tc>
        <w:tc>
          <w:tcPr>
            <w:tcW w:type="dxa" w:w="1987"/>
          </w:tcPr>
          <w:p>
            <w:r/>
            <w:r>
              <w:rPr>
                <w:sz w:val="18"/>
              </w:rPr>
              <w:t>+0.85</w:t>
            </w:r>
          </w:p>
        </w:tc>
      </w:tr>
      <w:tr>
        <w:tc>
          <w:tcPr>
            <w:tcW w:type="dxa" w:w="1987"/>
          </w:tcPr>
          <w:p>
            <w:r/>
            <w:r>
              <w:rPr>
                <w:sz w:val="18"/>
              </w:rPr>
              <w:t>Precious Metals</w:t>
            </w:r>
          </w:p>
        </w:tc>
        <w:tc>
          <w:tcPr>
            <w:tcW w:type="dxa" w:w="1987"/>
          </w:tcPr>
          <w:p>
            <w:r/>
            <w:r>
              <w:rPr>
                <w:sz w:val="18"/>
              </w:rPr>
              <w:t>-0.34</w:t>
            </w:r>
          </w:p>
        </w:tc>
        <w:tc>
          <w:tcPr>
            <w:tcW w:type="dxa" w:w="1987"/>
          </w:tcPr>
          <w:p>
            <w:r/>
            <w:r>
              <w:rPr>
                <w:sz w:val="18"/>
              </w:rPr>
              <w:t>-0.25</w:t>
            </w:r>
          </w:p>
        </w:tc>
        <w:tc>
          <w:tcPr>
            <w:tcW w:type="dxa" w:w="1987"/>
          </w:tcPr>
          <w:p>
            <w:r/>
            <w:r>
              <w:rPr>
                <w:sz w:val="18"/>
              </w:rPr>
              <w:t>-0.38</w:t>
            </w:r>
          </w:p>
        </w:tc>
        <w:tc>
          <w:tcPr>
            <w:tcW w:type="dxa" w:w="1987"/>
          </w:tcPr>
          <w:p>
            <w:r/>
            <w:r>
              <w:rPr>
                <w:sz w:val="18"/>
              </w:rPr>
              <w:t>-0.29</w:t>
            </w:r>
          </w:p>
        </w:tc>
      </w:tr>
      <w:tr>
        <w:tc>
          <w:tcPr>
            <w:tcW w:type="dxa" w:w="1987"/>
          </w:tcPr>
          <w:p>
            <w:r/>
            <w:r>
              <w:rPr>
                <w:sz w:val="18"/>
              </w:rPr>
              <w:t>NGL</w:t>
            </w:r>
          </w:p>
        </w:tc>
        <w:tc>
          <w:tcPr>
            <w:tcW w:type="dxa" w:w="1987"/>
          </w:tcPr>
          <w:p>
            <w:r/>
            <w:r>
              <w:rPr>
                <w:sz w:val="18"/>
              </w:rPr>
              <w:t>+1.21</w:t>
            </w:r>
          </w:p>
        </w:tc>
        <w:tc>
          <w:tcPr>
            <w:tcW w:type="dxa" w:w="1987"/>
          </w:tcPr>
          <w:p>
            <w:r/>
            <w:r>
              <w:rPr>
                <w:sz w:val="18"/>
              </w:rPr>
              <w:t>+1.19</w:t>
            </w:r>
          </w:p>
        </w:tc>
        <w:tc>
          <w:tcPr>
            <w:tcW w:type="dxa" w:w="1987"/>
          </w:tcPr>
          <w:p>
            <w:r/>
            <w:r>
              <w:rPr>
                <w:sz w:val="18"/>
              </w:rPr>
              <w:t>+1.14</w:t>
            </w:r>
          </w:p>
        </w:tc>
        <w:tc>
          <w:tcPr>
            <w:tcW w:type="dxa" w:w="1987"/>
          </w:tcPr>
          <w:p>
            <w:r/>
            <w:r>
              <w:rPr>
                <w:sz w:val="18"/>
              </w:rPr>
              <w:t>+1.11</w:t>
            </w:r>
          </w:p>
        </w:tc>
      </w:tr>
      <w:tr>
        <w:tc>
          <w:tcPr>
            <w:tcW w:type="dxa" w:w="1987"/>
          </w:tcPr>
          <w:p>
            <w:r/>
            <w:r>
              <w:rPr>
                <w:sz w:val="18"/>
              </w:rPr>
              <w:t>Agriculture</w:t>
            </w:r>
          </w:p>
        </w:tc>
        <w:tc>
          <w:tcPr>
            <w:tcW w:type="dxa" w:w="1987"/>
          </w:tcPr>
          <w:p>
            <w:r/>
            <w:r>
              <w:rPr>
                <w:sz w:val="18"/>
              </w:rPr>
              <w:t>-0.18</w:t>
            </w:r>
          </w:p>
        </w:tc>
        <w:tc>
          <w:tcPr>
            <w:tcW w:type="dxa" w:w="1987"/>
          </w:tcPr>
          <w:p>
            <w:r/>
            <w:r>
              <w:rPr>
                <w:sz w:val="18"/>
              </w:rPr>
              <w:t>-0.07</w:t>
            </w:r>
          </w:p>
        </w:tc>
        <w:tc>
          <w:tcPr>
            <w:tcW w:type="dxa" w:w="1987"/>
          </w:tcPr>
          <w:p>
            <w:r/>
            <w:r>
              <w:rPr>
                <w:sz w:val="18"/>
              </w:rPr>
              <w:t>-0.17</w:t>
            </w:r>
          </w:p>
        </w:tc>
        <w:tc>
          <w:tcPr>
            <w:tcW w:type="dxa" w:w="1987"/>
          </w:tcPr>
          <w:p>
            <w:r/>
            <w:r>
              <w:rPr>
                <w:sz w:val="18"/>
              </w:rPr>
              <w:t>-0.07</w:t>
            </w:r>
          </w:p>
        </w:tc>
      </w:tr>
      <w:tr>
        <w:tc>
          <w:tcPr>
            <w:tcW w:type="dxa" w:w="1987"/>
          </w:tcPr>
          <w:p>
            <w:r/>
            <w:r>
              <w:rPr>
                <w:sz w:val="18"/>
              </w:rPr>
              <w:t>Cross-commodity (with NatGas)</w:t>
            </w:r>
          </w:p>
        </w:tc>
        <w:tc>
          <w:tcPr>
            <w:tcW w:type="dxa" w:w="1987"/>
          </w:tcPr>
          <w:p>
            <w:r/>
            <w:r>
              <w:rPr>
                <w:sz w:val="18"/>
              </w:rPr>
              <w:t>+0.69</w:t>
            </w:r>
          </w:p>
        </w:tc>
        <w:tc>
          <w:tcPr>
            <w:tcW w:type="dxa" w:w="1987"/>
          </w:tcPr>
          <w:p>
            <w:r/>
            <w:r>
              <w:rPr>
                <w:sz w:val="18"/>
              </w:rPr>
              <w:t>+0.77</w:t>
            </w:r>
          </w:p>
        </w:tc>
        <w:tc>
          <w:tcPr>
            <w:tcW w:type="dxa" w:w="1987"/>
          </w:tcPr>
          <w:p>
            <w:r/>
            <w:r>
              <w:rPr>
                <w:sz w:val="18"/>
              </w:rPr>
              <w:t>+0.75</w:t>
            </w:r>
          </w:p>
        </w:tc>
        <w:tc>
          <w:tcPr>
            <w:tcW w:type="dxa" w:w="1987"/>
          </w:tcPr>
          <w:p>
            <w:r/>
            <w:r>
              <w:rPr>
                <w:sz w:val="18"/>
              </w:rPr>
              <w:t>+0.80</w:t>
            </w:r>
          </w:p>
        </w:tc>
      </w:tr>
      <w:tr>
        <w:tc>
          <w:tcPr>
            <w:tcW w:type="dxa" w:w="1987"/>
          </w:tcPr>
          <w:p>
            <w:r/>
            <w:r>
              <w:rPr>
                <w:sz w:val="18"/>
              </w:rPr>
              <w:t>Cross-commodity (ex-NatGas)</w:t>
            </w:r>
          </w:p>
        </w:tc>
        <w:tc>
          <w:tcPr>
            <w:tcW w:type="dxa" w:w="1987"/>
          </w:tcPr>
          <w:p>
            <w:r/>
            <w:r>
              <w:rPr>
                <w:sz w:val="18"/>
              </w:rPr>
              <w:t>+0.73</w:t>
            </w:r>
          </w:p>
        </w:tc>
        <w:tc>
          <w:tcPr>
            <w:tcW w:type="dxa" w:w="1987"/>
          </w:tcPr>
          <w:p>
            <w:r/>
            <w:r>
              <w:rPr>
                <w:sz w:val="18"/>
              </w:rPr>
              <w:t>+0.88</w:t>
            </w:r>
          </w:p>
        </w:tc>
        <w:tc>
          <w:tcPr>
            <w:tcW w:type="dxa" w:w="1987"/>
          </w:tcPr>
          <w:p>
            <w:r/>
            <w:r>
              <w:rPr>
                <w:sz w:val="18"/>
              </w:rPr>
              <w:t>+0.80</w:t>
            </w:r>
          </w:p>
        </w:tc>
        <w:tc>
          <w:tcPr>
            <w:tcW w:type="dxa" w:w="1987"/>
          </w:tcPr>
          <w:p>
            <w:r/>
            <w:r>
              <w:rPr>
                <w:sz w:val="18"/>
              </w:rPr>
              <w:t>+0.89</w:t>
            </w:r>
          </w:p>
        </w:tc>
      </w:tr>
    </w:tbl>
    <w:p/>
    <w:p>
      <w:pPr/>
      <w:r>
        <w:rPr>
          <w:b/>
          <w:sz w:val="18"/>
        </w:rPr>
        <w:t>Table A26. Skewness: Correlation with the Other Sleeves and with the Equal Weight Portfolio, within Each Asset Class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sz w:val="18"/>
              </w:rPr>
            </w:r>
          </w:p>
        </w:tc>
        <w:tc>
          <w:tcPr>
            <w:tcW w:type="dxa" w:w="1656"/>
          </w:tcPr>
          <w:p>
            <w:r/>
            <w:r>
              <w:rPr>
                <w:sz w:val="18"/>
              </w:rPr>
              <w:t>Momentum</w:t>
            </w:r>
          </w:p>
        </w:tc>
        <w:tc>
          <w:tcPr>
            <w:tcW w:type="dxa" w:w="1656"/>
          </w:tcPr>
          <w:p>
            <w:r/>
            <w:r>
              <w:rPr>
                <w:sz w:val="18"/>
              </w:rPr>
              <w:t>Carry</w:t>
            </w:r>
          </w:p>
        </w:tc>
        <w:tc>
          <w:tcPr>
            <w:tcW w:type="dxa" w:w="1656"/>
          </w:tcPr>
          <w:p>
            <w:r/>
            <w:r>
              <w:rPr>
                <w:sz w:val="18"/>
              </w:rPr>
              <w:t>Carry-Momentum</w:t>
            </w:r>
          </w:p>
        </w:tc>
        <w:tc>
          <w:tcPr>
            <w:tcW w:type="dxa" w:w="1656"/>
          </w:tcPr>
          <w:p>
            <w:r/>
            <w:r>
              <w:rPr>
                <w:sz w:val="18"/>
              </w:rPr>
              <w:t>Value</w:t>
            </w:r>
          </w:p>
        </w:tc>
        <w:tc>
          <w:tcPr>
            <w:tcW w:type="dxa" w:w="1656"/>
          </w:tcPr>
          <w:p>
            <w:r/>
            <w:r>
              <w:rPr>
                <w:sz w:val="18"/>
              </w:rPr>
              <w:t>EW PORT</w:t>
            </w:r>
          </w:p>
        </w:tc>
      </w:tr>
      <w:tr>
        <w:tc>
          <w:tcPr>
            <w:tcW w:type="dxa" w:w="1656"/>
          </w:tcPr>
          <w:p>
            <w:r/>
            <w:r>
              <w:rPr>
                <w:sz w:val="18"/>
              </w:rPr>
              <w:t>Metals</w:t>
            </w:r>
          </w:p>
        </w:tc>
        <w:tc>
          <w:tcPr>
            <w:tcW w:type="dxa" w:w="1656"/>
          </w:tcPr>
          <w:p>
            <w:r/>
            <w:r>
              <w:rPr>
                <w:sz w:val="18"/>
              </w:rPr>
              <w:t>+0.01</w:t>
            </w:r>
          </w:p>
        </w:tc>
        <w:tc>
          <w:tcPr>
            <w:tcW w:type="dxa" w:w="1656"/>
          </w:tcPr>
          <w:p>
            <w:r/>
            <w:r>
              <w:rPr>
                <w:sz w:val="18"/>
              </w:rPr>
              <w:t>+0.08</w:t>
            </w:r>
          </w:p>
        </w:tc>
        <w:tc>
          <w:tcPr>
            <w:tcW w:type="dxa" w:w="1656"/>
          </w:tcPr>
          <w:p>
            <w:r/>
            <w:r>
              <w:rPr>
                <w:sz w:val="18"/>
              </w:rPr>
              <w:t>-0.01</w:t>
            </w:r>
          </w:p>
        </w:tc>
        <w:tc>
          <w:tcPr>
            <w:tcW w:type="dxa" w:w="1656"/>
          </w:tcPr>
          <w:p>
            <w:r/>
            <w:r>
              <w:rPr>
                <w:sz w:val="18"/>
              </w:rPr>
              <w:t>-0.20</w:t>
            </w:r>
          </w:p>
        </w:tc>
        <w:tc>
          <w:tcPr>
            <w:tcW w:type="dxa" w:w="1656"/>
          </w:tcPr>
          <w:p>
            <w:r/>
            <w:r>
              <w:rPr>
                <w:sz w:val="18"/>
              </w:rPr>
              <w:t>+0.39</w:t>
            </w:r>
          </w:p>
        </w:tc>
      </w:tr>
      <w:tr>
        <w:tc>
          <w:tcPr>
            <w:tcW w:type="dxa" w:w="1656"/>
          </w:tcPr>
          <w:p>
            <w:r/>
            <w:r>
              <w:rPr>
                <w:sz w:val="18"/>
              </w:rPr>
              <w:t>Energy</w:t>
            </w:r>
          </w:p>
        </w:tc>
        <w:tc>
          <w:tcPr>
            <w:tcW w:type="dxa" w:w="1656"/>
          </w:tcPr>
          <w:p>
            <w:r/>
            <w:r>
              <w:rPr>
                <w:sz w:val="18"/>
              </w:rPr>
              <w:t>-0.15</w:t>
            </w:r>
          </w:p>
        </w:tc>
        <w:tc>
          <w:tcPr>
            <w:tcW w:type="dxa" w:w="1656"/>
          </w:tcPr>
          <w:p>
            <w:r/>
            <w:r>
              <w:rPr>
                <w:sz w:val="18"/>
              </w:rPr>
              <w:t>-0.08</w:t>
            </w:r>
          </w:p>
        </w:tc>
        <w:tc>
          <w:tcPr>
            <w:tcW w:type="dxa" w:w="1656"/>
          </w:tcPr>
          <w:p>
            <w:r/>
            <w:r>
              <w:rPr>
                <w:sz w:val="18"/>
              </w:rPr>
              <w:t>-0.17</w:t>
            </w:r>
          </w:p>
        </w:tc>
        <w:tc>
          <w:tcPr>
            <w:tcW w:type="dxa" w:w="1656"/>
          </w:tcPr>
          <w:p>
            <w:r/>
            <w:r>
              <w:rPr>
                <w:sz w:val="18"/>
              </w:rPr>
              <w:t>-0.15</w:t>
            </w:r>
          </w:p>
        </w:tc>
        <w:tc>
          <w:tcPr>
            <w:tcW w:type="dxa" w:w="1656"/>
          </w:tcPr>
          <w:p>
            <w:r/>
            <w:r>
              <w:rPr>
                <w:sz w:val="18"/>
              </w:rPr>
              <w:t>+0.26</w:t>
            </w:r>
          </w:p>
        </w:tc>
      </w:tr>
      <w:tr>
        <w:tc>
          <w:tcPr>
            <w:tcW w:type="dxa" w:w="1656"/>
          </w:tcPr>
          <w:p>
            <w:r/>
            <w:r>
              <w:rPr>
                <w:sz w:val="18"/>
              </w:rPr>
              <w:t>Energy ex-NatGas</w:t>
            </w:r>
          </w:p>
        </w:tc>
        <w:tc>
          <w:tcPr>
            <w:tcW w:type="dxa" w:w="1656"/>
          </w:tcPr>
          <w:p>
            <w:r/>
            <w:r>
              <w:rPr>
                <w:sz w:val="18"/>
              </w:rPr>
              <w:t>-0.16</w:t>
            </w:r>
          </w:p>
        </w:tc>
        <w:tc>
          <w:tcPr>
            <w:tcW w:type="dxa" w:w="1656"/>
          </w:tcPr>
          <w:p>
            <w:r/>
            <w:r>
              <w:rPr>
                <w:sz w:val="18"/>
              </w:rPr>
              <w:t>-0.08</w:t>
            </w:r>
          </w:p>
        </w:tc>
        <w:tc>
          <w:tcPr>
            <w:tcW w:type="dxa" w:w="1656"/>
          </w:tcPr>
          <w:p>
            <w:r/>
            <w:r>
              <w:rPr>
                <w:sz w:val="18"/>
              </w:rPr>
              <w:t>-0.18</w:t>
            </w:r>
          </w:p>
        </w:tc>
        <w:tc>
          <w:tcPr>
            <w:tcW w:type="dxa" w:w="1656"/>
          </w:tcPr>
          <w:p>
            <w:r/>
            <w:r>
              <w:rPr>
                <w:sz w:val="18"/>
              </w:rPr>
              <w:t>-0.11</w:t>
            </w:r>
          </w:p>
        </w:tc>
        <w:tc>
          <w:tcPr>
            <w:tcW w:type="dxa" w:w="1656"/>
          </w:tcPr>
          <w:p>
            <w:r/>
            <w:r>
              <w:rPr>
                <w:sz w:val="18"/>
              </w:rPr>
              <w:t>+0.28</w:t>
            </w:r>
          </w:p>
        </w:tc>
      </w:tr>
      <w:tr>
        <w:tc>
          <w:tcPr>
            <w:tcW w:type="dxa" w:w="1656"/>
          </w:tcPr>
          <w:p>
            <w:r/>
            <w:r>
              <w:rPr>
                <w:sz w:val="18"/>
              </w:rPr>
              <w:t>Precious Metals</w:t>
            </w:r>
          </w:p>
        </w:tc>
        <w:tc>
          <w:tcPr>
            <w:tcW w:type="dxa" w:w="1656"/>
          </w:tcPr>
          <w:p>
            <w:r/>
            <w:r>
              <w:rPr>
                <w:sz w:val="18"/>
              </w:rPr>
              <w:t>+0.04</w:t>
            </w:r>
          </w:p>
        </w:tc>
        <w:tc>
          <w:tcPr>
            <w:tcW w:type="dxa" w:w="1656"/>
          </w:tcPr>
          <w:p>
            <w:r/>
            <w:r>
              <w:rPr>
                <w:sz w:val="18"/>
              </w:rPr>
              <w:t>+0.28</w:t>
            </w:r>
          </w:p>
        </w:tc>
        <w:tc>
          <w:tcPr>
            <w:tcW w:type="dxa" w:w="1656"/>
          </w:tcPr>
          <w:p>
            <w:r/>
            <w:r>
              <w:rPr>
                <w:sz w:val="18"/>
              </w:rPr>
              <w:t>+0.14</w:t>
            </w:r>
          </w:p>
        </w:tc>
        <w:tc>
          <w:tcPr>
            <w:tcW w:type="dxa" w:w="1656"/>
          </w:tcPr>
          <w:p>
            <w:r/>
            <w:r>
              <w:rPr>
                <w:sz w:val="18"/>
              </w:rPr>
              <w:t>-0.62</w:t>
            </w:r>
          </w:p>
        </w:tc>
        <w:tc>
          <w:tcPr>
            <w:tcW w:type="dxa" w:w="1656"/>
          </w:tcPr>
          <w:p>
            <w:r/>
            <w:r>
              <w:rPr>
                <w:sz w:val="18"/>
              </w:rPr>
              <w:t>+0.45</w:t>
            </w:r>
          </w:p>
        </w:tc>
      </w:tr>
      <w:tr>
        <w:tc>
          <w:tcPr>
            <w:tcW w:type="dxa" w:w="1656"/>
          </w:tcPr>
          <w:p>
            <w:r/>
            <w:r>
              <w:rPr>
                <w:sz w:val="18"/>
              </w:rPr>
              <w:t>NGL</w:t>
            </w:r>
          </w:p>
        </w:tc>
        <w:tc>
          <w:tcPr>
            <w:tcW w:type="dxa" w:w="1656"/>
          </w:tcPr>
          <w:p>
            <w:r/>
            <w:r>
              <w:rPr>
                <w:sz w:val="18"/>
              </w:rPr>
              <w:t>-0.25</w:t>
            </w:r>
          </w:p>
        </w:tc>
        <w:tc>
          <w:tcPr>
            <w:tcW w:type="dxa" w:w="1656"/>
          </w:tcPr>
          <w:p>
            <w:r/>
            <w:r>
              <w:rPr>
                <w:sz w:val="18"/>
              </w:rPr>
              <w:t>-0.36</w:t>
            </w:r>
          </w:p>
        </w:tc>
        <w:tc>
          <w:tcPr>
            <w:tcW w:type="dxa" w:w="1656"/>
          </w:tcPr>
          <w:p>
            <w:r/>
            <w:r>
              <w:rPr>
                <w:sz w:val="18"/>
              </w:rPr>
              <w:t>-0.13</w:t>
            </w:r>
          </w:p>
        </w:tc>
        <w:tc>
          <w:tcPr>
            <w:tcW w:type="dxa" w:w="1656"/>
          </w:tcPr>
          <w:p>
            <w:r/>
            <w:r>
              <w:rPr>
                <w:sz w:val="18"/>
              </w:rPr>
              <w:t>+0.27</w:t>
            </w:r>
          </w:p>
        </w:tc>
        <w:tc>
          <w:tcPr>
            <w:tcW w:type="dxa" w:w="1656"/>
          </w:tcPr>
          <w:p>
            <w:r/>
            <w:r>
              <w:rPr>
                <w:sz w:val="18"/>
              </w:rPr>
              <w:t>+0.30</w:t>
            </w:r>
          </w:p>
        </w:tc>
      </w:tr>
      <w:tr>
        <w:tc>
          <w:tcPr>
            <w:tcW w:type="dxa" w:w="1656"/>
          </w:tcPr>
          <w:p>
            <w:r/>
            <w:r>
              <w:rPr>
                <w:sz w:val="18"/>
              </w:rPr>
              <w:t>Agriculture</w:t>
            </w:r>
          </w:p>
        </w:tc>
        <w:tc>
          <w:tcPr>
            <w:tcW w:type="dxa" w:w="1656"/>
          </w:tcPr>
          <w:p>
            <w:r/>
            <w:r>
              <w:rPr>
                <w:sz w:val="18"/>
              </w:rPr>
              <w:t>-0.04</w:t>
            </w:r>
          </w:p>
        </w:tc>
        <w:tc>
          <w:tcPr>
            <w:tcW w:type="dxa" w:w="1656"/>
          </w:tcPr>
          <w:p>
            <w:r/>
            <w:r>
              <w:rPr>
                <w:sz w:val="18"/>
              </w:rPr>
              <w:t>-0.02</w:t>
            </w:r>
          </w:p>
        </w:tc>
        <w:tc>
          <w:tcPr>
            <w:tcW w:type="dxa" w:w="1656"/>
          </w:tcPr>
          <w:p>
            <w:r/>
            <w:r>
              <w:rPr>
                <w:sz w:val="18"/>
              </w:rPr>
              <w:t>-0.05</w:t>
            </w:r>
          </w:p>
        </w:tc>
        <w:tc>
          <w:tcPr>
            <w:tcW w:type="dxa" w:w="1656"/>
          </w:tcPr>
          <w:p>
            <w:r/>
            <w:r>
              <w:rPr>
                <w:sz w:val="18"/>
              </w:rPr>
              <w:t>-0.14</w:t>
            </w:r>
          </w:p>
        </w:tc>
        <w:tc>
          <w:tcPr>
            <w:tcW w:type="dxa" w:w="1656"/>
          </w:tcPr>
          <w:p>
            <w:r/>
            <w:r>
              <w:rPr>
                <w:sz w:val="18"/>
              </w:rPr>
              <w:t>+0.32</w:t>
            </w:r>
          </w:p>
        </w:tc>
      </w:tr>
    </w:tbl>
    <w:p/>
    <w:p>
      <w:pPr>
        <w:pStyle w:val="Heading2"/>
      </w:pPr>
      <w:r>
        <w:t>Appendix: Equity-Curve Charts</w:t>
      </w:r>
    </w:p>
    <w:p>
      <w:pPr/>
      <w:r>
        <w:t>Individual equity curves underlying the combined-strategy figures above, decomposed by instrument for each strategy within each asset class, and by asset-class pair, one chart per construction method, for the Cross-Pair Portfolios (Energy including Natural Gas). Skewness charts are new in this version.</w:t>
      </w:r>
    </w:p>
    <w:p>
      <w:pPr>
        <w:pStyle w:val="Heading3"/>
      </w:pPr>
      <w:r>
        <w:t>Metals</w:t>
      </w:r>
    </w:p>
    <w:p>
      <w:pPr>
        <w:jc w:val="center"/>
      </w:pPr>
      <w:r>
        <w:drawing>
          <wp:inline xmlns:a="http://schemas.openxmlformats.org/drawingml/2006/main" xmlns:pic="http://schemas.openxmlformats.org/drawingml/2006/picture">
            <wp:extent cx="5486400" cy="3269673"/>
            <wp:docPr id="7" name="Picture 7"/>
            <wp:cNvGraphicFramePr>
              <a:graphicFrameLocks noChangeAspect="1"/>
            </wp:cNvGraphicFramePr>
            <a:graphic>
              <a:graphicData uri="http://schemas.openxmlformats.org/drawingml/2006/picture">
                <pic:pic>
                  <pic:nvPicPr>
                    <pic:cNvPr id="0" name="figA_metals_Momentum.png"/>
                    <pic:cNvPicPr/>
                  </pic:nvPicPr>
                  <pic:blipFill>
                    <a:blip r:embed="rId45"/>
                    <a:stretch>
                      <a:fillRect/>
                    </a:stretch>
                  </pic:blipFill>
                  <pic:spPr>
                    <a:xfrm>
                      <a:off x="0" y="0"/>
                      <a:ext cx="5486400" cy="3269673"/>
                    </a:xfrm>
                    <a:prstGeom prst="rect"/>
                  </pic:spPr>
                </pic:pic>
              </a:graphicData>
            </a:graphic>
          </wp:inline>
        </w:drawing>
      </w:r>
    </w:p>
    <w:p>
      <w:pPr>
        <w:jc w:val="center"/>
      </w:pPr>
      <w:r>
        <w:rPr>
          <w:b/>
          <w:sz w:val="18"/>
        </w:rPr>
        <w:t>Figure A1. Metals, Momentum: Equity Curve by Metal (2012-2026)</w:t>
      </w:r>
    </w:p>
    <w:p>
      <w:pPr>
        <w:jc w:val="center"/>
      </w:pPr>
      <w:r>
        <w:drawing>
          <wp:inline xmlns:a="http://schemas.openxmlformats.org/drawingml/2006/main" xmlns:pic="http://schemas.openxmlformats.org/drawingml/2006/picture">
            <wp:extent cx="5486400" cy="3269673"/>
            <wp:docPr id="8" name="Picture 8"/>
            <wp:cNvGraphicFramePr>
              <a:graphicFrameLocks noChangeAspect="1"/>
            </wp:cNvGraphicFramePr>
            <a:graphic>
              <a:graphicData uri="http://schemas.openxmlformats.org/drawingml/2006/picture">
                <pic:pic>
                  <pic:nvPicPr>
                    <pic:cNvPr id="0" name="figA_metals_Carry.png"/>
                    <pic:cNvPicPr/>
                  </pic:nvPicPr>
                  <pic:blipFill>
                    <a:blip r:embed="rId46"/>
                    <a:stretch>
                      <a:fillRect/>
                    </a:stretch>
                  </pic:blipFill>
                  <pic:spPr>
                    <a:xfrm>
                      <a:off x="0" y="0"/>
                      <a:ext cx="5486400" cy="3269673"/>
                    </a:xfrm>
                    <a:prstGeom prst="rect"/>
                  </pic:spPr>
                </pic:pic>
              </a:graphicData>
            </a:graphic>
          </wp:inline>
        </w:drawing>
      </w:r>
    </w:p>
    <w:p>
      <w:pPr>
        <w:jc w:val="center"/>
      </w:pPr>
      <w:r>
        <w:rPr>
          <w:b/>
          <w:sz w:val="18"/>
        </w:rPr>
        <w:t>Figure A2. Metals, Carry: Equity Curve by Metal (2012-2026)</w:t>
      </w:r>
    </w:p>
    <w:p>
      <w:pPr>
        <w:jc w:val="center"/>
      </w:pPr>
      <w:r>
        <w:drawing>
          <wp:inline xmlns:a="http://schemas.openxmlformats.org/drawingml/2006/main" xmlns:pic="http://schemas.openxmlformats.org/drawingml/2006/picture">
            <wp:extent cx="5486400" cy="3269673"/>
            <wp:docPr id="9" name="Picture 9"/>
            <wp:cNvGraphicFramePr>
              <a:graphicFrameLocks noChangeAspect="1"/>
            </wp:cNvGraphicFramePr>
            <a:graphic>
              <a:graphicData uri="http://schemas.openxmlformats.org/drawingml/2006/picture">
                <pic:pic>
                  <pic:nvPicPr>
                    <pic:cNvPr id="0" name="figA_metals_CarryMom.png"/>
                    <pic:cNvPicPr/>
                  </pic:nvPicPr>
                  <pic:blipFill>
                    <a:blip r:embed="rId47"/>
                    <a:stretch>
                      <a:fillRect/>
                    </a:stretch>
                  </pic:blipFill>
                  <pic:spPr>
                    <a:xfrm>
                      <a:off x="0" y="0"/>
                      <a:ext cx="5486400" cy="3269673"/>
                    </a:xfrm>
                    <a:prstGeom prst="rect"/>
                  </pic:spPr>
                </pic:pic>
              </a:graphicData>
            </a:graphic>
          </wp:inline>
        </w:drawing>
      </w:r>
    </w:p>
    <w:p>
      <w:pPr>
        <w:jc w:val="center"/>
      </w:pPr>
      <w:r>
        <w:rPr>
          <w:b/>
          <w:sz w:val="18"/>
        </w:rPr>
        <w:t>Figure A3. Metals, Carry-Momentum: Equity Curve by Metal (2012-2026)</w:t>
      </w:r>
    </w:p>
    <w:p>
      <w:pPr>
        <w:jc w:val="center"/>
      </w:pPr>
      <w:r>
        <w:drawing>
          <wp:inline xmlns:a="http://schemas.openxmlformats.org/drawingml/2006/main" xmlns:pic="http://schemas.openxmlformats.org/drawingml/2006/picture">
            <wp:extent cx="5486400" cy="3269673"/>
            <wp:docPr id="10" name="Picture 10"/>
            <wp:cNvGraphicFramePr>
              <a:graphicFrameLocks noChangeAspect="1"/>
            </wp:cNvGraphicFramePr>
            <a:graphic>
              <a:graphicData uri="http://schemas.openxmlformats.org/drawingml/2006/picture">
                <pic:pic>
                  <pic:nvPicPr>
                    <pic:cNvPr id="0" name="figA_metals_Value.png"/>
                    <pic:cNvPicPr/>
                  </pic:nvPicPr>
                  <pic:blipFill>
                    <a:blip r:embed="rId48"/>
                    <a:stretch>
                      <a:fillRect/>
                    </a:stretch>
                  </pic:blipFill>
                  <pic:spPr>
                    <a:xfrm>
                      <a:off x="0" y="0"/>
                      <a:ext cx="5486400" cy="3269673"/>
                    </a:xfrm>
                    <a:prstGeom prst="rect"/>
                  </pic:spPr>
                </pic:pic>
              </a:graphicData>
            </a:graphic>
          </wp:inline>
        </w:drawing>
      </w:r>
    </w:p>
    <w:p>
      <w:pPr>
        <w:jc w:val="center"/>
      </w:pPr>
      <w:r>
        <w:rPr>
          <w:b/>
          <w:sz w:val="18"/>
        </w:rPr>
        <w:t>Figure A4. Metals, Value: Equity Curve by Metal (2012-2026)</w:t>
      </w:r>
    </w:p>
    <w:p>
      <w:pPr>
        <w:jc w:val="center"/>
      </w:pPr>
      <w:r>
        <w:drawing>
          <wp:inline xmlns:a="http://schemas.openxmlformats.org/drawingml/2006/main" xmlns:pic="http://schemas.openxmlformats.org/drawingml/2006/picture">
            <wp:extent cx="5486400" cy="3269673"/>
            <wp:docPr id="11" name="Picture 11"/>
            <wp:cNvGraphicFramePr>
              <a:graphicFrameLocks noChangeAspect="1"/>
            </wp:cNvGraphicFramePr>
            <a:graphic>
              <a:graphicData uri="http://schemas.openxmlformats.org/drawingml/2006/picture">
                <pic:pic>
                  <pic:nvPicPr>
                    <pic:cNvPr id="0" name="figA_metals_Skewness.png"/>
                    <pic:cNvPicPr/>
                  </pic:nvPicPr>
                  <pic:blipFill>
                    <a:blip r:embed="rId49"/>
                    <a:stretch>
                      <a:fillRect/>
                    </a:stretch>
                  </pic:blipFill>
                  <pic:spPr>
                    <a:xfrm>
                      <a:off x="0" y="0"/>
                      <a:ext cx="5486400" cy="3269673"/>
                    </a:xfrm>
                    <a:prstGeom prst="rect"/>
                  </pic:spPr>
                </pic:pic>
              </a:graphicData>
            </a:graphic>
          </wp:inline>
        </w:drawing>
      </w:r>
    </w:p>
    <w:p>
      <w:pPr>
        <w:jc w:val="center"/>
      </w:pPr>
      <w:r>
        <w:rPr>
          <w:b/>
          <w:sz w:val="18"/>
        </w:rPr>
        <w:t>Figure A5. Metals, Skewness: Equity Curve by Metal (2012-2026)</w:t>
      </w:r>
    </w:p>
    <w:p>
      <w:pPr>
        <w:pStyle w:val="Heading3"/>
      </w:pPr>
      <w:r>
        <w:t>Energy</w:t>
      </w:r>
    </w:p>
    <w:p>
      <w:pPr>
        <w:jc w:val="center"/>
      </w:pPr>
      <w:r>
        <w:drawing>
          <wp:inline xmlns:a="http://schemas.openxmlformats.org/drawingml/2006/main" xmlns:pic="http://schemas.openxmlformats.org/drawingml/2006/picture">
            <wp:extent cx="5486400" cy="3269673"/>
            <wp:docPr id="12" name="Picture 12"/>
            <wp:cNvGraphicFramePr>
              <a:graphicFrameLocks noChangeAspect="1"/>
            </wp:cNvGraphicFramePr>
            <a:graphic>
              <a:graphicData uri="http://schemas.openxmlformats.org/drawingml/2006/picture">
                <pic:pic>
                  <pic:nvPicPr>
                    <pic:cNvPr id="0" name="figA_energy_Momentum.png"/>
                    <pic:cNvPicPr/>
                  </pic:nvPicPr>
                  <pic:blipFill>
                    <a:blip r:embed="rId50"/>
                    <a:stretch>
                      <a:fillRect/>
                    </a:stretch>
                  </pic:blipFill>
                  <pic:spPr>
                    <a:xfrm>
                      <a:off x="0" y="0"/>
                      <a:ext cx="5486400" cy="3269673"/>
                    </a:xfrm>
                    <a:prstGeom prst="rect"/>
                  </pic:spPr>
                </pic:pic>
              </a:graphicData>
            </a:graphic>
          </wp:inline>
        </w:drawing>
      </w:r>
    </w:p>
    <w:p>
      <w:pPr>
        <w:jc w:val="center"/>
      </w:pPr>
      <w:r>
        <w:rPr>
          <w:b/>
          <w:sz w:val="18"/>
        </w:rPr>
        <w:t>Figure A6. Energy, Momentum: Equity Curve by Product (2012-2026)</w:t>
      </w:r>
    </w:p>
    <w:p>
      <w:pPr>
        <w:jc w:val="center"/>
      </w:pPr>
      <w:r>
        <w:drawing>
          <wp:inline xmlns:a="http://schemas.openxmlformats.org/drawingml/2006/main" xmlns:pic="http://schemas.openxmlformats.org/drawingml/2006/picture">
            <wp:extent cx="5486400" cy="3269673"/>
            <wp:docPr id="13" name="Picture 13"/>
            <wp:cNvGraphicFramePr>
              <a:graphicFrameLocks noChangeAspect="1"/>
            </wp:cNvGraphicFramePr>
            <a:graphic>
              <a:graphicData uri="http://schemas.openxmlformats.org/drawingml/2006/picture">
                <pic:pic>
                  <pic:nvPicPr>
                    <pic:cNvPr id="0" name="figA_energy_Carry.png"/>
                    <pic:cNvPicPr/>
                  </pic:nvPicPr>
                  <pic:blipFill>
                    <a:blip r:embed="rId51"/>
                    <a:stretch>
                      <a:fillRect/>
                    </a:stretch>
                  </pic:blipFill>
                  <pic:spPr>
                    <a:xfrm>
                      <a:off x="0" y="0"/>
                      <a:ext cx="5486400" cy="3269673"/>
                    </a:xfrm>
                    <a:prstGeom prst="rect"/>
                  </pic:spPr>
                </pic:pic>
              </a:graphicData>
            </a:graphic>
          </wp:inline>
        </w:drawing>
      </w:r>
    </w:p>
    <w:p>
      <w:pPr>
        <w:jc w:val="center"/>
      </w:pPr>
      <w:r>
        <w:rPr>
          <w:b/>
          <w:sz w:val="18"/>
        </w:rPr>
        <w:t>Figure A7. Energy, Carry: Equity Curve by Product (2012-2026)</w:t>
      </w:r>
    </w:p>
    <w:p>
      <w:pPr>
        <w:jc w:val="center"/>
      </w:pPr>
      <w:r>
        <w:drawing>
          <wp:inline xmlns:a="http://schemas.openxmlformats.org/drawingml/2006/main" xmlns:pic="http://schemas.openxmlformats.org/drawingml/2006/picture">
            <wp:extent cx="5486400" cy="3269673"/>
            <wp:docPr id="14" name="Picture 14"/>
            <wp:cNvGraphicFramePr>
              <a:graphicFrameLocks noChangeAspect="1"/>
            </wp:cNvGraphicFramePr>
            <a:graphic>
              <a:graphicData uri="http://schemas.openxmlformats.org/drawingml/2006/picture">
                <pic:pic>
                  <pic:nvPicPr>
                    <pic:cNvPr id="0" name="figA_energy_CarryMom.png"/>
                    <pic:cNvPicPr/>
                  </pic:nvPicPr>
                  <pic:blipFill>
                    <a:blip r:embed="rId52"/>
                    <a:stretch>
                      <a:fillRect/>
                    </a:stretch>
                  </pic:blipFill>
                  <pic:spPr>
                    <a:xfrm>
                      <a:off x="0" y="0"/>
                      <a:ext cx="5486400" cy="3269673"/>
                    </a:xfrm>
                    <a:prstGeom prst="rect"/>
                  </pic:spPr>
                </pic:pic>
              </a:graphicData>
            </a:graphic>
          </wp:inline>
        </w:drawing>
      </w:r>
    </w:p>
    <w:p>
      <w:pPr>
        <w:jc w:val="center"/>
      </w:pPr>
      <w:r>
        <w:rPr>
          <w:b/>
          <w:sz w:val="18"/>
        </w:rPr>
        <w:t>Figure A8. Energy, Carry-Momentum: Equity Curve by Product (2012-2026)</w:t>
      </w:r>
    </w:p>
    <w:p>
      <w:pPr>
        <w:jc w:val="center"/>
      </w:pPr>
      <w:r>
        <w:drawing>
          <wp:inline xmlns:a="http://schemas.openxmlformats.org/drawingml/2006/main" xmlns:pic="http://schemas.openxmlformats.org/drawingml/2006/picture">
            <wp:extent cx="5486400" cy="3269673"/>
            <wp:docPr id="15" name="Picture 15"/>
            <wp:cNvGraphicFramePr>
              <a:graphicFrameLocks noChangeAspect="1"/>
            </wp:cNvGraphicFramePr>
            <a:graphic>
              <a:graphicData uri="http://schemas.openxmlformats.org/drawingml/2006/picture">
                <pic:pic>
                  <pic:nvPicPr>
                    <pic:cNvPr id="0" name="figA_energy_Value.png"/>
                    <pic:cNvPicPr/>
                  </pic:nvPicPr>
                  <pic:blipFill>
                    <a:blip r:embed="rId53"/>
                    <a:stretch>
                      <a:fillRect/>
                    </a:stretch>
                  </pic:blipFill>
                  <pic:spPr>
                    <a:xfrm>
                      <a:off x="0" y="0"/>
                      <a:ext cx="5486400" cy="3269673"/>
                    </a:xfrm>
                    <a:prstGeom prst="rect"/>
                  </pic:spPr>
                </pic:pic>
              </a:graphicData>
            </a:graphic>
          </wp:inline>
        </w:drawing>
      </w:r>
    </w:p>
    <w:p>
      <w:pPr>
        <w:jc w:val="center"/>
      </w:pPr>
      <w:r>
        <w:rPr>
          <w:b/>
          <w:sz w:val="18"/>
        </w:rPr>
        <w:t>Figure A9. Energy, Value: Equity Curve by Product (2012-2026)</w:t>
      </w:r>
    </w:p>
    <w:p>
      <w:pPr>
        <w:jc w:val="center"/>
      </w:pPr>
      <w:r>
        <w:drawing>
          <wp:inline xmlns:a="http://schemas.openxmlformats.org/drawingml/2006/main" xmlns:pic="http://schemas.openxmlformats.org/drawingml/2006/picture">
            <wp:extent cx="5486400" cy="3269673"/>
            <wp:docPr id="16" name="Picture 16"/>
            <wp:cNvGraphicFramePr>
              <a:graphicFrameLocks noChangeAspect="1"/>
            </wp:cNvGraphicFramePr>
            <a:graphic>
              <a:graphicData uri="http://schemas.openxmlformats.org/drawingml/2006/picture">
                <pic:pic>
                  <pic:nvPicPr>
                    <pic:cNvPr id="0" name="figA_energy_Skewness.png"/>
                    <pic:cNvPicPr/>
                  </pic:nvPicPr>
                  <pic:blipFill>
                    <a:blip r:embed="rId54"/>
                    <a:stretch>
                      <a:fillRect/>
                    </a:stretch>
                  </pic:blipFill>
                  <pic:spPr>
                    <a:xfrm>
                      <a:off x="0" y="0"/>
                      <a:ext cx="5486400" cy="3269673"/>
                    </a:xfrm>
                    <a:prstGeom prst="rect"/>
                  </pic:spPr>
                </pic:pic>
              </a:graphicData>
            </a:graphic>
          </wp:inline>
        </w:drawing>
      </w:r>
    </w:p>
    <w:p>
      <w:pPr>
        <w:jc w:val="center"/>
      </w:pPr>
      <w:r>
        <w:rPr>
          <w:b/>
          <w:sz w:val="18"/>
        </w:rPr>
        <w:t>Figure A10. Energy, Skewness: Equity Curve by Product (2012-2026)</w:t>
      </w:r>
    </w:p>
    <w:p>
      <w:pPr>
        <w:pStyle w:val="Heading3"/>
      </w:pPr>
      <w:r>
        <w:t>Precious Metals</w:t>
      </w:r>
    </w:p>
    <w:p>
      <w:pPr>
        <w:jc w:val="center"/>
      </w:pPr>
      <w:r>
        <w:drawing>
          <wp:inline xmlns:a="http://schemas.openxmlformats.org/drawingml/2006/main" xmlns:pic="http://schemas.openxmlformats.org/drawingml/2006/picture">
            <wp:extent cx="5486400" cy="3269673"/>
            <wp:docPr id="17" name="Picture 17"/>
            <wp:cNvGraphicFramePr>
              <a:graphicFrameLocks noChangeAspect="1"/>
            </wp:cNvGraphicFramePr>
            <a:graphic>
              <a:graphicData uri="http://schemas.openxmlformats.org/drawingml/2006/picture">
                <pic:pic>
                  <pic:nvPicPr>
                    <pic:cNvPr id="0" name="figA_precious_Momentum.png"/>
                    <pic:cNvPicPr/>
                  </pic:nvPicPr>
                  <pic:blipFill>
                    <a:blip r:embed="rId55"/>
                    <a:stretch>
                      <a:fillRect/>
                    </a:stretch>
                  </pic:blipFill>
                  <pic:spPr>
                    <a:xfrm>
                      <a:off x="0" y="0"/>
                      <a:ext cx="5486400" cy="3269673"/>
                    </a:xfrm>
                    <a:prstGeom prst="rect"/>
                  </pic:spPr>
                </pic:pic>
              </a:graphicData>
            </a:graphic>
          </wp:inline>
        </w:drawing>
      </w:r>
    </w:p>
    <w:p>
      <w:pPr>
        <w:jc w:val="center"/>
      </w:pPr>
      <w:r>
        <w:rPr>
          <w:b/>
          <w:sz w:val="18"/>
        </w:rPr>
        <w:t>Figure A11. Precious Metals, Momentum: Equity Curve by Metal (2012-2026)</w:t>
      </w:r>
    </w:p>
    <w:p>
      <w:pPr>
        <w:jc w:val="center"/>
      </w:pPr>
      <w:r>
        <w:drawing>
          <wp:inline xmlns:a="http://schemas.openxmlformats.org/drawingml/2006/main" xmlns:pic="http://schemas.openxmlformats.org/drawingml/2006/picture">
            <wp:extent cx="5486400" cy="3269673"/>
            <wp:docPr id="18" name="Picture 18"/>
            <wp:cNvGraphicFramePr>
              <a:graphicFrameLocks noChangeAspect="1"/>
            </wp:cNvGraphicFramePr>
            <a:graphic>
              <a:graphicData uri="http://schemas.openxmlformats.org/drawingml/2006/picture">
                <pic:pic>
                  <pic:nvPicPr>
                    <pic:cNvPr id="0" name="figA_precious_Carry.png"/>
                    <pic:cNvPicPr/>
                  </pic:nvPicPr>
                  <pic:blipFill>
                    <a:blip r:embed="rId56"/>
                    <a:stretch>
                      <a:fillRect/>
                    </a:stretch>
                  </pic:blipFill>
                  <pic:spPr>
                    <a:xfrm>
                      <a:off x="0" y="0"/>
                      <a:ext cx="5486400" cy="3269673"/>
                    </a:xfrm>
                    <a:prstGeom prst="rect"/>
                  </pic:spPr>
                </pic:pic>
              </a:graphicData>
            </a:graphic>
          </wp:inline>
        </w:drawing>
      </w:r>
    </w:p>
    <w:p>
      <w:pPr>
        <w:jc w:val="center"/>
      </w:pPr>
      <w:r>
        <w:rPr>
          <w:b/>
          <w:sz w:val="18"/>
        </w:rPr>
        <w:t>Figure A12. Precious Metals, Carry: Equity Curve by Metal (2012-2026)</w:t>
      </w:r>
    </w:p>
    <w:p>
      <w:pPr>
        <w:jc w:val="center"/>
      </w:pPr>
      <w:r>
        <w:drawing>
          <wp:inline xmlns:a="http://schemas.openxmlformats.org/drawingml/2006/main" xmlns:pic="http://schemas.openxmlformats.org/drawingml/2006/picture">
            <wp:extent cx="5486400" cy="3269673"/>
            <wp:docPr id="19" name="Picture 19"/>
            <wp:cNvGraphicFramePr>
              <a:graphicFrameLocks noChangeAspect="1"/>
            </wp:cNvGraphicFramePr>
            <a:graphic>
              <a:graphicData uri="http://schemas.openxmlformats.org/drawingml/2006/picture">
                <pic:pic>
                  <pic:nvPicPr>
                    <pic:cNvPr id="0" name="figA_precious_CarryMom.png"/>
                    <pic:cNvPicPr/>
                  </pic:nvPicPr>
                  <pic:blipFill>
                    <a:blip r:embed="rId57"/>
                    <a:stretch>
                      <a:fillRect/>
                    </a:stretch>
                  </pic:blipFill>
                  <pic:spPr>
                    <a:xfrm>
                      <a:off x="0" y="0"/>
                      <a:ext cx="5486400" cy="3269673"/>
                    </a:xfrm>
                    <a:prstGeom prst="rect"/>
                  </pic:spPr>
                </pic:pic>
              </a:graphicData>
            </a:graphic>
          </wp:inline>
        </w:drawing>
      </w:r>
    </w:p>
    <w:p>
      <w:pPr>
        <w:jc w:val="center"/>
      </w:pPr>
      <w:r>
        <w:rPr>
          <w:b/>
          <w:sz w:val="18"/>
        </w:rPr>
        <w:t>Figure A13. Precious Metals, Carry-Momentum: Equity Curve by Metal (2012-2026)</w:t>
      </w:r>
    </w:p>
    <w:p>
      <w:pPr>
        <w:jc w:val="center"/>
      </w:pPr>
      <w:r>
        <w:drawing>
          <wp:inline xmlns:a="http://schemas.openxmlformats.org/drawingml/2006/main" xmlns:pic="http://schemas.openxmlformats.org/drawingml/2006/picture">
            <wp:extent cx="5486400" cy="3269673"/>
            <wp:docPr id="20" name="Picture 20"/>
            <wp:cNvGraphicFramePr>
              <a:graphicFrameLocks noChangeAspect="1"/>
            </wp:cNvGraphicFramePr>
            <a:graphic>
              <a:graphicData uri="http://schemas.openxmlformats.org/drawingml/2006/picture">
                <pic:pic>
                  <pic:nvPicPr>
                    <pic:cNvPr id="0" name="figA_precious_Value.png"/>
                    <pic:cNvPicPr/>
                  </pic:nvPicPr>
                  <pic:blipFill>
                    <a:blip r:embed="rId58"/>
                    <a:stretch>
                      <a:fillRect/>
                    </a:stretch>
                  </pic:blipFill>
                  <pic:spPr>
                    <a:xfrm>
                      <a:off x="0" y="0"/>
                      <a:ext cx="5486400" cy="3269673"/>
                    </a:xfrm>
                    <a:prstGeom prst="rect"/>
                  </pic:spPr>
                </pic:pic>
              </a:graphicData>
            </a:graphic>
          </wp:inline>
        </w:drawing>
      </w:r>
    </w:p>
    <w:p>
      <w:pPr>
        <w:jc w:val="center"/>
      </w:pPr>
      <w:r>
        <w:rPr>
          <w:b/>
          <w:sz w:val="18"/>
        </w:rPr>
        <w:t>Figure A14. Precious Metals, Value: Equity Curve by Metal (2012-2026)</w:t>
      </w:r>
    </w:p>
    <w:p>
      <w:pPr>
        <w:jc w:val="center"/>
      </w:pPr>
      <w:r>
        <w:drawing>
          <wp:inline xmlns:a="http://schemas.openxmlformats.org/drawingml/2006/main" xmlns:pic="http://schemas.openxmlformats.org/drawingml/2006/picture">
            <wp:extent cx="5486400" cy="3269673"/>
            <wp:docPr id="21" name="Picture 21"/>
            <wp:cNvGraphicFramePr>
              <a:graphicFrameLocks noChangeAspect="1"/>
            </wp:cNvGraphicFramePr>
            <a:graphic>
              <a:graphicData uri="http://schemas.openxmlformats.org/drawingml/2006/picture">
                <pic:pic>
                  <pic:nvPicPr>
                    <pic:cNvPr id="0" name="figA_precious_Skewness.png"/>
                    <pic:cNvPicPr/>
                  </pic:nvPicPr>
                  <pic:blipFill>
                    <a:blip r:embed="rId59"/>
                    <a:stretch>
                      <a:fillRect/>
                    </a:stretch>
                  </pic:blipFill>
                  <pic:spPr>
                    <a:xfrm>
                      <a:off x="0" y="0"/>
                      <a:ext cx="5486400" cy="3269673"/>
                    </a:xfrm>
                    <a:prstGeom prst="rect"/>
                  </pic:spPr>
                </pic:pic>
              </a:graphicData>
            </a:graphic>
          </wp:inline>
        </w:drawing>
      </w:r>
    </w:p>
    <w:p>
      <w:pPr>
        <w:jc w:val="center"/>
      </w:pPr>
      <w:r>
        <w:rPr>
          <w:b/>
          <w:sz w:val="18"/>
        </w:rPr>
        <w:t>Figure A15. Precious Metals, Skewness: Equity Curve by Metal (2012-2026)</w:t>
      </w:r>
    </w:p>
    <w:p>
      <w:pPr>
        <w:pStyle w:val="Heading3"/>
      </w:pPr>
      <w:r>
        <w:t>NGL</w:t>
      </w:r>
    </w:p>
    <w:p>
      <w:pPr>
        <w:jc w:val="center"/>
      </w:pPr>
      <w:r>
        <w:drawing>
          <wp:inline xmlns:a="http://schemas.openxmlformats.org/drawingml/2006/main" xmlns:pic="http://schemas.openxmlformats.org/drawingml/2006/picture">
            <wp:extent cx="5486400" cy="3269673"/>
            <wp:docPr id="22" name="Picture 22"/>
            <wp:cNvGraphicFramePr>
              <a:graphicFrameLocks noChangeAspect="1"/>
            </wp:cNvGraphicFramePr>
            <a:graphic>
              <a:graphicData uri="http://schemas.openxmlformats.org/drawingml/2006/picture">
                <pic:pic>
                  <pic:nvPicPr>
                    <pic:cNvPr id="0" name="figA_ngl_Momentum.png"/>
                    <pic:cNvPicPr/>
                  </pic:nvPicPr>
                  <pic:blipFill>
                    <a:blip r:embed="rId60"/>
                    <a:stretch>
                      <a:fillRect/>
                    </a:stretch>
                  </pic:blipFill>
                  <pic:spPr>
                    <a:xfrm>
                      <a:off x="0" y="0"/>
                      <a:ext cx="5486400" cy="3269673"/>
                    </a:xfrm>
                    <a:prstGeom prst="rect"/>
                  </pic:spPr>
                </pic:pic>
              </a:graphicData>
            </a:graphic>
          </wp:inline>
        </w:drawing>
      </w:r>
    </w:p>
    <w:p>
      <w:pPr>
        <w:jc w:val="center"/>
      </w:pPr>
      <w:r>
        <w:rPr>
          <w:b/>
          <w:sz w:val="18"/>
        </w:rPr>
        <w:t>Figure A16. NGL, Momentum: Equity Curve by Product (2012-2026)</w:t>
      </w:r>
    </w:p>
    <w:p>
      <w:pPr>
        <w:jc w:val="center"/>
      </w:pPr>
      <w:r>
        <w:drawing>
          <wp:inline xmlns:a="http://schemas.openxmlformats.org/drawingml/2006/main" xmlns:pic="http://schemas.openxmlformats.org/drawingml/2006/picture">
            <wp:extent cx="5486400" cy="3269673"/>
            <wp:docPr id="23" name="Picture 23"/>
            <wp:cNvGraphicFramePr>
              <a:graphicFrameLocks noChangeAspect="1"/>
            </wp:cNvGraphicFramePr>
            <a:graphic>
              <a:graphicData uri="http://schemas.openxmlformats.org/drawingml/2006/picture">
                <pic:pic>
                  <pic:nvPicPr>
                    <pic:cNvPr id="0" name="figA_ngl_Carry.png"/>
                    <pic:cNvPicPr/>
                  </pic:nvPicPr>
                  <pic:blipFill>
                    <a:blip r:embed="rId61"/>
                    <a:stretch>
                      <a:fillRect/>
                    </a:stretch>
                  </pic:blipFill>
                  <pic:spPr>
                    <a:xfrm>
                      <a:off x="0" y="0"/>
                      <a:ext cx="5486400" cy="3269673"/>
                    </a:xfrm>
                    <a:prstGeom prst="rect"/>
                  </pic:spPr>
                </pic:pic>
              </a:graphicData>
            </a:graphic>
          </wp:inline>
        </w:drawing>
      </w:r>
    </w:p>
    <w:p>
      <w:pPr>
        <w:jc w:val="center"/>
      </w:pPr>
      <w:r>
        <w:rPr>
          <w:b/>
          <w:sz w:val="18"/>
        </w:rPr>
        <w:t>Figure A17. NGL, Carry: Equity Curve by Product (2012-2026)</w:t>
      </w:r>
    </w:p>
    <w:p>
      <w:pPr>
        <w:jc w:val="center"/>
      </w:pPr>
      <w:r>
        <w:drawing>
          <wp:inline xmlns:a="http://schemas.openxmlformats.org/drawingml/2006/main" xmlns:pic="http://schemas.openxmlformats.org/drawingml/2006/picture">
            <wp:extent cx="5486400" cy="3269673"/>
            <wp:docPr id="24" name="Picture 24"/>
            <wp:cNvGraphicFramePr>
              <a:graphicFrameLocks noChangeAspect="1"/>
            </wp:cNvGraphicFramePr>
            <a:graphic>
              <a:graphicData uri="http://schemas.openxmlformats.org/drawingml/2006/picture">
                <pic:pic>
                  <pic:nvPicPr>
                    <pic:cNvPr id="0" name="figA_ngl_CarryMom.png"/>
                    <pic:cNvPicPr/>
                  </pic:nvPicPr>
                  <pic:blipFill>
                    <a:blip r:embed="rId62"/>
                    <a:stretch>
                      <a:fillRect/>
                    </a:stretch>
                  </pic:blipFill>
                  <pic:spPr>
                    <a:xfrm>
                      <a:off x="0" y="0"/>
                      <a:ext cx="5486400" cy="3269673"/>
                    </a:xfrm>
                    <a:prstGeom prst="rect"/>
                  </pic:spPr>
                </pic:pic>
              </a:graphicData>
            </a:graphic>
          </wp:inline>
        </w:drawing>
      </w:r>
    </w:p>
    <w:p>
      <w:pPr>
        <w:jc w:val="center"/>
      </w:pPr>
      <w:r>
        <w:rPr>
          <w:b/>
          <w:sz w:val="18"/>
        </w:rPr>
        <w:t>Figure A18. NGL, Carry-Momentum: Equity Curve by Product (2012-2026)</w:t>
      </w:r>
    </w:p>
    <w:p>
      <w:pPr>
        <w:jc w:val="center"/>
      </w:pPr>
      <w:r>
        <w:drawing>
          <wp:inline xmlns:a="http://schemas.openxmlformats.org/drawingml/2006/main" xmlns:pic="http://schemas.openxmlformats.org/drawingml/2006/picture">
            <wp:extent cx="5486400" cy="3269673"/>
            <wp:docPr id="25" name="Picture 25"/>
            <wp:cNvGraphicFramePr>
              <a:graphicFrameLocks noChangeAspect="1"/>
            </wp:cNvGraphicFramePr>
            <a:graphic>
              <a:graphicData uri="http://schemas.openxmlformats.org/drawingml/2006/picture">
                <pic:pic>
                  <pic:nvPicPr>
                    <pic:cNvPr id="0" name="figA_ngl_Value.png"/>
                    <pic:cNvPicPr/>
                  </pic:nvPicPr>
                  <pic:blipFill>
                    <a:blip r:embed="rId63"/>
                    <a:stretch>
                      <a:fillRect/>
                    </a:stretch>
                  </pic:blipFill>
                  <pic:spPr>
                    <a:xfrm>
                      <a:off x="0" y="0"/>
                      <a:ext cx="5486400" cy="3269673"/>
                    </a:xfrm>
                    <a:prstGeom prst="rect"/>
                  </pic:spPr>
                </pic:pic>
              </a:graphicData>
            </a:graphic>
          </wp:inline>
        </w:drawing>
      </w:r>
    </w:p>
    <w:p>
      <w:pPr>
        <w:jc w:val="center"/>
      </w:pPr>
      <w:r>
        <w:rPr>
          <w:b/>
          <w:sz w:val="18"/>
        </w:rPr>
        <w:t>Figure A19. NGL, Value: Equity Curve by Product (2012-2026)</w:t>
      </w:r>
    </w:p>
    <w:p>
      <w:pPr>
        <w:jc w:val="center"/>
      </w:pPr>
      <w:r>
        <w:drawing>
          <wp:inline xmlns:a="http://schemas.openxmlformats.org/drawingml/2006/main" xmlns:pic="http://schemas.openxmlformats.org/drawingml/2006/picture">
            <wp:extent cx="5486400" cy="3269673"/>
            <wp:docPr id="26" name="Picture 26"/>
            <wp:cNvGraphicFramePr>
              <a:graphicFrameLocks noChangeAspect="1"/>
            </wp:cNvGraphicFramePr>
            <a:graphic>
              <a:graphicData uri="http://schemas.openxmlformats.org/drawingml/2006/picture">
                <pic:pic>
                  <pic:nvPicPr>
                    <pic:cNvPr id="0" name="figA_ngl_Skewness.png"/>
                    <pic:cNvPicPr/>
                  </pic:nvPicPr>
                  <pic:blipFill>
                    <a:blip r:embed="rId64"/>
                    <a:stretch>
                      <a:fillRect/>
                    </a:stretch>
                  </pic:blipFill>
                  <pic:spPr>
                    <a:xfrm>
                      <a:off x="0" y="0"/>
                      <a:ext cx="5486400" cy="3269673"/>
                    </a:xfrm>
                    <a:prstGeom prst="rect"/>
                  </pic:spPr>
                </pic:pic>
              </a:graphicData>
            </a:graphic>
          </wp:inline>
        </w:drawing>
      </w:r>
    </w:p>
    <w:p>
      <w:pPr>
        <w:jc w:val="center"/>
      </w:pPr>
      <w:r>
        <w:rPr>
          <w:b/>
          <w:sz w:val="18"/>
        </w:rPr>
        <w:t>Figure A20. NGL, Skewness: Equity Curve by Product (2012-2026)</w:t>
      </w:r>
    </w:p>
    <w:p>
      <w:pPr>
        <w:pStyle w:val="Heading3"/>
      </w:pPr>
      <w:r>
        <w:t>Agriculture</w:t>
      </w:r>
    </w:p>
    <w:p>
      <w:pPr>
        <w:jc w:val="center"/>
      </w:pPr>
      <w:r>
        <w:drawing>
          <wp:inline xmlns:a="http://schemas.openxmlformats.org/drawingml/2006/main" xmlns:pic="http://schemas.openxmlformats.org/drawingml/2006/picture">
            <wp:extent cx="5486400" cy="3269673"/>
            <wp:docPr id="27" name="Picture 27"/>
            <wp:cNvGraphicFramePr>
              <a:graphicFrameLocks noChangeAspect="1"/>
            </wp:cNvGraphicFramePr>
            <a:graphic>
              <a:graphicData uri="http://schemas.openxmlformats.org/drawingml/2006/picture">
                <pic:pic>
                  <pic:nvPicPr>
                    <pic:cNvPr id="0" name="figA_agri_Momentum.png"/>
                    <pic:cNvPicPr/>
                  </pic:nvPicPr>
                  <pic:blipFill>
                    <a:blip r:embed="rId65"/>
                    <a:stretch>
                      <a:fillRect/>
                    </a:stretch>
                  </pic:blipFill>
                  <pic:spPr>
                    <a:xfrm>
                      <a:off x="0" y="0"/>
                      <a:ext cx="5486400" cy="3269673"/>
                    </a:xfrm>
                    <a:prstGeom prst="rect"/>
                  </pic:spPr>
                </pic:pic>
              </a:graphicData>
            </a:graphic>
          </wp:inline>
        </w:drawing>
      </w:r>
    </w:p>
    <w:p>
      <w:pPr>
        <w:jc w:val="center"/>
      </w:pPr>
      <w:r>
        <w:rPr>
          <w:b/>
          <w:sz w:val="18"/>
        </w:rPr>
        <w:t>Figure A21. Agriculture, Momentum: Equity Curve by Product (2012-2026)</w:t>
      </w:r>
    </w:p>
    <w:p>
      <w:pPr>
        <w:jc w:val="center"/>
      </w:pPr>
      <w:r>
        <w:drawing>
          <wp:inline xmlns:a="http://schemas.openxmlformats.org/drawingml/2006/main" xmlns:pic="http://schemas.openxmlformats.org/drawingml/2006/picture">
            <wp:extent cx="5486400" cy="3269673"/>
            <wp:docPr id="28" name="Picture 28"/>
            <wp:cNvGraphicFramePr>
              <a:graphicFrameLocks noChangeAspect="1"/>
            </wp:cNvGraphicFramePr>
            <a:graphic>
              <a:graphicData uri="http://schemas.openxmlformats.org/drawingml/2006/picture">
                <pic:pic>
                  <pic:nvPicPr>
                    <pic:cNvPr id="0" name="figA_agri_Carry.png"/>
                    <pic:cNvPicPr/>
                  </pic:nvPicPr>
                  <pic:blipFill>
                    <a:blip r:embed="rId66"/>
                    <a:stretch>
                      <a:fillRect/>
                    </a:stretch>
                  </pic:blipFill>
                  <pic:spPr>
                    <a:xfrm>
                      <a:off x="0" y="0"/>
                      <a:ext cx="5486400" cy="3269673"/>
                    </a:xfrm>
                    <a:prstGeom prst="rect"/>
                  </pic:spPr>
                </pic:pic>
              </a:graphicData>
            </a:graphic>
          </wp:inline>
        </w:drawing>
      </w:r>
    </w:p>
    <w:p>
      <w:pPr>
        <w:jc w:val="center"/>
      </w:pPr>
      <w:r>
        <w:rPr>
          <w:b/>
          <w:sz w:val="18"/>
        </w:rPr>
        <w:t>Figure A22. Agriculture, Carry: Equity Curve by Product (2012-2026)</w:t>
      </w:r>
    </w:p>
    <w:p>
      <w:pPr>
        <w:jc w:val="center"/>
      </w:pPr>
      <w:r>
        <w:drawing>
          <wp:inline xmlns:a="http://schemas.openxmlformats.org/drawingml/2006/main" xmlns:pic="http://schemas.openxmlformats.org/drawingml/2006/picture">
            <wp:extent cx="5486400" cy="3269673"/>
            <wp:docPr id="29" name="Picture 29"/>
            <wp:cNvGraphicFramePr>
              <a:graphicFrameLocks noChangeAspect="1"/>
            </wp:cNvGraphicFramePr>
            <a:graphic>
              <a:graphicData uri="http://schemas.openxmlformats.org/drawingml/2006/picture">
                <pic:pic>
                  <pic:nvPicPr>
                    <pic:cNvPr id="0" name="figA_agri_CarryMom.png"/>
                    <pic:cNvPicPr/>
                  </pic:nvPicPr>
                  <pic:blipFill>
                    <a:blip r:embed="rId67"/>
                    <a:stretch>
                      <a:fillRect/>
                    </a:stretch>
                  </pic:blipFill>
                  <pic:spPr>
                    <a:xfrm>
                      <a:off x="0" y="0"/>
                      <a:ext cx="5486400" cy="3269673"/>
                    </a:xfrm>
                    <a:prstGeom prst="rect"/>
                  </pic:spPr>
                </pic:pic>
              </a:graphicData>
            </a:graphic>
          </wp:inline>
        </w:drawing>
      </w:r>
    </w:p>
    <w:p>
      <w:pPr>
        <w:jc w:val="center"/>
      </w:pPr>
      <w:r>
        <w:rPr>
          <w:b/>
          <w:sz w:val="18"/>
        </w:rPr>
        <w:t>Figure A23. Agriculture, Carry-Momentum: Equity Curve by Product (2012-2026)</w:t>
      </w:r>
    </w:p>
    <w:p>
      <w:pPr>
        <w:jc w:val="center"/>
      </w:pPr>
      <w:r>
        <w:drawing>
          <wp:inline xmlns:a="http://schemas.openxmlformats.org/drawingml/2006/main" xmlns:pic="http://schemas.openxmlformats.org/drawingml/2006/picture">
            <wp:extent cx="5486400" cy="3269673"/>
            <wp:docPr id="30" name="Picture 30"/>
            <wp:cNvGraphicFramePr>
              <a:graphicFrameLocks noChangeAspect="1"/>
            </wp:cNvGraphicFramePr>
            <a:graphic>
              <a:graphicData uri="http://schemas.openxmlformats.org/drawingml/2006/picture">
                <pic:pic>
                  <pic:nvPicPr>
                    <pic:cNvPr id="0" name="figA_agri_Value.png"/>
                    <pic:cNvPicPr/>
                  </pic:nvPicPr>
                  <pic:blipFill>
                    <a:blip r:embed="rId68"/>
                    <a:stretch>
                      <a:fillRect/>
                    </a:stretch>
                  </pic:blipFill>
                  <pic:spPr>
                    <a:xfrm>
                      <a:off x="0" y="0"/>
                      <a:ext cx="5486400" cy="3269673"/>
                    </a:xfrm>
                    <a:prstGeom prst="rect"/>
                  </pic:spPr>
                </pic:pic>
              </a:graphicData>
            </a:graphic>
          </wp:inline>
        </w:drawing>
      </w:r>
    </w:p>
    <w:p>
      <w:pPr>
        <w:jc w:val="center"/>
      </w:pPr>
      <w:r>
        <w:rPr>
          <w:b/>
          <w:sz w:val="18"/>
        </w:rPr>
        <w:t>Figure A24. Agriculture, Value: Equity Curve by Product (2012-2026)</w:t>
      </w:r>
    </w:p>
    <w:p>
      <w:pPr>
        <w:jc w:val="center"/>
      </w:pPr>
      <w:r>
        <w:drawing>
          <wp:inline xmlns:a="http://schemas.openxmlformats.org/drawingml/2006/main" xmlns:pic="http://schemas.openxmlformats.org/drawingml/2006/picture">
            <wp:extent cx="5486400" cy="3269673"/>
            <wp:docPr id="31" name="Picture 31"/>
            <wp:cNvGraphicFramePr>
              <a:graphicFrameLocks noChangeAspect="1"/>
            </wp:cNvGraphicFramePr>
            <a:graphic>
              <a:graphicData uri="http://schemas.openxmlformats.org/drawingml/2006/picture">
                <pic:pic>
                  <pic:nvPicPr>
                    <pic:cNvPr id="0" name="figA_agri_Skewness.png"/>
                    <pic:cNvPicPr/>
                  </pic:nvPicPr>
                  <pic:blipFill>
                    <a:blip r:embed="rId69"/>
                    <a:stretch>
                      <a:fillRect/>
                    </a:stretch>
                  </pic:blipFill>
                  <pic:spPr>
                    <a:xfrm>
                      <a:off x="0" y="0"/>
                      <a:ext cx="5486400" cy="3269673"/>
                    </a:xfrm>
                    <a:prstGeom prst="rect"/>
                  </pic:spPr>
                </pic:pic>
              </a:graphicData>
            </a:graphic>
          </wp:inline>
        </w:drawing>
      </w:r>
    </w:p>
    <w:p>
      <w:pPr>
        <w:jc w:val="center"/>
      </w:pPr>
      <w:r>
        <w:rPr>
          <w:b/>
          <w:sz w:val="18"/>
        </w:rPr>
        <w:t>Figure A25. Agriculture, Skewness: Equity Curve by Product (2012-2026)</w:t>
      </w:r>
    </w:p>
    <w:p>
      <w:pPr>
        <w:pStyle w:val="Heading3"/>
      </w:pPr>
      <w:r>
        <w:t>Cross-Pair Portfolios</w:t>
      </w:r>
    </w:p>
    <w:p>
      <w:pPr>
        <w:jc w:val="center"/>
      </w:pPr>
      <w:r>
        <w:drawing>
          <wp:inline xmlns:a="http://schemas.openxmlformats.org/drawingml/2006/main" xmlns:pic="http://schemas.openxmlformats.org/drawingml/2006/picture">
            <wp:extent cx="5486400" cy="3269673"/>
            <wp:docPr id="32" name="Picture 32"/>
            <wp:cNvGraphicFramePr>
              <a:graphicFrameLocks noChangeAspect="1"/>
            </wp:cNvGraphicFramePr>
            <a:graphic>
              <a:graphicData uri="http://schemas.openxmlformats.org/drawingml/2006/picture">
                <pic:pic>
                  <pic:nvPicPr>
                    <pic:cNvPr id="0" name="figA_pairs_EW.png"/>
                    <pic:cNvPicPr/>
                  </pic:nvPicPr>
                  <pic:blipFill>
                    <a:blip r:embed="rId70"/>
                    <a:stretch>
                      <a:fillRect/>
                    </a:stretch>
                  </pic:blipFill>
                  <pic:spPr>
                    <a:xfrm>
                      <a:off x="0" y="0"/>
                      <a:ext cx="5486400" cy="3269673"/>
                    </a:xfrm>
                    <a:prstGeom prst="rect"/>
                  </pic:spPr>
                </pic:pic>
              </a:graphicData>
            </a:graphic>
          </wp:inline>
        </w:drawing>
      </w:r>
    </w:p>
    <w:p>
      <w:pPr>
        <w:jc w:val="center"/>
      </w:pPr>
      <w:r>
        <w:rPr>
          <w:b/>
          <w:sz w:val="18"/>
        </w:rPr>
        <w:t>Figure A26. Cross-Pair Portfolios, Equal Weight: Equity Curve by Asset-Class Pair (2012-2026)</w:t>
      </w:r>
    </w:p>
    <w:p>
      <w:pPr>
        <w:jc w:val="center"/>
      </w:pPr>
      <w:r>
        <w:drawing>
          <wp:inline xmlns:a="http://schemas.openxmlformats.org/drawingml/2006/main" xmlns:pic="http://schemas.openxmlformats.org/drawingml/2006/picture">
            <wp:extent cx="5486400" cy="3269673"/>
            <wp:docPr id="33" name="Picture 33"/>
            <wp:cNvGraphicFramePr>
              <a:graphicFrameLocks noChangeAspect="1"/>
            </wp:cNvGraphicFramePr>
            <a:graphic>
              <a:graphicData uri="http://schemas.openxmlformats.org/drawingml/2006/picture">
                <pic:pic>
                  <pic:nvPicPr>
                    <pic:cNvPr id="0" name="figA_pairs_IV.png"/>
                    <pic:cNvPicPr/>
                  </pic:nvPicPr>
                  <pic:blipFill>
                    <a:blip r:embed="rId71"/>
                    <a:stretch>
                      <a:fillRect/>
                    </a:stretch>
                  </pic:blipFill>
                  <pic:spPr>
                    <a:xfrm>
                      <a:off x="0" y="0"/>
                      <a:ext cx="5486400" cy="3269673"/>
                    </a:xfrm>
                    <a:prstGeom prst="rect"/>
                  </pic:spPr>
                </pic:pic>
              </a:graphicData>
            </a:graphic>
          </wp:inline>
        </w:drawing>
      </w:r>
    </w:p>
    <w:p>
      <w:pPr>
        <w:jc w:val="center"/>
      </w:pPr>
      <w:r>
        <w:rPr>
          <w:b/>
          <w:sz w:val="18"/>
        </w:rPr>
        <w:t>Figure A27. Cross-Pair Portfolios, Inverse Vol: Equity Curve by Asset-Class Pair (2012-2026)</w:t>
      </w:r>
    </w:p>
    <w:p>
      <w:pPr>
        <w:pStyle w:val="Heading2"/>
      </w:pPr>
      <w:r>
        <w:t>Appendix: Verification Log (v3_2012 to v4)</w:t>
      </w:r>
    </w:p>
    <w:p>
      <w:pPr/>
      <w:r>
        <w:t>Every figure in this document was recomputed from the per-product net returns of the pipeline in scripts/final_dashboard (rebuilt locally; the embedded dataset of Final_Research_Dashboard_2012.html is reproduced exactly) and cross-checked: 3,504 numbers (asset-class tabs, all 23 products, both combined books, By Style and all cross-pair portfolios) agree with the dashboard to within 0.0005, and the Skewness sleeve agrees with Skewness_Research.html and with the Streamlit dashboards' Portfolio tabs and the hub's Cross-Asset tab. Figures are formatted from full-precision values, so a second-decimal digit can differ by 0.01 from v3, which rounded twice (for example Zinc Momentum, Energy Carry-Momentum in P3 and Corn Value in P1). External facts were re-checked against sources on 12 October 2026. Statements changed or corrected in v4:</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sz w:val="18"/>
              </w:rPr>
              <w:t>v3 statement</w:t>
            </w:r>
          </w:p>
        </w:tc>
        <w:tc>
          <w:tcPr>
            <w:tcW w:type="dxa" w:w="3312"/>
          </w:tcPr>
          <w:p>
            <w:r/>
            <w:r>
              <w:rPr>
                <w:sz w:val="18"/>
              </w:rPr>
              <w:t>v4 treatment</w:t>
            </w:r>
          </w:p>
        </w:tc>
        <w:tc>
          <w:tcPr>
            <w:tcW w:type="dxa" w:w="3312"/>
          </w:tcPr>
          <w:p>
            <w:r/>
            <w:r>
              <w:rPr>
                <w:sz w:val="18"/>
              </w:rPr>
              <w:t>Source</w:t>
            </w:r>
          </w:p>
        </w:tc>
      </w:tr>
      <w:tr>
        <w:tc>
          <w:tcPr>
            <w:tcW w:type="dxa" w:w="3312"/>
          </w:tcPr>
          <w:p>
            <w:r/>
            <w:r>
              <w:rPr>
                <w:sz w:val="18"/>
              </w:rPr>
              <w:t>Copper 'record $14,851 on 22 Sep 2026'</w:t>
            </w:r>
          </w:p>
        </w:tc>
        <w:tc>
          <w:tcPr>
            <w:tcW w:type="dxa" w:w="3312"/>
          </w:tcPr>
          <w:p>
            <w:r/>
            <w:r>
              <w:rPr>
                <w:sz w:val="18"/>
              </w:rPr>
              <w:t>Kept as the high of our series; LME three-month record reported at about $14,875 on 10 Sep 2026</w:t>
            </w:r>
          </w:p>
        </w:tc>
        <w:tc>
          <w:tcPr>
            <w:tcW w:type="dxa" w:w="3312"/>
          </w:tcPr>
          <w:p>
            <w:r/>
            <w:r>
              <w:rPr>
                <w:sz w:val="18"/>
              </w:rPr>
              <w:t>Series check; market reports (Yahoo Finance, Discovery Alert, Erbakir)</w:t>
            </w:r>
          </w:p>
        </w:tc>
      </w:tr>
      <w:tr>
        <w:tc>
          <w:tcPr>
            <w:tcW w:type="dxa" w:w="3312"/>
          </w:tcPr>
          <w:p>
            <w:r/>
            <w:r>
              <w:rPr>
                <w:sz w:val="18"/>
              </w:rPr>
              <w:t>Aluminium peak '$3,876 on 4 Mar 2022'</w:t>
            </w:r>
          </w:p>
        </w:tc>
        <w:tc>
          <w:tcPr>
            <w:tcW w:type="dxa" w:w="3312"/>
          </w:tcPr>
          <w:p>
            <w:r/>
            <w:r>
              <w:rPr>
                <w:sz w:val="18"/>
              </w:rPr>
              <w:t>Kept as the settlement peak of our series; LME intraday record about $4,070 to $4,074 on 7 Mar 2022 added</w:t>
            </w:r>
          </w:p>
        </w:tc>
        <w:tc>
          <w:tcPr>
            <w:tcW w:type="dxa" w:w="3312"/>
          </w:tcPr>
          <w:p>
            <w:r/>
            <w:r>
              <w:rPr>
                <w:sz w:val="18"/>
              </w:rPr>
              <w:t>Series check; Harbor Aluminum, Credit Suisse via FXStreet, MetalCharts</w:t>
            </w:r>
          </w:p>
        </w:tc>
      </w:tr>
      <w:tr>
        <w:tc>
          <w:tcPr>
            <w:tcW w:type="dxa" w:w="3312"/>
          </w:tcPr>
          <w:p>
            <w:r/>
            <w:r>
              <w:rPr>
                <w:sz w:val="18"/>
              </w:rPr>
              <w:t>WTI '$105 in June 2014'</w:t>
            </w:r>
          </w:p>
        </w:tc>
        <w:tc>
          <w:tcPr>
            <w:tcW w:type="dxa" w:w="3312"/>
          </w:tcPr>
          <w:p>
            <w:r/>
            <w:r>
              <w:rPr>
                <w:sz w:val="18"/>
              </w:rPr>
              <w:t>$107 on 20 June 2014 in our series; $26 on 11 Feb 2016 confirmed</w:t>
            </w:r>
          </w:p>
        </w:tc>
        <w:tc>
          <w:tcPr>
            <w:tcW w:type="dxa" w:w="3312"/>
          </w:tcPr>
          <w:p>
            <w:r/>
            <w:r>
              <w:rPr>
                <w:sz w:val="18"/>
              </w:rPr>
              <w:t>Series check; RBN Energy (late-June high about $107)</w:t>
            </w:r>
          </w:p>
        </w:tc>
      </w:tr>
      <w:tr>
        <w:tc>
          <w:tcPr>
            <w:tcW w:type="dxa" w:w="3312"/>
          </w:tcPr>
          <w:p>
            <w:r/>
            <w:r>
              <w:rPr>
                <w:sz w:val="18"/>
              </w:rPr>
              <w:t>Energy Momentum 'March 2022 spike (a further 14% of the total)'</w:t>
            </w:r>
          </w:p>
        </w:tc>
        <w:tc>
          <w:tcPr>
            <w:tcW w:type="dxa" w:w="3312"/>
          </w:tcPr>
          <w:p>
            <w:r/>
            <w:r>
              <w:rPr>
                <w:sz w:val="18"/>
              </w:rPr>
              <w:t>14% is calendar 2022; March 2022 alone is 7%</w:t>
            </w:r>
          </w:p>
        </w:tc>
        <w:tc>
          <w:tcPr>
            <w:tcW w:type="dxa" w:w="3312"/>
          </w:tcPr>
          <w:p>
            <w:r/>
            <w:r>
              <w:rPr>
                <w:sz w:val="18"/>
              </w:rPr>
              <w:t>Recomputed from sleeve returns</w:t>
            </w:r>
          </w:p>
        </w:tc>
      </w:tr>
      <w:tr>
        <w:tc>
          <w:tcPr>
            <w:tcW w:type="dxa" w:w="3312"/>
          </w:tcPr>
          <w:p>
            <w:r/>
            <w:r>
              <w:rPr>
                <w:sz w:val="18"/>
              </w:rPr>
              <w:t>Gold 'sleeve lost 0.45 in 2025'</w:t>
            </w:r>
          </w:p>
        </w:tc>
        <w:tc>
          <w:tcPr>
            <w:tcW w:type="dxa" w:w="3312"/>
          </w:tcPr>
          <w:p>
            <w:r/>
            <w:r>
              <w:rPr>
                <w:sz w:val="18"/>
              </w:rPr>
              <w:t>It is Gold's Value position (-0.45); the Precious Metals Value sleeve lost 0.31</w:t>
            </w:r>
          </w:p>
        </w:tc>
        <w:tc>
          <w:tcPr>
            <w:tcW w:type="dxa" w:w="3312"/>
          </w:tcPr>
          <w:p>
            <w:r/>
            <w:r>
              <w:rPr>
                <w:sz w:val="18"/>
              </w:rPr>
              <w:t>Recomputed</w:t>
            </w:r>
          </w:p>
        </w:tc>
      </w:tr>
      <w:tr>
        <w:tc>
          <w:tcPr>
            <w:tcW w:type="dxa" w:w="3312"/>
          </w:tcPr>
          <w:p>
            <w:r/>
            <w:r>
              <w:rPr>
                <w:sz w:val="18"/>
              </w:rPr>
              <w:t>Producer hedge book '182 tonnes at end-2024'</w:t>
            </w:r>
          </w:p>
        </w:tc>
        <w:tc>
          <w:tcPr>
            <w:tcW w:type="dxa" w:w="3312"/>
          </w:tcPr>
          <w:p>
            <w:r/>
            <w:r>
              <w:rPr>
                <w:sz w:val="18"/>
              </w:rPr>
              <w:t>182 tonnes was the first WGC estimate; revised to about 194 tonnes. 218 tonnes in Q3 2017 confirmed</w:t>
            </w:r>
          </w:p>
        </w:tc>
        <w:tc>
          <w:tcPr>
            <w:tcW w:type="dxa" w:w="3312"/>
          </w:tcPr>
          <w:p>
            <w:r/>
            <w:r>
              <w:rPr>
                <w:sz w:val="18"/>
              </w:rPr>
              <w:t>World Gold Council Gold Demand Trends</w:t>
            </w:r>
          </w:p>
        </w:tc>
      </w:tr>
      <w:tr>
        <w:tc>
          <w:tcPr>
            <w:tcW w:type="dxa" w:w="3312"/>
          </w:tcPr>
          <w:p>
            <w:r/>
            <w:r>
              <w:rPr>
                <w:sz w:val="18"/>
              </w:rPr>
              <w:t>Mont Belvieu propane discount '$0.89/gal (Hydrocarbon Engineering)'</w:t>
            </w:r>
          </w:p>
        </w:tc>
        <w:tc>
          <w:tcPr>
            <w:tcW w:type="dxa" w:w="3312"/>
          </w:tcPr>
          <w:p>
            <w:r/>
            <w:r>
              <w:rPr>
                <w:sz w:val="18"/>
              </w:rPr>
              <w:t>Figure confirmed; source is EIA Today in Energy</w:t>
            </w:r>
          </w:p>
        </w:tc>
        <w:tc>
          <w:tcPr>
            <w:tcW w:type="dxa" w:w="3312"/>
          </w:tcPr>
          <w:p>
            <w:r/>
            <w:r>
              <w:rPr>
                <w:sz w:val="18"/>
              </w:rPr>
              <w:t>EIA</w:t>
            </w:r>
          </w:p>
        </w:tc>
      </w:tr>
      <w:tr>
        <w:tc>
          <w:tcPr>
            <w:tcW w:type="dxa" w:w="3312"/>
          </w:tcPr>
          <w:p>
            <w:r/>
            <w:r>
              <w:rPr>
                <w:sz w:val="18"/>
              </w:rPr>
              <w:t>LPG 'nearly 40% of global export supply (OPIS, 10 June 2026)'</w:t>
            </w:r>
          </w:p>
        </w:tc>
        <w:tc>
          <w:tcPr>
            <w:tcW w:type="dxa" w:w="3312"/>
          </w:tcPr>
          <w:p>
            <w:r/>
            <w:r>
              <w:rPr>
                <w:sz w:val="18"/>
              </w:rPr>
              <w:t>Not confirmed; replaced by about 30% of global LPG supply (Veson Nautical) and the record 3.3 million b/d of US LPG exports in April 2026 (S&amp;P Global)</w:t>
            </w:r>
          </w:p>
        </w:tc>
        <w:tc>
          <w:tcPr>
            <w:tcW w:type="dxa" w:w="3312"/>
          </w:tcPr>
          <w:p>
            <w:r/>
            <w:r>
              <w:rPr>
                <w:sz w:val="18"/>
              </w:rPr>
              <w:t>Veson Nautical via OilPrice, S&amp;P Global</w:t>
            </w:r>
          </w:p>
        </w:tc>
      </w:tr>
      <w:tr>
        <w:tc>
          <w:tcPr>
            <w:tcW w:type="dxa" w:w="3312"/>
          </w:tcPr>
          <w:p>
            <w:r/>
            <w:r>
              <w:rPr>
                <w:sz w:val="18"/>
              </w:rPr>
              <w:t>Propane exports 'record 2.011 million b/d in November'</w:t>
            </w:r>
          </w:p>
        </w:tc>
        <w:tc>
          <w:tcPr>
            <w:tcW w:type="dxa" w:w="3312"/>
          </w:tcPr>
          <w:p>
            <w:r/>
            <w:r>
              <w:rPr>
                <w:sz w:val="18"/>
              </w:rPr>
              <w:t>EIA: record 1.8 million b/d average in 2024; first month above 2 million b/d is April 2026 at a record 2.1 million b/d</w:t>
            </w:r>
          </w:p>
        </w:tc>
        <w:tc>
          <w:tcPr>
            <w:tcW w:type="dxa" w:w="3312"/>
          </w:tcPr>
          <w:p>
            <w:r/>
            <w:r>
              <w:rPr>
                <w:sz w:val="18"/>
              </w:rPr>
              <w:t>EIA Today in Energy</w:t>
            </w:r>
          </w:p>
        </w:tc>
      </w:tr>
      <w:tr>
        <w:tc>
          <w:tcPr>
            <w:tcW w:type="dxa" w:w="3312"/>
          </w:tcPr>
          <w:p>
            <w:r/>
            <w:r>
              <w:rPr>
                <w:sz w:val="18"/>
              </w:rPr>
              <w:t>Ethane 492,000 b/d vs 65,000 b/d; butane 491,000 vs 97,000</w:t>
            </w:r>
          </w:p>
        </w:tc>
        <w:tc>
          <w:tcPr>
            <w:tcW w:type="dxa" w:w="3312"/>
          </w:tcPr>
          <w:p>
            <w:r/>
            <w:r>
              <w:rPr>
                <w:sz w:val="18"/>
              </w:rPr>
              <w:t>Confirmed (normal butane)</w:t>
            </w:r>
          </w:p>
        </w:tc>
        <w:tc>
          <w:tcPr>
            <w:tcW w:type="dxa" w:w="3312"/>
          </w:tcPr>
          <w:p>
            <w:r/>
            <w:r>
              <w:rPr>
                <w:sz w:val="18"/>
              </w:rPr>
              <w:t>OPIS citing EIA</w:t>
            </w:r>
          </w:p>
        </w:tc>
      </w:tr>
      <w:tr>
        <w:tc>
          <w:tcPr>
            <w:tcW w:type="dxa" w:w="3312"/>
          </w:tcPr>
          <w:p>
            <w:r/>
            <w:r>
              <w:rPr>
                <w:sz w:val="18"/>
              </w:rPr>
              <w:t>Arabica 'lifted by 32% in a week' (July 2021)</w:t>
            </w:r>
          </w:p>
        </w:tc>
        <w:tc>
          <w:tcPr>
            <w:tcW w:type="dxa" w:w="3312"/>
          </w:tcPr>
          <w:p>
            <w:r/>
            <w:r>
              <w:rPr>
                <w:sz w:val="18"/>
              </w:rPr>
              <w:t>+34% from 19 to 26 July 2021 in our series; highest front-month since October 2014 confirmed</w:t>
            </w:r>
          </w:p>
        </w:tc>
        <w:tc>
          <w:tcPr>
            <w:tcW w:type="dxa" w:w="3312"/>
          </w:tcPr>
          <w:p>
            <w:r/>
            <w:r>
              <w:rPr>
                <w:sz w:val="18"/>
              </w:rPr>
              <w:t>Series check; Reuters, Bloomberg</w:t>
            </w:r>
          </w:p>
        </w:tc>
      </w:tr>
      <w:tr>
        <w:tc>
          <w:tcPr>
            <w:tcW w:type="dxa" w:w="3312"/>
          </w:tcPr>
          <w:p>
            <w:r/>
            <w:r>
              <w:rPr>
                <w:sz w:val="18"/>
              </w:rPr>
              <w:t>Coffee 'record $4.39/lb on 13 Feb 2025'</w:t>
            </w:r>
          </w:p>
        </w:tc>
        <w:tc>
          <w:tcPr>
            <w:tcW w:type="dxa" w:w="3312"/>
          </w:tcPr>
          <w:p>
            <w:r/>
            <w:r>
              <w:rPr>
                <w:sz w:val="18"/>
              </w:rPr>
              <w:t>Our series' high; market sources put the Feb 2025 record near $4.30 and the later all-time high at $4.38 (23 Oct 2025)</w:t>
            </w:r>
          </w:p>
        </w:tc>
        <w:tc>
          <w:tcPr>
            <w:tcW w:type="dxa" w:w="3312"/>
          </w:tcPr>
          <w:p>
            <w:r/>
            <w:r>
              <w:rPr>
                <w:sz w:val="18"/>
              </w:rPr>
              <w:t>Series check; Barchart, Bloomberg</w:t>
            </w:r>
          </w:p>
        </w:tc>
      </w:tr>
      <w:tr>
        <w:tc>
          <w:tcPr>
            <w:tcW w:type="dxa" w:w="3312"/>
          </w:tcPr>
          <w:p>
            <w:r/>
            <w:r>
              <w:rPr>
                <w:sz w:val="18"/>
              </w:rPr>
              <w:t>Gold 'fell 28% in 2013'</w:t>
            </w:r>
          </w:p>
        </w:tc>
        <w:tc>
          <w:tcPr>
            <w:tcW w:type="dxa" w:w="3312"/>
          </w:tcPr>
          <w:p>
            <w:r/>
            <w:r>
              <w:rPr>
                <w:sz w:val="18"/>
              </w:rPr>
              <w:t>Confirmed in our series (-28.3%); Reuters reported nearly 30% for the year; gold ETF holdings fell 32%</w:t>
            </w:r>
          </w:p>
        </w:tc>
        <w:tc>
          <w:tcPr>
            <w:tcW w:type="dxa" w:w="3312"/>
          </w:tcPr>
          <w:p>
            <w:r/>
            <w:r>
              <w:rPr>
                <w:sz w:val="18"/>
              </w:rPr>
              <w:t>Series check; Reuters, Bloomberg</w:t>
            </w:r>
          </w:p>
        </w:tc>
      </w:tr>
      <w:tr>
        <w:tc>
          <w:tcPr>
            <w:tcW w:type="dxa" w:w="3312"/>
          </w:tcPr>
          <w:p>
            <w:r/>
            <w:r>
              <w:rPr>
                <w:sz w:val="18"/>
              </w:rPr>
              <w:t>Gold/real-yield correlation, P3 '-0.25'; P3 real yield '1.61%'</w:t>
            </w:r>
          </w:p>
        </w:tc>
        <w:tc>
          <w:tcPr>
            <w:tcW w:type="dxa" w:w="3312"/>
          </w:tcPr>
          <w:p>
            <w:r/>
            <w:r>
              <w:rPr>
                <w:sz w:val="18"/>
              </w:rPr>
              <w:t>-0.24 and 1.60% on FRED DFII10 data downloaded 12 Oct 2026 (end date 23 Sep 2026)</w:t>
            </w:r>
          </w:p>
        </w:tc>
        <w:tc>
          <w:tcPr>
            <w:tcW w:type="dxa" w:w="3312"/>
          </w:tcPr>
          <w:p>
            <w:r/>
            <w:r>
              <w:rPr>
                <w:sz w:val="18"/>
              </w:rPr>
              <w:t>FRED</w:t>
            </w:r>
          </w:p>
        </w:tc>
      </w:tr>
      <w:tr>
        <w:tc>
          <w:tcPr>
            <w:tcW w:type="dxa" w:w="3312"/>
          </w:tcPr>
          <w:p>
            <w:r/>
            <w:r>
              <w:rPr>
                <w:sz w:val="18"/>
              </w:rPr>
              <w:t>NGL F2-F4 slope '+3.8% / -1.6%'</w:t>
            </w:r>
          </w:p>
        </w:tc>
        <w:tc>
          <w:tcPr>
            <w:tcW w:type="dxa" w:w="3312"/>
          </w:tcPr>
          <w:p>
            <w:r/>
            <w:r>
              <w:rPr>
                <w:sz w:val="18"/>
              </w:rPr>
              <w:t>+3.7% / -1.7% on the pooled product-days</w:t>
            </w:r>
          </w:p>
        </w:tc>
        <w:tc>
          <w:tcPr>
            <w:tcW w:type="dxa" w:w="3312"/>
          </w:tcPr>
          <w:p>
            <w:r/>
            <w:r>
              <w:rPr>
                <w:sz w:val="18"/>
              </w:rPr>
              <w:t>Recomputed from curves</w:t>
            </w:r>
          </w:p>
        </w:tc>
      </w:tr>
      <w:tr>
        <w:tc>
          <w:tcPr>
            <w:tcW w:type="dxa" w:w="3312"/>
          </w:tcPr>
          <w:p>
            <w:r/>
            <w:r>
              <w:rPr>
                <w:sz w:val="18"/>
              </w:rPr>
              <w:t>Henry Hub 2012 average $2.77, lowest since 1999</w:t>
            </w:r>
          </w:p>
        </w:tc>
        <w:tc>
          <w:tcPr>
            <w:tcW w:type="dxa" w:w="3312"/>
          </w:tcPr>
          <w:p>
            <w:r/>
            <w:r>
              <w:rPr>
                <w:sz w:val="18"/>
              </w:rPr>
              <w:t>Confirmed</w:t>
            </w:r>
          </w:p>
        </w:tc>
        <w:tc>
          <w:tcPr>
            <w:tcW w:type="dxa" w:w="3312"/>
          </w:tcPr>
          <w:p>
            <w:r/>
            <w:r>
              <w:rPr>
                <w:sz w:val="18"/>
              </w:rPr>
              <w:t>EIA</w:t>
            </w:r>
          </w:p>
        </w:tc>
      </w:tr>
      <w:tr>
        <w:tc>
          <w:tcPr>
            <w:tcW w:type="dxa" w:w="3312"/>
          </w:tcPr>
          <w:p>
            <w:r/>
            <w:r>
              <w:rPr>
                <w:sz w:val="18"/>
              </w:rPr>
              <w:t>IEA 'largest disruption in the history of the oil market'; war from 28 Feb 2026</w:t>
            </w:r>
          </w:p>
        </w:tc>
        <w:tc>
          <w:tcPr>
            <w:tcW w:type="dxa" w:w="3312"/>
          </w:tcPr>
          <w:p>
            <w:r/>
            <w:r>
              <w:rPr>
                <w:sz w:val="18"/>
              </w:rPr>
              <w:t>Confirmed</w:t>
            </w:r>
          </w:p>
        </w:tc>
        <w:tc>
          <w:tcPr>
            <w:tcW w:type="dxa" w:w="3312"/>
          </w:tcPr>
          <w:p>
            <w:r/>
            <w:r>
              <w:rPr>
                <w:sz w:val="18"/>
              </w:rPr>
              <w:t>IEA Oil Market Reports (March, April 2026); CNBC</w:t>
            </w:r>
          </w:p>
        </w:tc>
      </w:tr>
      <w:tr>
        <w:tc>
          <w:tcPr>
            <w:tcW w:type="dxa" w:w="3312"/>
          </w:tcPr>
          <w:p>
            <w:r/>
            <w:r>
              <w:rPr>
                <w:sz w:val="18"/>
              </w:rPr>
              <w:t>Aluminium queues of more than two years</w:t>
            </w:r>
          </w:p>
        </w:tc>
        <w:tc>
          <w:tcPr>
            <w:tcW w:type="dxa" w:w="3312"/>
          </w:tcPr>
          <w:p>
            <w:r/>
            <w:r>
              <w:rPr>
                <w:sz w:val="18"/>
              </w:rPr>
              <w:t>Confirmed: longest wait 748 days (LME, May 2014)</w:t>
            </w:r>
          </w:p>
        </w:tc>
        <w:tc>
          <w:tcPr>
            <w:tcW w:type="dxa" w:w="3312"/>
          </w:tcPr>
          <w:p>
            <w:r/>
            <w:r>
              <w:rPr>
                <w:sz w:val="18"/>
              </w:rPr>
              <w:t>LME report via Reuters</w:t>
            </w:r>
          </w:p>
        </w:tc>
      </w:tr>
      <w:tr>
        <w:tc>
          <w:tcPr>
            <w:tcW w:type="dxa" w:w="3312"/>
          </w:tcPr>
          <w:p>
            <w:r/>
            <w:r>
              <w:rPr>
                <w:sz w:val="18"/>
              </w:rPr>
              <w:t>Corn record, USDA August 2012</w:t>
            </w:r>
          </w:p>
        </w:tc>
        <w:tc>
          <w:tcPr>
            <w:tcW w:type="dxa" w:w="3312"/>
          </w:tcPr>
          <w:p>
            <w:r/>
            <w:r>
              <w:rPr>
                <w:sz w:val="18"/>
              </w:rPr>
              <w:t>Confirmed: season-average price forecast $7.50 to $8.90</w:t>
            </w:r>
          </w:p>
        </w:tc>
        <w:tc>
          <w:tcPr>
            <w:tcW w:type="dxa" w:w="3312"/>
          </w:tcPr>
          <w:p>
            <w:r/>
            <w:r>
              <w:rPr>
                <w:sz w:val="18"/>
              </w:rPr>
              <w:t>USDA WASDE, 10 Aug 2012</w:t>
            </w:r>
          </w:p>
        </w:tc>
      </w:tr>
      <w:tr>
        <w:tc>
          <w:tcPr>
            <w:tcW w:type="dxa" w:w="3312"/>
          </w:tcPr>
          <w:p>
            <w:r/>
            <w:r>
              <w:rPr>
                <w:sz w:val="18"/>
              </w:rPr>
              <w:t>FAO food price index peak March 2022 and fall in 2023</w:t>
            </w:r>
          </w:p>
        </w:tc>
        <w:tc>
          <w:tcPr>
            <w:tcW w:type="dxa" w:w="3312"/>
          </w:tcPr>
          <w:p>
            <w:r/>
            <w:r>
              <w:rPr>
                <w:sz w:val="18"/>
              </w:rPr>
              <w:t>Confirmed: 159.3 points in March 2022; 2023 average 13.7% below 2022</w:t>
            </w:r>
          </w:p>
        </w:tc>
        <w:tc>
          <w:tcPr>
            <w:tcW w:type="dxa" w:w="3312"/>
          </w:tcPr>
          <w:p>
            <w:r/>
            <w:r>
              <w:rPr>
                <w:sz w:val="18"/>
              </w:rPr>
              <w:t>FAO</w:t>
            </w:r>
          </w:p>
        </w:tc>
      </w:tr>
      <w:tr>
        <w:tc>
          <w:tcPr>
            <w:tcW w:type="dxa" w:w="3312"/>
          </w:tcPr>
          <w:p>
            <w:r/>
            <w:r>
              <w:rPr>
                <w:sz w:val="18"/>
              </w:rPr>
              <w:t>Central banks 863 tonnes in 2025 vs 473 tonnes 2010-2021 average</w:t>
            </w:r>
          </w:p>
        </w:tc>
        <w:tc>
          <w:tcPr>
            <w:tcW w:type="dxa" w:w="3312"/>
          </w:tcPr>
          <w:p>
            <w:r/>
            <w:r>
              <w:rPr>
                <w:sz w:val="18"/>
              </w:rPr>
              <w:t>Confirmed</w:t>
            </w:r>
          </w:p>
        </w:tc>
        <w:tc>
          <w:tcPr>
            <w:tcW w:type="dxa" w:w="3312"/>
          </w:tcPr>
          <w:p>
            <w:r/>
            <w:r>
              <w:rPr>
                <w:sz w:val="18"/>
              </w:rPr>
              <w:t>World Gold Council</w:t>
            </w:r>
          </w:p>
        </w:tc>
      </w:tr>
      <w:tr>
        <w:tc>
          <w:tcPr>
            <w:tcW w:type="dxa" w:w="3312"/>
          </w:tcPr>
          <w:p>
            <w:r/>
            <w:r>
              <w:rPr>
                <w:sz w:val="18"/>
              </w:rPr>
              <w:t>Page footer listed the old four regimes (R1 2011-2015 to R4 2022-2026)</w:t>
            </w:r>
          </w:p>
        </w:tc>
        <w:tc>
          <w:tcPr>
            <w:tcW w:type="dxa" w:w="3312"/>
          </w:tcPr>
          <w:p>
            <w:r/>
            <w:r>
              <w:rPr>
                <w:sz w:val="18"/>
              </w:rPr>
              <w:t>Replaced by the three periods used throughout the document (P1 2012-2016, P2 2017-2021, P3 2022-2026)</w:t>
            </w:r>
          </w:p>
        </w:tc>
        <w:tc>
          <w:tcPr>
            <w:tcW w:type="dxa" w:w="3312"/>
          </w:tcPr>
          <w:p>
            <w:r/>
            <w:r>
              <w:rPr>
                <w:sz w:val="18"/>
              </w:rPr>
              <w:t>Consistency fix (the same footer is in v2 and v3)</w:t>
            </w:r>
          </w:p>
        </w:tc>
      </w:tr>
      <w:tr>
        <w:tc>
          <w:tcPr>
            <w:tcW w:type="dxa" w:w="3312"/>
          </w:tcPr>
          <w:p>
            <w:r/>
            <w:r>
              <w:rPr>
                <w:sz w:val="18"/>
              </w:rPr>
              <w:t>Cross-commodity benchmark correlations</w:t>
            </w:r>
          </w:p>
        </w:tc>
        <w:tc>
          <w:tcPr>
            <w:tcW w:type="dxa" w:w="3312"/>
          </w:tcPr>
          <w:p>
            <w:r/>
            <w:r>
              <w:rPr>
                <w:sz w:val="18"/>
              </w:rPr>
              <w:t>Recomputed on refreshed ETF prices; unchanged four-sleeve values differ by at most 0.01 from v3</w:t>
            </w:r>
          </w:p>
        </w:tc>
        <w:tc>
          <w:tcPr>
            <w:tcW w:type="dxa" w:w="3312"/>
          </w:tcPr>
          <w:p>
            <w:r/>
            <w:r>
              <w:rPr>
                <w:sz w:val="18"/>
              </w:rPr>
              <w:t>Yahoo Finance via yfinance</w:t>
            </w:r>
          </w:p>
        </w:tc>
      </w:tr>
    </w:tbl>
    <w:p/>
    <w:sectPr w:rsidR="00C96B85" w:rsidSect="00034616">
      <w:footerReference w:type="default" r:id="rId3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FA36" w14:textId="77777777" w:rsidR="004F2861" w:rsidRDefault="004F2861">
      <w:pPr>
        <w:spacing w:after="0" w:line="240" w:lineRule="auto"/>
      </w:pPr>
      <w:r>
        <w:separator/>
      </w:r>
    </w:p>
  </w:endnote>
  <w:endnote w:type="continuationSeparator" w:id="0">
    <w:p w14:paraId="4BE67FEB" w14:textId="77777777" w:rsidR="004F2861" w:rsidRDefault="004F2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7A6" w14:textId="77777777" w:rsidR="00E31441" w:rsidRDefault="00000000">
    <w:pPr>
      <w:pStyle w:val="Footer"/>
      <w:jc w:val="center"/>
    </w:pPr>
    <w:r>
      <w:rPr>
        <w:i/>
        <w:sz w:val="14"/>
      </w:rPr>
      <w:t>Periods -- P1 (2012-2016)  |  P2 (2017-2021)  |  P3 (2022-2026)  |  Prof. Ilia Bouchouev, Kartavya Joshi, Dimil Patel, Multi-Asset Commodity Risk Premia</w:t>
    </w:r>
    <w:proofErr w:type="gramStart"/>
    <w:r>
      <w:rPr>
        <w:i/>
        <w:sz w:val="14"/>
      </w:rPr>
    </w:r>
    <w:proofErr w:type="gramEnd"/>
    <w:r>
      <w:rPr>
        <w:i/>
        <w:sz w:val="14"/>
      </w:rPr>
    </w:r>
    <w:proofErr w:type="gramStart"/>
    <w:r>
      <w:rPr>
        <w:i/>
        <w:sz w:val="14"/>
      </w:rPr>
    </w:r>
    <w:proofErr w:type="gramEnd"/>
    <w:r>
      <w:rPr>
        <w:i/>
        <w:sz w:val="14"/>
      </w:rPr>
    </w:r>
    <w:proofErr w:type="gramStart"/>
    <w:r>
      <w:rPr>
        <w:i/>
        <w:sz w:val="14"/>
      </w:rPr>
    </w:r>
    <w:proofErr w:type="gramEnd"/>
    <w:r>
      <w:rPr>
        <w:i/>
        <w:sz w:val="14"/>
      </w:rPr>
    </w:r>
    <w:proofErr w:type="gramStart"/>
    <w:r>
      <w:rPr>
        <w:i/>
        <w:sz w:val="14"/>
      </w:rPr>
    </w:r>
    <w:proofErr w:type="gramEnd"/>
    <w:r>
      <w:rPr>
        <w:i/>
        <w:sz w:val="14"/>
      </w:rPr>
    </w:r>
    <w:r w:rsidR="009275EC">
      <w:rPr>
        <w:i/>
        <w:sz w:val="14"/>
      </w:rPr>
    </w:r>
    <w:r>
      <w:rPr>
        <w:i/>
        <w:sz w:val="14"/>
      </w:rPr>
    </w:r>
    <w:r w:rsidR="006424B0">
      <w:rPr>
        <w:i/>
        <w:sz w:val="14"/>
      </w:rPr>
    </w:r>
    <w:r>
      <w:rPr>
        <w:i/>
        <w:sz w:val="14"/>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BB2C" w14:textId="77777777" w:rsidR="004F2861" w:rsidRDefault="004F2861">
      <w:pPr>
        <w:spacing w:after="0" w:line="240" w:lineRule="auto"/>
      </w:pPr>
      <w:r>
        <w:separator/>
      </w:r>
    </w:p>
  </w:footnote>
  <w:footnote w:type="continuationSeparator" w:id="0">
    <w:p w14:paraId="10ED1020" w14:textId="77777777" w:rsidR="004F2861" w:rsidRDefault="004F2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864785">
    <w:abstractNumId w:val="8"/>
  </w:num>
  <w:num w:numId="2" w16cid:durableId="1898054277">
    <w:abstractNumId w:val="6"/>
  </w:num>
  <w:num w:numId="3" w16cid:durableId="1431581498">
    <w:abstractNumId w:val="5"/>
  </w:num>
  <w:num w:numId="4" w16cid:durableId="115489614">
    <w:abstractNumId w:val="4"/>
  </w:num>
  <w:num w:numId="5" w16cid:durableId="283460706">
    <w:abstractNumId w:val="7"/>
  </w:num>
  <w:num w:numId="6" w16cid:durableId="736822208">
    <w:abstractNumId w:val="3"/>
  </w:num>
  <w:num w:numId="7" w16cid:durableId="165096843">
    <w:abstractNumId w:val="2"/>
  </w:num>
  <w:num w:numId="8" w16cid:durableId="1350793036">
    <w:abstractNumId w:val="1"/>
  </w:num>
  <w:num w:numId="9" w16cid:durableId="33726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168"/>
    <w:rsid w:val="000F5840"/>
    <w:rsid w:val="0015074B"/>
    <w:rsid w:val="0029639D"/>
    <w:rsid w:val="002A1699"/>
    <w:rsid w:val="00311796"/>
    <w:rsid w:val="00326F90"/>
    <w:rsid w:val="00373573"/>
    <w:rsid w:val="004538FF"/>
    <w:rsid w:val="00492838"/>
    <w:rsid w:val="004F2861"/>
    <w:rsid w:val="00525433"/>
    <w:rsid w:val="00612885"/>
    <w:rsid w:val="006424B0"/>
    <w:rsid w:val="006A7FCD"/>
    <w:rsid w:val="009275EC"/>
    <w:rsid w:val="00A94102"/>
    <w:rsid w:val="00AA1D8D"/>
    <w:rsid w:val="00B47730"/>
    <w:rsid w:val="00B97762"/>
    <w:rsid w:val="00C03527"/>
    <w:rsid w:val="00C96B85"/>
    <w:rsid w:val="00CB0664"/>
    <w:rsid w:val="00D73AFB"/>
    <w:rsid w:val="00E31441"/>
    <w:rsid w:val="00E70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AB342"/>
  <w14:defaultImageDpi w14:val="300"/>
  <w15:docId w15:val="{AF604EC2-B96C-4446-934E-5ED9420F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33"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ntTable" Target="fontTable.xml"/><Relationship Id="rId5" Type="http://schemas.openxmlformats.org/officeDocument/2006/relationships/webSettings" Target="webSettings.xml"/><Relationship Id="rId31" Type="http://schemas.openxmlformats.org/officeDocument/2006/relationships/footer" Target="footer1.xml"/><Relationship Id="rId4" Type="http://schemas.openxmlformats.org/officeDocument/2006/relationships/settings" Target="settings.xml"/><Relationship Id="rId8" Type="http://schemas.openxmlformats.org/officeDocument/2006/relationships/image" Target="media/image24.png"/><Relationship Id="rId9" Type="http://schemas.openxmlformats.org/officeDocument/2006/relationships/image" Target="media/image25.png"/><Relationship Id="rId10" Type="http://schemas.openxmlformats.org/officeDocument/2006/relationships/image" Target="media/image26.png"/><Relationship Id="rId11" Type="http://schemas.openxmlformats.org/officeDocument/2006/relationships/image" Target="media/image27.png"/><Relationship Id="rId12" Type="http://schemas.openxmlformats.org/officeDocument/2006/relationships/image" Target="media/image28.png"/><Relationship Id="rId13" Type="http://schemas.openxmlformats.org/officeDocument/2006/relationships/image" Target="media/image29.png"/><Relationship Id="rId14" Type="http://schemas.openxmlformats.org/officeDocument/2006/relationships/image" Target="media/image30.png"/><Relationship Id="rId15" Type="http://schemas.openxmlformats.org/officeDocument/2006/relationships/image" Target="media/image31.png"/><Relationship Id="rId16" Type="http://schemas.openxmlformats.org/officeDocument/2006/relationships/image" Target="media/image32.png"/><Relationship Id="rId17" Type="http://schemas.openxmlformats.org/officeDocument/2006/relationships/image" Target="media/image33.png"/><Relationship Id="rId18" Type="http://schemas.openxmlformats.org/officeDocument/2006/relationships/image" Target="media/image34.png"/><Relationship Id="rId19" Type="http://schemas.openxmlformats.org/officeDocument/2006/relationships/image" Target="media/image35.png"/><Relationship Id="rId20" Type="http://schemas.openxmlformats.org/officeDocument/2006/relationships/image" Target="media/image36.png"/><Relationship Id="rId21" Type="http://schemas.openxmlformats.org/officeDocument/2006/relationships/image" Target="media/image37.png"/><Relationship Id="rId22" Type="http://schemas.openxmlformats.org/officeDocument/2006/relationships/image" Target="media/image38.png"/><Relationship Id="rId23" Type="http://schemas.openxmlformats.org/officeDocument/2006/relationships/image" Target="media/image39.png"/><Relationship Id="rId24" Type="http://schemas.openxmlformats.org/officeDocument/2006/relationships/image" Target="media/image40.png"/><Relationship Id="rId25" Type="http://schemas.openxmlformats.org/officeDocument/2006/relationships/image" Target="media/image41.png"/><Relationship Id="rId26" Type="http://schemas.openxmlformats.org/officeDocument/2006/relationships/image" Target="media/image42.png"/><Relationship Id="rId27" Type="http://schemas.openxmlformats.org/officeDocument/2006/relationships/image" Target="media/image43.png"/><Relationship Id="rId28" Type="http://schemas.openxmlformats.org/officeDocument/2006/relationships/image" Target="media/image44.png"/><Relationship Id="rId29" Type="http://schemas.openxmlformats.org/officeDocument/2006/relationships/image" Target="media/image45.png"/><Relationship Id="rId30" Type="http://schemas.openxmlformats.org/officeDocument/2006/relationships/image" Target="media/image46.png"/><Relationship Id="rId34" Type="http://schemas.openxmlformats.org/officeDocument/2006/relationships/image" Target="media/image47.png"/><Relationship Id="rId35" Type="http://schemas.openxmlformats.org/officeDocument/2006/relationships/image" Target="media/image48.png"/><Relationship Id="rId36" Type="http://schemas.openxmlformats.org/officeDocument/2006/relationships/image" Target="media/image49.png"/><Relationship Id="rId37" Type="http://schemas.openxmlformats.org/officeDocument/2006/relationships/image" Target="media/image50.png"/><Relationship Id="rId38" Type="http://schemas.openxmlformats.org/officeDocument/2006/relationships/image" Target="media/image51.png"/><Relationship Id="rId39" Type="http://schemas.openxmlformats.org/officeDocument/2006/relationships/image" Target="media/image1.png"/><Relationship Id="rId40" Type="http://schemas.openxmlformats.org/officeDocument/2006/relationships/image" Target="media/image2.png"/><Relationship Id="rId41" Type="http://schemas.openxmlformats.org/officeDocument/2006/relationships/image" Target="media/image3.png"/><Relationship Id="rId42" Type="http://schemas.openxmlformats.org/officeDocument/2006/relationships/image" Target="media/image4.png"/><Relationship Id="rId43" Type="http://schemas.openxmlformats.org/officeDocument/2006/relationships/image" Target="media/image5.png"/><Relationship Id="rId44" Type="http://schemas.openxmlformats.org/officeDocument/2006/relationships/image" Target="media/image6.png"/><Relationship Id="rId45" Type="http://schemas.openxmlformats.org/officeDocument/2006/relationships/image" Target="media/image7.png"/><Relationship Id="rId46" Type="http://schemas.openxmlformats.org/officeDocument/2006/relationships/image" Target="media/image8.png"/><Relationship Id="rId47" Type="http://schemas.openxmlformats.org/officeDocument/2006/relationships/image" Target="media/image9.png"/><Relationship Id="rId48" Type="http://schemas.openxmlformats.org/officeDocument/2006/relationships/image" Target="media/image10.png"/><Relationship Id="rId49" Type="http://schemas.openxmlformats.org/officeDocument/2006/relationships/image" Target="media/image11.png"/><Relationship Id="rId50" Type="http://schemas.openxmlformats.org/officeDocument/2006/relationships/image" Target="media/image12.png"/><Relationship Id="rId51" Type="http://schemas.openxmlformats.org/officeDocument/2006/relationships/image" Target="media/image13.png"/><Relationship Id="rId52" Type="http://schemas.openxmlformats.org/officeDocument/2006/relationships/image" Target="media/image14.png"/><Relationship Id="rId53" Type="http://schemas.openxmlformats.org/officeDocument/2006/relationships/image" Target="media/image15.png"/><Relationship Id="rId54" Type="http://schemas.openxmlformats.org/officeDocument/2006/relationships/image" Target="media/image16.png"/><Relationship Id="rId55" Type="http://schemas.openxmlformats.org/officeDocument/2006/relationships/image" Target="media/image17.png"/><Relationship Id="rId56" Type="http://schemas.openxmlformats.org/officeDocument/2006/relationships/image" Target="media/image18.png"/><Relationship Id="rId57" Type="http://schemas.openxmlformats.org/officeDocument/2006/relationships/image" Target="media/image19.png"/><Relationship Id="rId58" Type="http://schemas.openxmlformats.org/officeDocument/2006/relationships/image" Target="media/image20.png"/><Relationship Id="rId59" Type="http://schemas.openxmlformats.org/officeDocument/2006/relationships/image" Target="media/image21.png"/><Relationship Id="rId60" Type="http://schemas.openxmlformats.org/officeDocument/2006/relationships/image" Target="media/image22.png"/><Relationship Id="rId61" Type="http://schemas.openxmlformats.org/officeDocument/2006/relationships/image" Target="media/image23.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19</Pages>
  <Words>3720</Words>
  <Characters>21209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Dimil Patel</cp:lastModifiedBy>
  <cp:revision>7</cp:revision>
  <dcterms:created xsi:type="dcterms:W3CDTF">2026-08-05T05:59:00Z</dcterms:created>
  <dcterms:modified xsi:type="dcterms:W3CDTF">2026-08-07T19:23:00Z</dcterms:modified>
  <cp:category/>
</cp:coreProperties>
</file>