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A0C" w:rsidRDefault="009F666E">
      <w:pPr>
        <w:spacing w:line="360" w:lineRule="auto"/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近年完成的类似项目情况表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57"/>
        <w:gridCol w:w="6773"/>
      </w:tblGrid>
      <w:tr w:rsidR="000D3A0C">
        <w:trPr>
          <w:trHeight w:val="699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项目名称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百姓大舞台土建项目</w:t>
            </w:r>
          </w:p>
        </w:tc>
      </w:tr>
      <w:tr w:rsidR="000D3A0C">
        <w:trPr>
          <w:trHeight w:val="658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项目所在地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西宁市城中区</w:t>
            </w:r>
          </w:p>
        </w:tc>
      </w:tr>
      <w:tr w:rsidR="000D3A0C">
        <w:trPr>
          <w:trHeight w:val="60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发包人名称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西宁百姓大舞台文化传</w:t>
            </w:r>
            <w:r>
              <w:rPr>
                <w:rFonts w:ascii="宋体" w:hAnsi="宋体" w:hint="eastAsia"/>
                <w:sz w:val="24"/>
              </w:rPr>
              <w:t>播</w:t>
            </w:r>
            <w:r>
              <w:rPr>
                <w:rFonts w:ascii="宋体" w:hAnsi="宋体"/>
                <w:sz w:val="24"/>
              </w:rPr>
              <w:t>有限公司</w:t>
            </w:r>
          </w:p>
        </w:tc>
      </w:tr>
      <w:tr w:rsidR="000D3A0C">
        <w:trPr>
          <w:trHeight w:val="562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发包人地址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西宁市城中区南关街</w:t>
            </w:r>
            <w:r>
              <w:rPr>
                <w:rFonts w:ascii="宋体" w:hAnsi="宋体" w:hint="eastAsia"/>
                <w:sz w:val="24"/>
              </w:rPr>
              <w:t>43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发包人电话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0971-6612158</w:t>
            </w:r>
          </w:p>
        </w:tc>
      </w:tr>
      <w:tr w:rsidR="000D3A0C">
        <w:trPr>
          <w:trHeight w:val="636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合同价格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3980232.00</w:t>
            </w:r>
            <w:r>
              <w:rPr>
                <w:rFonts w:ascii="宋体" w:hAnsi="宋体" w:hint="eastAsia"/>
                <w:sz w:val="24"/>
              </w:rPr>
              <w:t>元</w:t>
            </w:r>
          </w:p>
        </w:tc>
      </w:tr>
      <w:tr w:rsidR="000D3A0C">
        <w:trPr>
          <w:trHeight w:val="581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开工日期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19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交工日期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承担的工作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包含钢结构</w:t>
            </w:r>
            <w:r>
              <w:rPr>
                <w:rFonts w:ascii="宋体" w:hAnsi="宋体" w:hint="eastAsia"/>
                <w:sz w:val="24"/>
              </w:rPr>
              <w:t>、幕墙、电气照明、室内轻质板房等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工程质量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合格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项目经理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闫翠莲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项目描述</w:t>
            </w:r>
          </w:p>
        </w:tc>
        <w:tc>
          <w:tcPr>
            <w:tcW w:w="6773" w:type="dxa"/>
          </w:tcPr>
          <w:p w:rsidR="000D3A0C" w:rsidRDefault="009F666E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本标段</w:t>
            </w:r>
            <w:r>
              <w:rPr>
                <w:rFonts w:ascii="宋体" w:hAnsi="宋体"/>
                <w:sz w:val="24"/>
              </w:rPr>
              <w:t>包含钢结构</w:t>
            </w:r>
            <w:r>
              <w:rPr>
                <w:rFonts w:ascii="宋体" w:hAnsi="宋体" w:hint="eastAsia"/>
                <w:sz w:val="24"/>
              </w:rPr>
              <w:t>、幕墙、电气照明、室内轻质板房等。工程于</w:t>
            </w:r>
            <w:r>
              <w:rPr>
                <w:rFonts w:ascii="宋体" w:hAnsi="宋体" w:hint="eastAsia"/>
                <w:sz w:val="24"/>
              </w:rPr>
              <w:t>2015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19</w:t>
            </w:r>
            <w:r>
              <w:rPr>
                <w:rFonts w:ascii="宋体" w:hAnsi="宋体" w:hint="eastAsia"/>
                <w:sz w:val="24"/>
              </w:rPr>
              <w:t>日开工，</w:t>
            </w:r>
            <w:r>
              <w:rPr>
                <w:rFonts w:ascii="宋体" w:hAnsi="宋体" w:hint="eastAsia"/>
                <w:sz w:val="24"/>
              </w:rPr>
              <w:t>2016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 w:hint="eastAsia"/>
                <w:sz w:val="24"/>
              </w:rPr>
              <w:t>日交工，质量合格。</w:t>
            </w:r>
          </w:p>
        </w:tc>
      </w:tr>
      <w:tr w:rsidR="000D3A0C">
        <w:trPr>
          <w:trHeight w:val="910"/>
        </w:trPr>
        <w:tc>
          <w:tcPr>
            <w:tcW w:w="2457" w:type="dxa"/>
            <w:vAlign w:val="center"/>
          </w:tcPr>
          <w:p w:rsidR="000D3A0C" w:rsidRDefault="009F666E">
            <w:pPr>
              <w:topLinePunct/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备注</w:t>
            </w:r>
          </w:p>
        </w:tc>
        <w:tc>
          <w:tcPr>
            <w:tcW w:w="6773" w:type="dxa"/>
          </w:tcPr>
          <w:p w:rsidR="000D3A0C" w:rsidRDefault="000D3A0C">
            <w:pPr>
              <w:topLinePunct/>
              <w:spacing w:line="440" w:lineRule="exact"/>
              <w:rPr>
                <w:rFonts w:ascii="宋体" w:hAnsi="宋体"/>
                <w:sz w:val="24"/>
              </w:rPr>
            </w:pPr>
          </w:p>
        </w:tc>
      </w:tr>
    </w:tbl>
    <w:p w:rsidR="000D3A0C" w:rsidRDefault="000D3A0C">
      <w:pPr>
        <w:spacing w:line="360" w:lineRule="auto"/>
        <w:jc w:val="center"/>
        <w:outlineLvl w:val="0"/>
        <w:rPr>
          <w:rFonts w:ascii="宋体" w:hAnsi="宋体"/>
          <w:sz w:val="28"/>
          <w:szCs w:val="28"/>
        </w:rPr>
      </w:pPr>
    </w:p>
    <w:p w:rsidR="000D3A0C" w:rsidRDefault="000D3A0C">
      <w:pPr>
        <w:spacing w:line="360" w:lineRule="auto"/>
        <w:jc w:val="center"/>
        <w:outlineLvl w:val="0"/>
        <w:rPr>
          <w:rFonts w:ascii="宋体" w:hAnsi="宋体"/>
          <w:sz w:val="28"/>
          <w:szCs w:val="28"/>
        </w:rPr>
      </w:pPr>
    </w:p>
    <w:p w:rsidR="000D3A0C" w:rsidRDefault="000D3A0C">
      <w:bookmarkStart w:id="0" w:name="_GoBack"/>
      <w:bookmarkEnd w:id="0"/>
    </w:p>
    <w:sectPr w:rsidR="000D3A0C" w:rsidSect="000D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A0C"/>
    <w:rsid w:val="000D3A0C"/>
    <w:rsid w:val="009F666E"/>
    <w:rsid w:val="3BBB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3A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2017-02-23T01:41:00Z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