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6D6D" w14:textId="326E8ADB" w:rsidR="00204D46" w:rsidRDefault="000555CF" w:rsidP="00F63B97">
      <w:pPr>
        <w:pStyle w:val="Title"/>
      </w:pPr>
      <w:r>
        <w:t>Dupixent</w:t>
      </w:r>
      <w:r w:rsidR="00F63B97">
        <w:t xml:space="preserve"> Drug Label</w:t>
      </w:r>
    </w:p>
    <w:p w14:paraId="3AEBF2DB" w14:textId="77777777" w:rsidR="00F63B97" w:rsidRDefault="00F63B97" w:rsidP="00326461"/>
    <w:p w14:paraId="3C125BD5" w14:textId="1D96BE40" w:rsidR="00326461" w:rsidRDefault="00326461" w:rsidP="00326461">
      <w:r>
        <w:t>DOCUMENT_ID: Investigator Brochure Section 5.1</w:t>
      </w:r>
    </w:p>
    <w:p w14:paraId="2759CCBA" w14:textId="1A0330D1" w:rsidR="00326461" w:rsidRDefault="00326461" w:rsidP="00326461">
      <w:r>
        <w:t xml:space="preserve">PRODUCT_NAME: </w:t>
      </w:r>
      <w:r w:rsidR="000555CF">
        <w:t>Dupixent</w:t>
      </w:r>
    </w:p>
    <w:p w14:paraId="66AA8317" w14:textId="77777777" w:rsidR="00820896" w:rsidRDefault="00326461" w:rsidP="00326461">
      <w:r>
        <w:t xml:space="preserve">INDICATIONS: </w:t>
      </w:r>
      <w:r w:rsidR="00820896" w:rsidRPr="00820896">
        <w:t xml:space="preserve">DUPIXENT is an interleukin-4 receptor alpha antagonist indicated: </w:t>
      </w:r>
    </w:p>
    <w:p w14:paraId="7E905F20" w14:textId="77777777" w:rsidR="00660AD0" w:rsidRDefault="00820896" w:rsidP="00326461">
      <w:r w:rsidRPr="00820896">
        <w:t xml:space="preserve">Atopic Dermatitis for the treatment of adult and pediatric patients aged 6 months and older with moderate-to-severe AD whose disease is not adequately controlled with topical prescription therapies or when those therapies are not advisable. DUPIXENT can be used with or without topical corticosteroids. (1.1) </w:t>
      </w:r>
    </w:p>
    <w:p w14:paraId="68E747EB" w14:textId="77777777" w:rsidR="00660AD0" w:rsidRDefault="00820896" w:rsidP="00326461">
      <w:r w:rsidRPr="00820896">
        <w:t xml:space="preserve">Asthma as an add-on maintenance treatment of adult and pediatric patients aged 6 years and older with moderate-to-severe asthma characterized by an eosinophilic phenotype or with oral corticosteroid dependent asthma. (1.2) Limitations of Use: Not for the relief of acute bronchospasm or status asthmaticus. (1.2) </w:t>
      </w:r>
    </w:p>
    <w:p w14:paraId="3843050D" w14:textId="77777777" w:rsidR="00660AD0" w:rsidRDefault="00820896" w:rsidP="00326461">
      <w:r w:rsidRPr="00820896">
        <w:t>Chronic Rhinosinusitis with Nasal Polyps as an add-on maintenance treatment in adult and pediatric patients aged 12 years and older with inadequately controlled chronic rhinosinusitis with nasal polyps (</w:t>
      </w:r>
      <w:proofErr w:type="spellStart"/>
      <w:r w:rsidRPr="00820896">
        <w:t>CRSwNP</w:t>
      </w:r>
      <w:proofErr w:type="spellEnd"/>
      <w:r w:rsidRPr="00820896">
        <w:t xml:space="preserve">). (1.3) </w:t>
      </w:r>
    </w:p>
    <w:p w14:paraId="03A4944A" w14:textId="77777777" w:rsidR="00660AD0" w:rsidRDefault="00820896" w:rsidP="00326461">
      <w:r w:rsidRPr="00820896">
        <w:t xml:space="preserve">Eosinophilic Esophagitis for the treatment of adult and pediatric patients aged 1 year and older, weighing at least 15 kg, with eosinophilic esophagitis (EoE). (1.4) </w:t>
      </w:r>
    </w:p>
    <w:p w14:paraId="2A15B16C" w14:textId="77777777" w:rsidR="00660AD0" w:rsidRDefault="00820896" w:rsidP="00326461">
      <w:r w:rsidRPr="00820896">
        <w:t>Prurigo Nodularis for the treatment of adult patients with prurigo nodularis (PN). (1.5)</w:t>
      </w:r>
    </w:p>
    <w:p w14:paraId="5E42CFA1" w14:textId="77777777" w:rsidR="00660AD0" w:rsidRDefault="00820896" w:rsidP="00326461">
      <w:r w:rsidRPr="00820896">
        <w:t xml:space="preserve">Chronic Obstructive Pulmonary Disease as an add-on maintenance treatment of adult patients with inadequately controlled chronic obstructive pulmonary disease (COPD) and an eosinophilic phenotype. (1.6) Limitations of Use: Not for the relief of acute bronchospasm. (1.6) </w:t>
      </w:r>
    </w:p>
    <w:p w14:paraId="3D6424BC" w14:textId="77777777" w:rsidR="00660AD0" w:rsidRDefault="00820896" w:rsidP="00326461">
      <w:r w:rsidRPr="00820896">
        <w:t xml:space="preserve">Chronic Spontaneous Urticaria for the treatment of adult and pediatric patients aged 2 years and older with chronic spontaneous urticaria (CSU) who remain symptomatic despite H1 antihistamine treatment. (1.7) Limitations of Use: Not indicated for other forms of urticaria. (1.7) </w:t>
      </w:r>
    </w:p>
    <w:p w14:paraId="36D33175" w14:textId="77777777" w:rsidR="00660AD0" w:rsidRDefault="00820896" w:rsidP="00326461">
      <w:r w:rsidRPr="00820896">
        <w:t>Bullous Pemphigoid for the treatment of adult patients with bullous pemphigoid (BP). (1.8)</w:t>
      </w:r>
    </w:p>
    <w:p w14:paraId="3B0FC6F3" w14:textId="101CAADA" w:rsidR="00326461" w:rsidRDefault="00820896" w:rsidP="00326461">
      <w:r w:rsidRPr="00820896">
        <w:t xml:space="preserve">Allergic Fungal Rhinosinusitis for the treatment of adult and pediatric patients aged 6 years and older with allergic fungal rhinosinusitis (AFRS) who have a history of </w:t>
      </w:r>
      <w:proofErr w:type="spellStart"/>
      <w:r w:rsidRPr="00820896">
        <w:t>sino</w:t>
      </w:r>
      <w:proofErr w:type="spellEnd"/>
      <w:r w:rsidRPr="00820896">
        <w:t>-nasal surgery. (1.9)</w:t>
      </w:r>
    </w:p>
    <w:p w14:paraId="59A79DD0" w14:textId="50A5375D" w:rsidR="008A776B" w:rsidRDefault="001F3129" w:rsidP="00326461">
      <w:r>
        <w:lastRenderedPageBreak/>
        <w:t xml:space="preserve">DOSAGE AND </w:t>
      </w:r>
      <w:r w:rsidR="004C66D6">
        <w:t>ADMINISTRATION</w:t>
      </w:r>
      <w:r w:rsidR="00326461">
        <w:t xml:space="preserve">: </w:t>
      </w:r>
      <w:r w:rsidR="00B94800" w:rsidRPr="00B94800">
        <w:t xml:space="preserve">DUPIXENT is administered by subcutaneous injection. (2.1) </w:t>
      </w:r>
    </w:p>
    <w:p w14:paraId="675027C6" w14:textId="0959EB61" w:rsidR="00326461" w:rsidRDefault="00B94800" w:rsidP="00326461">
      <w:r w:rsidRPr="00B94800">
        <w:t>Atopic Dermatitis Dosage in Adults (2.3): Recommended dosage is an initial dose of 600 mg (two 300 mg injections), followed by 300 mg given every 2 weeks (Q2W).</w:t>
      </w:r>
    </w:p>
    <w:p w14:paraId="48A07F7F" w14:textId="5F96745E" w:rsidR="008A776B" w:rsidRDefault="008A776B" w:rsidP="00326461">
      <w:r w:rsidRPr="008A776B">
        <w:t>Dosage in Pediatric Patients 6 Months to 5 Years of Age (2.3): Body Weight Recommended Dosagea 5 to less than 15 kg 200 mg (one 200 mg injection) every 4 weeks (Q4W) 15 to less than 30 kg 300 mg (one 300 mg injection) every 4 weeks (Q4W) a For pediatric patients 6 months to 5 years of age, no initial loading dose is recommended Dosage in Pediatric Patients 6 Years to 17 Years of Age (2.3): Body Weight Initial Loading Dose Subsequent Dosagea 15 to less than 30 kg 600 mg (two 300 mg injections) 300 mg Q4W 30 to less than 60 kg 400 mg (two 200 mg injections) 200 mg Q2W 60 kg or more 600 mg (two 300 mg injections) 300 mg Q2W a Q2W – every 2 weeks; Q4W – every 4 weeks</w:t>
      </w:r>
    </w:p>
    <w:p w14:paraId="40B9F7DF" w14:textId="77777777" w:rsidR="008A776B" w:rsidRDefault="008A776B" w:rsidP="00326461"/>
    <w:p w14:paraId="1E79A91A" w14:textId="77777777" w:rsidR="00FD2618" w:rsidRDefault="00FD2618" w:rsidP="00326461">
      <w:r w:rsidRPr="00FD2618">
        <w:t xml:space="preserve">Asthma </w:t>
      </w:r>
    </w:p>
    <w:p w14:paraId="3FDC7B15" w14:textId="06AFB9DB" w:rsidR="008A776B" w:rsidRDefault="00FD2618" w:rsidP="00326461">
      <w:r w:rsidRPr="00FD2618">
        <w:t xml:space="preserve">Dosage in Adult and Pediatric Patients 12 Years and Older (2.4): Initial Loading Dose Subsequent Dosage 400 mg (two 200 mg injections) 200 mg every 2 weeks (Q2W) Or 600 mg (two 300 mg injections) 300 mg every 2 weeks (Q2W) Dosage for patients with oral corticosteroid-dependent asthma or with co-morbid moderate-to-severe AD, </w:t>
      </w:r>
      <w:proofErr w:type="spellStart"/>
      <w:r w:rsidRPr="00FD2618">
        <w:t>CRSwNP</w:t>
      </w:r>
      <w:proofErr w:type="spellEnd"/>
      <w:r w:rsidRPr="00FD2618">
        <w:t xml:space="preserve">, or </w:t>
      </w:r>
      <w:proofErr w:type="spellStart"/>
      <w:r w:rsidRPr="00FD2618">
        <w:t>AFRSa</w:t>
      </w:r>
      <w:proofErr w:type="spellEnd"/>
      <w:r w:rsidRPr="00FD2618">
        <w:t xml:space="preserve"> 600 mg (two 300 mg injections) 300 mg every 2 weeks (Q2W) a For pediatric patients 12 years to 17 years of age (&gt;60 kg) and adults with AFRS Dosage in Pediatric Patients 6 Years to 11 Years of Age (2.4): Body Weight Recommended Dosagea 15 to less than 30 kg 300 mg every 4 weeks (Q4W) 30 kg or more 200 mg every 2 weeks (Q2W) a For pediatric patients 6 years to 11 years of age, no initial loading dose is recommended For pediatric patients 6 years to 11 years old with asthma and co-morbid moderate-to-severe atopic dermatitis, follow the recommended dosage as per Table 2 which includes an initial loading dose. (2.3)</w:t>
      </w:r>
    </w:p>
    <w:p w14:paraId="1C492E53" w14:textId="77777777" w:rsidR="00FD2618" w:rsidRDefault="00FD2618" w:rsidP="00326461">
      <w:r w:rsidRPr="00FD2618">
        <w:t xml:space="preserve">Chronic Rhinosinusitis with Nasal Polyps (2.5): </w:t>
      </w:r>
    </w:p>
    <w:p w14:paraId="67BADCA6" w14:textId="3BBB5218" w:rsidR="00FD2618" w:rsidRDefault="00FD2618" w:rsidP="00326461">
      <w:r w:rsidRPr="00FD2618">
        <w:t>Recommended dosage for adult and pediatric patients 12 years of age and older is 300 mg given every 2 weeks (Q2W). Eosinophilic Esophagitis (2.6): Body Weight Recommended Dosage in Adult and Pediatric Patients 1 Year and Older, Weighing At Least 15 kg 15 to less than 30 kg 200 mg every 2 weeks (Q2W) 30 to less than 40 kg 300 mg every 2 weeks (Q2W) 40 kg or more 300 mg every week (QW)</w:t>
      </w:r>
    </w:p>
    <w:p w14:paraId="0FCAFCC7" w14:textId="77777777" w:rsidR="00AC02D7" w:rsidRDefault="00AC02D7" w:rsidP="00326461">
      <w:r w:rsidRPr="00AC02D7">
        <w:t xml:space="preserve">Prurigo Nodularis (2.7): </w:t>
      </w:r>
    </w:p>
    <w:p w14:paraId="71C19B8A" w14:textId="77777777" w:rsidR="003B7444" w:rsidRDefault="00AC02D7" w:rsidP="00326461">
      <w:r w:rsidRPr="00AC02D7">
        <w:lastRenderedPageBreak/>
        <w:t xml:space="preserve">Recommended dosage for adult patients is an initial dose of 600 mg (two 300 mg injections), followed by 300 mg given every 2 weeks (Q2W). </w:t>
      </w:r>
    </w:p>
    <w:p w14:paraId="5BD23B9B" w14:textId="77777777" w:rsidR="003B7444" w:rsidRDefault="00AC02D7" w:rsidP="00326461">
      <w:r w:rsidRPr="00AC02D7">
        <w:t xml:space="preserve">Chronic Obstructive Pulmonary Disease (2.8): </w:t>
      </w:r>
    </w:p>
    <w:p w14:paraId="268E25EA" w14:textId="77777777" w:rsidR="003B7444" w:rsidRDefault="00AC02D7" w:rsidP="00326461">
      <w:r w:rsidRPr="00AC02D7">
        <w:t xml:space="preserve">Recommended dosage for adult patients is 300 mg given every 2 weeks (Q2W). </w:t>
      </w:r>
    </w:p>
    <w:p w14:paraId="69B64B94" w14:textId="77777777" w:rsidR="003B7444" w:rsidRDefault="00AC02D7" w:rsidP="00326461">
      <w:r w:rsidRPr="00AC02D7">
        <w:t xml:space="preserve">Chronic Spontaneous Urticaria Dosage in Adults (2.9): </w:t>
      </w:r>
    </w:p>
    <w:p w14:paraId="41A82162" w14:textId="36515853" w:rsidR="00B94800" w:rsidRDefault="00AC02D7" w:rsidP="00326461">
      <w:r w:rsidRPr="00AC02D7">
        <w:t>Recommended dosage is an initial dose of 600 mg (two 300 mg injections), followed by 300 mg given every 2 weeks (Q2W). Dosage in Pediatric Patients 2 Years to 5 Years of Age (2.9): Body Weight Recommended Dosagea 5 to less than 15 kg 200 mg (one 200 mg injection) every 4 weeks (Q4W) 15 to less than 30 kg 300 mg (one 300 mg injection) every 4 weeks (Q4W) a For pediatric patients 2 years to 5 years of age with CSU, no initial loading dose is recommended</w:t>
      </w:r>
    </w:p>
    <w:p w14:paraId="7E35946C" w14:textId="7B3E26EB" w:rsidR="009A1387" w:rsidRDefault="009A1387" w:rsidP="00326461">
      <w:r w:rsidRPr="009A1387">
        <w:t>Dosage in Pediatric Patients 6 Years to 17 Years of Age (2.9): Body Weight Initial Loading Dose Subsequent Dosagea 15 to less than 30 kg 600 mg (two 300 mg injections) 300 mg Q4W 30 to less than 60 kg 400 mg (two 200 mg injections) 200 mg Q2W 60 kg or more 600 mg (two 300 mg injections) 300 mg Q2W a Q2W – every 2 weeks; Q4W – every 4 weeks</w:t>
      </w:r>
    </w:p>
    <w:p w14:paraId="2B6FD773" w14:textId="77777777" w:rsidR="009A1387" w:rsidRDefault="009A1387" w:rsidP="00326461"/>
    <w:p w14:paraId="64890D32" w14:textId="77777777" w:rsidR="009A1387" w:rsidRDefault="009A1387" w:rsidP="00326461">
      <w:r w:rsidRPr="009A1387">
        <w:t xml:space="preserve">Bullous Pemphigoid (2.10): </w:t>
      </w:r>
    </w:p>
    <w:p w14:paraId="01509F5C" w14:textId="1669665F" w:rsidR="009A1387" w:rsidRDefault="009A1387" w:rsidP="00326461">
      <w:r w:rsidRPr="009A1387">
        <w:t>Recommended dosage for adult patients is an initial dose of 600 mg (two 300 mg injections), followed by 300 mg given every other week (Q2W). Use DUPIXENT in combination with a tapering course of oral corticosteroids.</w:t>
      </w:r>
    </w:p>
    <w:p w14:paraId="17A7AB75" w14:textId="77777777" w:rsidR="009A1387" w:rsidRDefault="009A1387" w:rsidP="00326461">
      <w:r w:rsidRPr="009A1387">
        <w:t xml:space="preserve">Allergic Fungal Rhinosinusitis </w:t>
      </w:r>
    </w:p>
    <w:p w14:paraId="1AD2FADA" w14:textId="62DEC7E6" w:rsidR="00AC02D7" w:rsidRDefault="009A1387" w:rsidP="00326461">
      <w:r w:rsidRPr="009A1387">
        <w:t>Dosage in Adults (2.11): Recommended dosage is 300 mg given every 2 weeks (Q2W). Dosage in Pediatric Patients 6 Years to 17 Years of Age (2.11): Body Weight Recommended Dosagea 15 to less than 30 kg 300 mg Q4W 30 to less than 60 kg 200 mg Q2W 60 kg or more 300 mg Q2W a Q2W – every 2 weeks; Q4W – every 4 weeks</w:t>
      </w:r>
    </w:p>
    <w:p w14:paraId="236488BF" w14:textId="77777777" w:rsidR="009A1387" w:rsidRDefault="009A1387" w:rsidP="00326461"/>
    <w:p w14:paraId="79631796" w14:textId="63FCCCB6" w:rsidR="009429A2" w:rsidRDefault="00326461" w:rsidP="00326461">
      <w:r>
        <w:t>STORAGE</w:t>
      </w:r>
      <w:r w:rsidR="00B94800">
        <w:t xml:space="preserve"> AND HANDLING</w:t>
      </w:r>
      <w:r>
        <w:t xml:space="preserve">: </w:t>
      </w:r>
      <w:r w:rsidR="00D74F59" w:rsidRPr="00D74F59">
        <w:t xml:space="preserve">DUPIXENT is sterile and preservative-free. Discard any unused portion. Store refrigerated at 2°C to 8°C (36°F to 46°F) in the original carton to protect from light. If necessary, DUPIXENT may be kept at room temperature up to 25°C (77°F) for a maximum of 14 days. Do not store above 25°C (77°F). After removal from the refrigerator, DUPIXENT must be used within 14 days or discarded. Do not expose DUPIXENT to heat or direct sunlight. Do NOT freeze. Do NOT </w:t>
      </w:r>
      <w:proofErr w:type="gramStart"/>
      <w:r w:rsidR="00D74F59" w:rsidRPr="00D74F59">
        <w:t>shake.</w:t>
      </w:r>
      <w:proofErr w:type="gramEnd"/>
    </w:p>
    <w:sectPr w:rsidR="00942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8D"/>
    <w:rsid w:val="000555CF"/>
    <w:rsid w:val="00097EB0"/>
    <w:rsid w:val="001F3129"/>
    <w:rsid w:val="00204D46"/>
    <w:rsid w:val="00326461"/>
    <w:rsid w:val="003B7444"/>
    <w:rsid w:val="004C66D6"/>
    <w:rsid w:val="00660AD0"/>
    <w:rsid w:val="00820896"/>
    <w:rsid w:val="008A776B"/>
    <w:rsid w:val="008C5A8D"/>
    <w:rsid w:val="009429A2"/>
    <w:rsid w:val="009A1387"/>
    <w:rsid w:val="009E5E7F"/>
    <w:rsid w:val="00AC02D7"/>
    <w:rsid w:val="00B94800"/>
    <w:rsid w:val="00BB688D"/>
    <w:rsid w:val="00D74F59"/>
    <w:rsid w:val="00F63B97"/>
    <w:rsid w:val="00FD2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30786"/>
  <w15:chartTrackingRefBased/>
  <w15:docId w15:val="{4B228762-59FE-4BC7-8649-E650EEFF0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A8D"/>
    <w:rPr>
      <w:rFonts w:eastAsiaTheme="majorEastAsia" w:cstheme="majorBidi"/>
      <w:color w:val="272727" w:themeColor="text1" w:themeTint="D8"/>
    </w:rPr>
  </w:style>
  <w:style w:type="paragraph" w:styleId="Title">
    <w:name w:val="Title"/>
    <w:basedOn w:val="Normal"/>
    <w:next w:val="Normal"/>
    <w:link w:val="TitleChar"/>
    <w:uiPriority w:val="10"/>
    <w:qFormat/>
    <w:rsid w:val="008C5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A8D"/>
    <w:pPr>
      <w:spacing w:before="160"/>
      <w:jc w:val="center"/>
    </w:pPr>
    <w:rPr>
      <w:i/>
      <w:iCs/>
      <w:color w:val="404040" w:themeColor="text1" w:themeTint="BF"/>
    </w:rPr>
  </w:style>
  <w:style w:type="character" w:customStyle="1" w:styleId="QuoteChar">
    <w:name w:val="Quote Char"/>
    <w:basedOn w:val="DefaultParagraphFont"/>
    <w:link w:val="Quote"/>
    <w:uiPriority w:val="29"/>
    <w:rsid w:val="008C5A8D"/>
    <w:rPr>
      <w:i/>
      <w:iCs/>
      <w:color w:val="404040" w:themeColor="text1" w:themeTint="BF"/>
    </w:rPr>
  </w:style>
  <w:style w:type="paragraph" w:styleId="ListParagraph">
    <w:name w:val="List Paragraph"/>
    <w:basedOn w:val="Normal"/>
    <w:uiPriority w:val="34"/>
    <w:qFormat/>
    <w:rsid w:val="008C5A8D"/>
    <w:pPr>
      <w:ind w:left="720"/>
      <w:contextualSpacing/>
    </w:pPr>
  </w:style>
  <w:style w:type="character" w:styleId="IntenseEmphasis">
    <w:name w:val="Intense Emphasis"/>
    <w:basedOn w:val="DefaultParagraphFont"/>
    <w:uiPriority w:val="21"/>
    <w:qFormat/>
    <w:rsid w:val="008C5A8D"/>
    <w:rPr>
      <w:i/>
      <w:iCs/>
      <w:color w:val="0F4761" w:themeColor="accent1" w:themeShade="BF"/>
    </w:rPr>
  </w:style>
  <w:style w:type="paragraph" w:styleId="IntenseQuote">
    <w:name w:val="Intense Quote"/>
    <w:basedOn w:val="Normal"/>
    <w:next w:val="Normal"/>
    <w:link w:val="IntenseQuoteChar"/>
    <w:uiPriority w:val="30"/>
    <w:qFormat/>
    <w:rsid w:val="008C5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A8D"/>
    <w:rPr>
      <w:i/>
      <w:iCs/>
      <w:color w:val="0F4761" w:themeColor="accent1" w:themeShade="BF"/>
    </w:rPr>
  </w:style>
  <w:style w:type="character" w:styleId="IntenseReference">
    <w:name w:val="Intense Reference"/>
    <w:basedOn w:val="DefaultParagraphFont"/>
    <w:uiPriority w:val="32"/>
    <w:qFormat/>
    <w:rsid w:val="008C5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935</Words>
  <Characters>5715</Characters>
  <Application>Microsoft Office Word</Application>
  <DocSecurity>0</DocSecurity>
  <Lines>112</Lines>
  <Paragraphs>70</Paragraphs>
  <ScaleCrop>false</ScaleCrop>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Jaleel</dc:creator>
  <cp:keywords/>
  <dc:description/>
  <cp:lastModifiedBy>Khalid Jaleel</cp:lastModifiedBy>
  <cp:revision>16</cp:revision>
  <cp:lastPrinted>2026-06-03T18:20:00Z</cp:lastPrinted>
  <dcterms:created xsi:type="dcterms:W3CDTF">2026-06-03T18:19:00Z</dcterms:created>
  <dcterms:modified xsi:type="dcterms:W3CDTF">2026-06-04T02:30:00Z</dcterms:modified>
</cp:coreProperties>
</file>