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6D6D" w14:textId="6A6BB5D4" w:rsidR="00204D46" w:rsidRDefault="00F63B97" w:rsidP="00F63B97">
      <w:pPr>
        <w:pStyle w:val="Title"/>
      </w:pPr>
      <w:proofErr w:type="spellStart"/>
      <w:r>
        <w:t>Xenotrin</w:t>
      </w:r>
      <w:proofErr w:type="spellEnd"/>
      <w:r>
        <w:t xml:space="preserve"> Drug Label</w:t>
      </w:r>
    </w:p>
    <w:p w14:paraId="3AEBF2DB" w14:textId="77777777" w:rsidR="00F63B97" w:rsidRDefault="00F63B97" w:rsidP="00326461"/>
    <w:p w14:paraId="3C125BD5" w14:textId="1D96BE40" w:rsidR="00326461" w:rsidRDefault="00326461" w:rsidP="00326461">
      <w:r>
        <w:t>DOCUMENT_ID: Investigator Brochure Section 5.1</w:t>
      </w:r>
    </w:p>
    <w:p w14:paraId="2759CCBA" w14:textId="77777777" w:rsidR="00326461" w:rsidRDefault="00326461" w:rsidP="00326461">
      <w:r>
        <w:t xml:space="preserve">PRODUCT_NAME: </w:t>
      </w:r>
      <w:proofErr w:type="spellStart"/>
      <w:r>
        <w:t>Xenotrin</w:t>
      </w:r>
      <w:proofErr w:type="spellEnd"/>
    </w:p>
    <w:p w14:paraId="3B0FC6F3" w14:textId="77777777" w:rsidR="00326461" w:rsidRDefault="00326461" w:rsidP="00326461">
      <w:r>
        <w:t>INDICATIONS: Approved solely for adult patients over 18 for chronic migraine management. Safety and efficacy have not been established in pediatric or toddler populations.</w:t>
      </w:r>
    </w:p>
    <w:p w14:paraId="675027C6" w14:textId="77777777" w:rsidR="00326461" w:rsidRDefault="00326461" w:rsidP="00326461">
      <w:r>
        <w:t xml:space="preserve">DOSAGE: The standard approved adult dosage of </w:t>
      </w:r>
      <w:proofErr w:type="spellStart"/>
      <w:r>
        <w:t>Xenotrin</w:t>
      </w:r>
      <w:proofErr w:type="spellEnd"/>
      <w:r>
        <w:t xml:space="preserve"> is 10</w:t>
      </w:r>
      <w:proofErr w:type="gramStart"/>
      <w:r>
        <w:t>mg once</w:t>
      </w:r>
      <w:proofErr w:type="gramEnd"/>
      <w:r>
        <w:t xml:space="preserve"> daily. Dosages exceeding 10mg have shown increased risk of gastrointestinal distress.</w:t>
      </w:r>
    </w:p>
    <w:p w14:paraId="79631796" w14:textId="0912CC6C" w:rsidR="009429A2" w:rsidRDefault="00326461" w:rsidP="00326461">
      <w:r>
        <w:t xml:space="preserve">STORAGE: </w:t>
      </w:r>
      <w:proofErr w:type="spellStart"/>
      <w:r>
        <w:t>Xenotrin</w:t>
      </w:r>
      <w:proofErr w:type="spellEnd"/>
      <w:r>
        <w:t xml:space="preserve"> adult dosages must be stored securely at room temperature between 20°C to 25°C (68°F to 77°F). Keep away from direct moisture.</w:t>
      </w:r>
    </w:p>
    <w:sectPr w:rsidR="00942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8D"/>
    <w:rsid w:val="00097EB0"/>
    <w:rsid w:val="00204D46"/>
    <w:rsid w:val="00326461"/>
    <w:rsid w:val="008C5A8D"/>
    <w:rsid w:val="009429A2"/>
    <w:rsid w:val="009E5E7F"/>
    <w:rsid w:val="00BB688D"/>
    <w:rsid w:val="00F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30786"/>
  <w15:chartTrackingRefBased/>
  <w15:docId w15:val="{4B228762-59FE-4BC7-8649-E650EEFF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483</Characters>
  <Application>Microsoft Office Word</Application>
  <DocSecurity>0</DocSecurity>
  <Lines>9</Lines>
  <Paragraphs>5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Jaleel</dc:creator>
  <cp:keywords/>
  <dc:description/>
  <cp:lastModifiedBy>Khalid Jaleel</cp:lastModifiedBy>
  <cp:revision>4</cp:revision>
  <cp:lastPrinted>2026-06-03T18:20:00Z</cp:lastPrinted>
  <dcterms:created xsi:type="dcterms:W3CDTF">2026-06-03T18:19:00Z</dcterms:created>
  <dcterms:modified xsi:type="dcterms:W3CDTF">2026-06-03T18:20:00Z</dcterms:modified>
</cp:coreProperties>
</file>