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Architecture Decision Record</w:t>
      </w:r>
    </w:p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ADR-001 — OpportunityContactRole Write Architecture for CPQ Renewals</w:t>
      </w:r>
    </w:p>
    <w:p>
      <w:pPr>
        <w:pBdr>
          <w:bottom w:val="single" w:color="1F3864" w:sz="12" w:space="4"/>
        </w:pBdr>
        <w:spacing w:after="200"/>
      </w:pPr>
      <w:r>
        <w:rPr>
          <w:i/>
          <w:iCs/>
          <w:color w:val="595959"/>
          <w:sz w:val="20"/>
          <w:szCs w:val="20"/>
        </w:rPr>
        <w:t xml:space="preserve">Eliminating silent renewal-generation failures and the duplicate-contact-role root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b/>
                <w:bCs/>
                <w:color w:val="C55A11"/>
              </w:rPr>
              <w:t xml:space="preserve">Proposed</w:t>
            </w:r>
            <w:r>
              <w:t xml:space="preserve">  (mark Accepted on sign-off)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t xml:space="preserve">27 June 2026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t xml:space="preserve">Kamyar Jannati — Head Data and CRM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Decision scope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t xml:space="preserve">How OpportunityContactRole (OCR) records are created, deduplicated, and validated across the CPQ renewal, amendment, and conversion paths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Evidence base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t xml:space="preserve">Read-only PROD discovery (ocr-renewal-discovery.md)</w:t>
            </w:r>
          </w:p>
        </w:tc>
      </w:tr>
    </w:tbl>
    <w:p>
      <w:pPr>
        <w:pStyle w:val="Heading1"/>
      </w:pPr>
      <w:r>
        <w:t xml:space="preserve">1. Context</w:t>
      </w:r>
    </w:p>
    <w:p>
      <w:pPr>
        <w:spacing w:after="120" w:line="276"/>
      </w:pPr>
      <w:r>
        <w:t xml:space="preserve">CPQ renewal opportunities silently fail to generate for a subset of contracts. The cause is architectural, not a single defect: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Multiple uncoordinated OCR writers</w:t>
      </w:r>
      <w:r>
        <w:t xml:space="preserve"> run in one renewal transaction — CPQ’s native </w:t>
      </w:r>
      <w:r>
        <w:rPr>
          <w:rFonts w:ascii="Consolas" w:cs="Consolas" w:eastAsia="Consolas" w:hAnsi="Consolas"/>
          <w:sz w:val="20"/>
          <w:szCs w:val="20"/>
        </w:rPr>
        <w:t xml:space="preserve">SBQQ__DefaultRenewalContactRoles__c</w:t>
      </w:r>
      <w:r>
        <w:t xml:space="preserve"> clone (true on </w:t>
      </w:r>
      <w:r>
        <w:rPr>
          <w:b/>
          <w:bCs/>
        </w:rPr>
        <w:t xml:space="preserve">41,508 of 41,511</w:t>
      </w:r>
      <w:r>
        <w:t xml:space="preserve"> Contracts), the </w:t>
      </w:r>
      <w:r>
        <w:rPr>
          <w:rFonts w:ascii="Consolas" w:cs="Consolas" w:eastAsia="Consolas" w:hAnsi="Consolas"/>
          <w:sz w:val="20"/>
          <w:szCs w:val="20"/>
        </w:rPr>
        <w:t xml:space="preserve">Opportunity_Renewal_New_Records</w:t>
      </w:r>
      <w:r>
        <w:t xml:space="preserve"> flow (creates a hard-coded “Decision Maker” / primary OCR), and </w:t>
      </w:r>
      <w:r>
        <w:rPr>
          <w:rFonts w:ascii="Consolas" w:cs="Consolas" w:eastAsia="Consolas" w:hAnsi="Consolas"/>
          <w:sz w:val="20"/>
          <w:szCs w:val="20"/>
        </w:rPr>
        <w:t xml:space="preserve">Add_Contact_Roles_on_Amendments</w:t>
      </w:r>
      <w:r>
        <w:t xml:space="preserve"> (copies all roles, no dedupe). None is aware of the others; none is idempotent.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 hard-blocking guard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Opportunity_Contact_Role_Check_for_Duplicate</w:t>
      </w:r>
      <w:r>
        <w:t xml:space="preserve">, after-save Flow) throws a Custom Error on a duplicate </w:t>
      </w:r>
      <w:r>
        <w:rPr>
          <w:rFonts w:ascii="Consolas" w:cs="Consolas" w:eastAsia="Consolas" w:hAnsi="Consolas"/>
          <w:sz w:val="20"/>
          <w:szCs w:val="20"/>
        </w:rPr>
        <w:t xml:space="preserve">[Opp, Contact, Role]</w:t>
      </w:r>
      <w:r>
        <w:t xml:space="preserve"> and </w:t>
      </w:r>
      <w:r>
        <w:rPr>
          <w:b/>
          <w:bCs/>
        </w:rPr>
        <w:t xml:space="preserve">rolls back the entire renewal transaction</w:t>
      </w:r>
      <w:r>
        <w:t xml:space="preserve"> — Opportunity + Quote + Quote Lines — so the renewal is never committed and no error reaches anyone.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Identity is keyed on ContactId, not the person</w:t>
      </w:r>
      <w:r>
        <w:t xml:space="preserve"> — the same human as two Contact records is never deduped, corrupting renewal forecasting and ChurnZero segmentation downstream.</w:t>
      </w:r>
    </w:p>
    <w:p>
      <w:pPr>
        <w:spacing w:after="120" w:line="276"/>
      </w:pPr>
      <w:r>
        <w:t xml:space="preserve">This pattern does not scale: it produces silent revenue-pipeline loss and recurring fire drills. The specific Decision-Maker collision is </w:t>
      </w:r>
      <w:r>
        <w:rPr>
          <w:b/>
          <w:bCs/>
        </w:rPr>
        <w:t xml:space="preserve">one instance of the class</w:t>
      </w:r>
      <w:r>
        <w:t xml:space="preserve">, not the whole problem.</w:t>
      </w:r>
    </w:p>
    <w:p>
      <w:pPr>
        <w:pStyle w:val="Heading1"/>
      </w:pPr>
      <w:r>
        <w:t xml:space="preserve">2. Decision</w:t>
      </w:r>
    </w:p>
    <w:p>
      <w:pPr>
        <w:spacing w:after="120" w:line="276"/>
      </w:pPr>
      <w:r>
        <w:t xml:space="preserve">Adopt a </w:t>
      </w:r>
      <w:r>
        <w:rPr>
          <w:b/>
          <w:bCs/>
        </w:rPr>
        <w:t xml:space="preserve">single OCR orchestration layer in Apex</w:t>
      </w:r>
      <w:r>
        <w:t xml:space="preserve"> as the sole writer of OCRs on the renewal, amendment, and conversion paths, with the following properties: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One writer. </w:t>
      </w:r>
      <w:r>
        <w:t xml:space="preserve">All OCR create/clone logic moves into one </w:t>
      </w:r>
      <w:r>
        <w:rPr>
          <w:rFonts w:ascii="Consolas" w:cs="Consolas" w:eastAsia="Consolas" w:hAnsi="Consolas"/>
          <w:sz w:val="20"/>
          <w:szCs w:val="20"/>
        </w:rPr>
        <w:t xml:space="preserve">with sharing</w:t>
      </w:r>
      <w:r>
        <w:t xml:space="preserve"> service (</w:t>
      </w:r>
      <w:r>
        <w:rPr>
          <w:rFonts w:ascii="Consolas" w:cs="Consolas" w:eastAsia="Consolas" w:hAnsi="Consolas"/>
          <w:sz w:val="20"/>
          <w:szCs w:val="20"/>
        </w:rPr>
        <w:t xml:space="preserve">OpportunityContactRoleService</w:t>
      </w:r>
      <w:r>
        <w:t xml:space="preserve">). CPQ’s native renewal clone is disabled once the service is proven; the scatter of after-save flows stops writing OCRs independently.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Idempotent by design. </w:t>
      </w:r>
      <w:r>
        <w:t xml:space="preserve">The service writes a role only when </w:t>
      </w:r>
      <w:r>
        <w:rPr>
          <w:rFonts w:ascii="Consolas" w:cs="Consolas" w:eastAsia="Consolas" w:hAnsi="Consolas"/>
          <w:sz w:val="20"/>
          <w:szCs w:val="20"/>
        </w:rPr>
        <w:t xml:space="preserve">[Opp, Contact, Role]</w:t>
      </w:r>
      <w:r>
        <w:t xml:space="preserve"> does not already exist. Duplicates become impossible to create rather than created-then-rejected. Bulk-safe, set-based, unit-tested.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The guard reconciles, it does not reject. </w:t>
      </w:r>
      <w:r>
        <w:t xml:space="preserve">Convert the duplicate guard from a hard Custom Error to a non-blocking reconciliation (drop/merge the extra row, log it, let the business transaction commit). A CRM-hygiene rule must never roll back a revenue object. A hard block is retained only for genuinely invalid states.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Person-level identity. </w:t>
      </w:r>
      <w:r>
        <w:t xml:space="preserve">Dedupe on a contact match key, not </w:t>
      </w:r>
      <w:r>
        <w:rPr>
          <w:rFonts w:ascii="Consolas" w:cs="Consolas" w:eastAsia="Consolas" w:hAnsi="Consolas"/>
          <w:sz w:val="20"/>
          <w:szCs w:val="20"/>
        </w:rPr>
        <w:t xml:space="preserve">ContactId</w:t>
      </w:r>
      <w:r>
        <w:t xml:space="preserve"> — a shared primitive with the Lead Conversion / match-key roadmap.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Observability on success. </w:t>
      </w:r>
      <w:r>
        <w:t xml:space="preserve">Renewal-forecast runs emit success / fail / skipped counts; a failed renewal raises a visible signal (dashboard/Slack), not a silent log row.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Business knobs stay in CMDT. </w:t>
      </w:r>
      <w:r>
        <w:t xml:space="preserve">Which roles, thresholds, and toggles live in Custom Metadata (extending the </w:t>
      </w:r>
      <w:r>
        <w:rPr>
          <w:rFonts w:ascii="Consolas" w:cs="Consolas" w:eastAsia="Consolas" w:hAnsi="Consolas"/>
          <w:sz w:val="20"/>
          <w:szCs w:val="20"/>
        </w:rPr>
        <w:t xml:space="preserve">Contact_Role_Check_Setting__mdt</w:t>
      </w:r>
      <w:r>
        <w:t xml:space="preserve"> pattern) so RevOps tunes behavior without a deploy.</w:t>
      </w:r>
    </w:p>
    <w:p>
      <w:pPr>
        <w:pStyle w:val="Heading2"/>
      </w:pPr>
      <w:r>
        <w:t xml:space="preserve">Explicit CPQ-configuration decision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SBQQ__DefaultRenewalContactRoles__c = true</w:t>
      </w:r>
      <w:r>
        <w:t xml:space="preserve"> on 41,508 / 3 Contracts is a package default nobody chose. We decide on purpose: </w:t>
      </w:r>
      <w:r>
        <w:rPr>
          <w:b/>
          <w:bCs/>
        </w:rPr>
        <w:t xml:space="preserve">the custom service owns OCR writes; the native CPQ clone is turned off for renewals once the service is live.</w:t>
      </w:r>
      <w:r>
        <w:t xml:space="preserve"> This removes the dual-writer collision at its source. The change is reversible — re-enabling the field restores native behavior.</w:t>
      </w:r>
    </w:p>
    <w:p>
      <w:pPr>
        <w:pStyle w:val="Heading1"/>
      </w:pPr>
      <w:r>
        <w:t xml:space="preserve">3. Why Apex, not more flows</w:t>
      </w:r>
    </w:p>
    <w:p>
      <w:pPr>
        <w:spacing w:after="120" w:line="276"/>
      </w:pPr>
      <w:r>
        <w:t xml:space="preserve">The renewal engine is already heavy Apex (</w:t>
      </w:r>
      <w:r>
        <w:rPr>
          <w:rFonts w:ascii="Consolas" w:cs="Consolas" w:eastAsia="Consolas" w:hAnsi="Consolas"/>
          <w:sz w:val="20"/>
          <w:szCs w:val="20"/>
        </w:rPr>
        <w:t xml:space="preserve">RenewalOpportunityHandler2</w:t>
      </w:r>
      <w:r>
        <w:t xml:space="preserve">); the failure came precisely from flows racing each other at bulk. Bulk, ordering-sensitive, transaction-critical record orchestration belongs in one tested service, not per-record after-save flows that each fire their own SOQL. Flows remain the right tool for RevOps-ownable field logic — the business rules stay in CMDT.</w:t>
      </w:r>
    </w:p>
    <w:p>
      <w:pPr>
        <w:pStyle w:val="Heading1"/>
      </w:pPr>
      <w:r>
        <w:t xml:space="preserve">4. Consequences</w:t>
      </w:r>
    </w:p>
    <w:p>
      <w:pPr>
        <w:spacing w:after="120" w:line="276"/>
      </w:pPr>
      <w:r>
        <w:rPr>
          <w:b/>
          <w:bCs/>
        </w:rPr>
        <w:t xml:space="preserve">Positive: </w:t>
      </w:r>
      <w:r>
        <w:t xml:space="preserve">duplicates structurally impossible; renewals never roll back on contact-role hygiene; a single debuggable code path; person-level dedupe cleans forecast and ChurnZero data; renewal failures become visible.</w:t>
      </w:r>
    </w:p>
    <w:p>
      <w:pPr>
        <w:spacing w:after="120" w:line="276"/>
      </w:pPr>
      <w:r>
        <w:rPr>
          <w:b/>
          <w:bCs/>
        </w:rPr>
        <w:t xml:space="preserve">Costs / risks: </w:t>
      </w:r>
      <w:r>
        <w:t xml:space="preserve">custom code assumes work CPQ did for free — the service </w:t>
      </w:r>
      <w:r>
        <w:rPr>
          <w:b/>
          <w:bCs/>
        </w:rPr>
        <w:t xml:space="preserve">must be live and reliable before</w:t>
      </w:r>
      <w:r>
        <w:t xml:space="preserve"> the native clone is disabled (sequencing is load-bearing). One-time bulk field update on ~41.5k Contracts. Migration touches revenue-critical automation — phase it, never big-bang.</w:t>
      </w:r>
    </w:p>
    <w:p>
      <w:pPr>
        <w:pStyle w:val="Heading1"/>
      </w:pPr>
      <w:r>
        <w:t xml:space="preserve">5. Migration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Action &amp; outcome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Now — unblock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Idempotency check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Opportunity_Renewal_New_Records</w:t>
            </w:r>
            <w:r>
              <w:t xml:space="preserve"> (skip the create when a matching primary OCR already exists). Stops the active silent failures. Cheap, reversible. 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Stabilize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Convert the guard to reconcile-and-log; instrument renewal success/failure telemetry. Incidents become visible and non-fatal.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Consolidate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Stand up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OpportunityContactRoleService</w:t>
            </w:r>
            <w:r>
              <w:t xml:space="preserve">; migrate renewal + amendment paths onto it; retire obsolete/duplicate flows; then disable the CPQ native clone for renewals.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Strategic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t xml:space="preserve">Person-level match-key dedupe, shared with Lead Conversion — fixes OCR duplicates and the data you own.</w:t>
            </w:r>
          </w:p>
        </w:tc>
      </w:tr>
    </w:tbl>
    <w:p>
      <w:pPr>
        <w:spacing w:after="120" w:before="120"/>
      </w:pPr>
      <w:r>
        <w:t xml:space="preserve">Steps 1–2 stop the pain in days and are reversible; steps 3–4 deliver the best-in-class, scale-safe end state.</w:t>
      </w:r>
    </w:p>
    <w:p>
      <w:pPr>
        <w:pStyle w:val="Heading1"/>
      </w:pPr>
      <w:r>
        <w:t xml:space="preserve">6. One-time cleanup</w:t>
      </w:r>
    </w:p>
    <w:p>
      <w:pPr>
        <w:spacing w:after="120" w:line="276"/>
      </w:pPr>
      <w:r>
        <w:t xml:space="preserve">Dedupe existing multi-role OCRs (created by the no-dedupe flows) under the org kill switch </w:t>
      </w:r>
      <w:r>
        <w:rPr>
          <w:rFonts w:ascii="Consolas" w:cs="Consolas" w:eastAsia="Consolas" w:hAnsi="Consolas"/>
          <w:sz w:val="20"/>
          <w:szCs w:val="20"/>
        </w:rPr>
        <w:t xml:space="preserve">Application_Settings__c.Disable_Autolaunch_Lightning_Flow__c</w:t>
      </w:r>
      <w:r>
        <w:t xml:space="preserve">, so future logic does not carry collisions forward.</w:t>
      </w:r>
    </w:p>
    <w:p>
      <w:pPr>
        <w:pBdr>
          <w:top w:val="single" w:color="BFBFBF" w:sz="4" w:space="6"/>
        </w:pBdr>
        <w:spacing w:before="240"/>
      </w:pPr>
      <w:r>
        <w:rPr>
          <w:b/>
          <w:bCs/>
          <w:color w:val="595959"/>
          <w:sz w:val="18"/>
          <w:szCs w:val="18"/>
        </w:rPr>
        <w:t xml:space="preserve">Status note: </w:t>
      </w:r>
      <w:r>
        <w:rPr>
          <w:i/>
          <w:iCs/>
          <w:color w:val="595959"/>
          <w:sz w:val="18"/>
          <w:szCs w:val="18"/>
        </w:rPr>
        <w:t xml:space="preserve">Phase 1 is already built and active in the KJDEV sandbox (flow v9) and matches this design. PROD remains unfixed; the KJDEV→PROD deploy is staged pending sign-off.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0"/>
    </w:pPr>
    <w:r>
      <w:rPr>
        <w:color w:val="595959"/>
        <w:sz w:val="16"/>
        <w:szCs w:val="16"/>
      </w:rPr>
      <w:t xml:space="preserve">ADR-001 · OCR write architecture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360"/>
      </w:tabs>
      <w:spacing w:after="0"/>
    </w:pPr>
    <w:r>
      <w:rPr>
        <w:color w:val="595959"/>
        <w:sz w:val="16"/>
        <w:szCs w:val="16"/>
      </w:rPr>
      <w:t xml:space="preserve">Law Business Research — RevOps Architecture</w:t>
    </w:r>
    <w:r>
      <w:rPr>
        <w:color w:val="595959"/>
        <w:sz w:val="16"/>
        <w:szCs w:val="16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 — OpportunityContactRole write architecture for CPQ renewals</dc:title>
  <dc:creator>Kamyar Jannati — Head Data and CRM</dc:creator>
  <cp:lastModifiedBy>Un-named</cp:lastModifiedBy>
  <cp:revision>1</cp:revision>
  <dcterms:created xsi:type="dcterms:W3CDTF">2026-06-27T08:10:20.023Z</dcterms:created>
  <dcterms:modified xsi:type="dcterms:W3CDTF">2026-06-27T08:10:20.025Z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