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REV-60 — FULLUAT Runbook &amp; Scenario Matrix</w:t>
      </w:r>
    </w:p>
    <w:p>
      <w:r>
        <w:rPr>
          <w:b/>
        </w:rPr>
        <w:t>ALM Promo &amp; Dispatch Code Automation   ·   v2 (Save-on-Quote), 1 July 2026   ·   Author: Kamyar Jannati</w:t>
      </w:r>
    </w:p>
    <w:p>
      <w:r>
        <w:rPr>
          <w:b w:val="0"/>
        </w:rPr>
        <w:t>Purpose: validate REV-60 end-to-end in FULLUAT before the production cut-over. FULLUAT is the only place we can test what KJDEV cannot — the real CPQ config, the production validation rules, real firm/segment data, and the Quote-Line to Opportunity-Product field sync. All logic questions are now closed (Brady, 30 Jun); this run is a confirmation, and above all it must prove the one behaviour KJDEV can't exercise: the save-time Custom Error surfacing inside the CPQ Quote Line Editor.</w:t>
      </w:r>
    </w:p>
    <w:p/>
    <w:p>
      <w:r>
        <w:rPr>
          <w:b/>
          <w:sz w:val="25"/>
        </w:rPr>
        <w:t>1. Pre-requisites &amp; setup (admin, before UAT)</w:t>
      </w:r>
    </w:p>
    <w:p>
      <w:pPr>
        <w:pStyle w:val="ListNumber"/>
      </w:pPr>
      <w:r>
        <w:t>Deploy the REV-60 metadata to FULLUAT (engine + 2 layer flows + the Save-on-Quote backstop wiring in Quote_AfterSave_MasterFlow, the two CMDTs, the widened Dispatch_Method_Code__c).</w:t>
      </w:r>
    </w:p>
    <w:p>
      <w:pPr>
        <w:pStyle w:val="ListNumber"/>
      </w:pPr>
      <w:r>
        <w:t>Confirm the CMDT is seeded: segment rows (A/N/G), Product Base GLBM-&gt;MSHP, team overrides (Shawn-&gt;!SGRP; WNS-&gt;!SREN blank-only), dispatch GLBM-&gt;ME + NYLM-&gt;PO, Control (default !SJSI, Segment_Promo_Product_Codes LAWM;LWKM, Dispatch_Required_Product_Codes LAWM;LWKM;GLBM;NYLM;NYOM).</w:t>
      </w:r>
    </w:p>
    <w:p>
      <w:pPr>
        <w:pStyle w:val="ListNumber"/>
      </w:pPr>
      <w:r>
        <w:t>Turn the engine ON in FULLUAT: ALM_Code_Engine_Settings.Control Master_Active = Layer_1 = Layer_2 = true.</w:t>
      </w:r>
    </w:p>
    <w:p>
      <w:pPr>
        <w:pStyle w:val="ListNumber"/>
      </w:pPr>
      <w:r>
        <w:t>Confirm the three production manual-entry rules are present in FULLUAT (they should be, as a full copy of prod): 'Promo Code Required - Non bundle products' + the two 'Law.com Benefitting Group' EMEA/APAC rules. Their presence is needed for Phase E step 1.</w:t>
      </w:r>
    </w:p>
    <w:p>
      <w:pPr>
        <w:pStyle w:val="ListNumber"/>
      </w:pPr>
      <w:r>
        <w:t>Prepare test data: identify real firms at each Model_Segmentation (A/N/G and an unranked one); and opps owned by (a) an onshore rep, (b) a Shawn-Harlan-team rep, (c) a WNS rep — for the base-override scenarios.</w:t>
      </w:r>
    </w:p>
    <w:p/>
    <w:p>
      <w:r>
        <w:rPr>
          <w:b/>
          <w:sz w:val="25"/>
        </w:rPr>
        <w:t>2. Phase A — Baseline (engine OFF)</w:t>
      </w:r>
    </w:p>
    <w:p>
      <w:pPr>
        <w:pStyle w:val="ListBullet"/>
      </w:pPr>
      <w:r>
        <w:t>With the engine OFF and the old rules active, save a Law.com line with blank codes -&gt; rep is blocked. Captures the 'before' friction the automation removes.</w:t>
      </w:r>
    </w:p>
    <w:p/>
    <w:p>
      <w:r>
        <w:rPr>
          <w:b/>
          <w:sz w:val="25"/>
        </w:rPr>
        <w:t>3. Phase B — Promo base + composition (engine ON)</w:t>
      </w:r>
    </w:p>
    <w:p>
      <w:r>
        <w:rPr>
          <w:b w:val="0"/>
        </w:rPr>
        <w:t>Promo = Base + Frequency + Year + (rep +Z, preserved). Frequency: Annual='' / Monthly=M / Quarterly=Q / Semi-Annual=H. Year: 1yr='' / 2yr=Y2 ... 5yr=Y5. All rows are READY (logic fully confirmed).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Setup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Expected Promo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AmLaw, annual, 1yr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Model_Seg=A, annual, 12mo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!AMLW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AmLaw, quarterly, 3yr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A, quarterly, 36mo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!AMLWQY3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NLJ, annual, 2yr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N, 24mo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!NLJOY2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Global, annual, 1yr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G, 12mo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!GLBL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Non-AmLaw, onshore rep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unranked firm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!SJSI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Non-AmLaw, Shawn's team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owner role = Global Enterprise Solutions &amp; Memberships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!SGRP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B7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WNS rep, Renewal, blank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WNS role, Type=Renewal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!SREN (default)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B8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WNS rep, New Business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WNS role, Type=New Business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!SJSI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WNS rep, Renewal, rep set !SJSI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WNS, Renewal, rep typed !SJSI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!SJSI (unchanged)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B10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+Z preserved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line !AMLWY2Z, term-&gt;3yr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!AMLWY3Z (Z never stripped)</w:t>
            </w:r>
          </w:p>
        </w:tc>
      </w:tr>
    </w:tbl>
    <w:p/>
    <w:p>
      <w:r>
        <w:rPr>
          <w:b/>
          <w:sz w:val="25"/>
        </w:rPr>
        <w:t>4. Phase C — Product base &amp; dispatch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GLBM (GLL membership)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Promo = MSHP (product-fixed, not segment); Dispatch = 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NYLM (NYLJ print), qty 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Dispatch = PO; no promo; quantity &gt; 1 accepted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NYOM (NYLJ online)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promo; dispatch rep-entered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Law.com / LWKM dispatch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NOT auto-filled — rep-entered (no derivable seat rule, Brady 30 Jun); a rep's OS/OE/OL is never overwritten</w:t>
            </w:r>
          </w:p>
        </w:tc>
      </w:tr>
    </w:tbl>
    <w:p/>
    <w:p>
      <w:r>
        <w:rPr>
          <w:b/>
          <w:sz w:val="25"/>
        </w:rPr>
        <w:t>5. Phase D — Guardrails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Guardrail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ALM-scoped only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non-ALM product untouched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Never overwrite legacy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!MCLG99 / PNU01 untouched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+Z preserved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rep +Z survives a base/year refresh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Bundle child excluded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child lines never stamped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Idempotent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re-run makes no change</w:t>
            </w:r>
          </w:p>
        </w:tc>
      </w:tr>
    </w:tbl>
    <w:p/>
    <w:p>
      <w:r>
        <w:rPr>
          <w:b/>
          <w:sz w:val="25"/>
        </w:rPr>
        <w:t>6. Phase E — Save-on-Quote backstop + cut-over (THE headline)</w:t>
      </w:r>
    </w:p>
    <w:p>
      <w:r>
        <w:rPr>
          <w:b w:val="0"/>
        </w:rPr>
        <w:t>This is the reason FULLUAT matters and the one thing KJDEV cannot prove.</w:t>
      </w:r>
    </w:p>
    <w:p>
      <w:pPr>
        <w:pStyle w:val="ListNumber"/>
      </w:pPr>
      <w:r>
        <w:t>Engine ON, the 3 manual-entry rules STILL active -&gt; save a blank Law.com line -&gt; the rep is still blocked by the OLD rule (the after-save engine fills AFTER the QLE rule fires). Proves the rules must be RETIRED, not left alongside the engine.</w:t>
      </w:r>
    </w:p>
    <w:p>
      <w:pPr>
        <w:pStyle w:val="ListNumber"/>
      </w:pPr>
      <w:r>
        <w:t>Retire the 3 manual-entry rules (the backstop is already deployed) -&gt; add a Law.com line, leave Dispatch blank, Save -&gt; a CUSTOM ERROR must surface IN THE QUOTE LINE EDITOR: '1 ALM line(s) still need a required code: LAWM (dispatch)'. &lt;&lt; This is the make-or-break test. Enter a Dispatch -&gt; Save succeeds, Promo auto-filled. Confirm a fully-complete deal saves with NO error (no false block).</w:t>
      </w:r>
    </w:p>
    <w:p>
      <w:pPr>
        <w:pStyle w:val="ListNumber"/>
      </w:pPr>
      <w:r>
        <w:t>If the Custom Error does NOT surface cleanly in the QLE (CPQ save semantics), fall back to gating at the CPQ 'Ordered' step instead — the engine already emits the same hasGap/gapMessage signal, only the flow gate moves. This is the single contingency to watch.</w:t>
      </w:r>
    </w:p>
    <w:p/>
    <w:p>
      <w:r>
        <w:rPr>
          <w:b/>
          <w:sz w:val="25"/>
        </w:rPr>
        <w:t>7. Phase F — Field sync, Layer 2 &amp; kill switches</w:t>
      </w:r>
    </w:p>
    <w:p>
      <w:pPr>
        <w:pStyle w:val="ListBullet"/>
      </w:pPr>
      <w:r>
        <w:t>Quote-Line -&gt; Opportunity-Product sync: stamp at the quote line, order/sync, confirm the code lands on the OLI.</w:t>
      </w:r>
    </w:p>
    <w:p>
      <w:pPr>
        <w:pStyle w:val="ListBullet"/>
      </w:pPr>
      <w:r>
        <w:t>Layer 2 safety net: a manual/non-CPQ Opportunity Product -&gt; stamped by the Opp-triggered layer.</w:t>
      </w:r>
    </w:p>
    <w:p>
      <w:pPr>
        <w:pStyle w:val="ListBullet"/>
      </w:pPr>
      <w:r>
        <w:t>Kill switch: Master_Active = false -&gt; engine fully inert, backstop never fires (instant rollback, no redeploy).</w:t>
      </w:r>
    </w:p>
    <w:p/>
    <w:p>
      <w:r>
        <w:rPr>
          <w:b/>
          <w:sz w:val="25"/>
        </w:rPr>
        <w:t>8. Exit / sign-off criteria</w:t>
      </w:r>
    </w:p>
    <w:p>
      <w:pPr>
        <w:pStyle w:val="ListBullet"/>
      </w:pPr>
      <w:r>
        <w:t>All Phase B/C/D scenarios pass against real firms.</w:t>
      </w:r>
    </w:p>
    <w:p>
      <w:pPr>
        <w:pStyle w:val="ListBullet"/>
      </w:pPr>
      <w:r>
        <w:t>Phase E proven: rep blocked only on a genuine blank dispatch; complete deals never blocked; the Custom Error surfaces in the QLE (or the Ordered-step fallback is adopted).</w:t>
      </w:r>
    </w:p>
    <w:p>
      <w:pPr>
        <w:pStyle w:val="ListBullet"/>
      </w:pPr>
      <w:r>
        <w:t>No legacy value overwritten; field sync confirmed.</w:t>
      </w:r>
    </w:p>
    <w:p>
      <w:pPr>
        <w:pStyle w:val="ListBullet"/>
      </w:pPr>
      <w:r>
        <w:t>Cayla (UAT) + Brady (business) sign-off recorded.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Sign-off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Build / Architecture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Kamyar Jannati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UAT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Cayla Vichot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Business (ALM)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Brady Blevins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