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Subject: REV-60 UAT round 2 — every fail fixed + the new !EMEA/!APAC codes are in</w:t>
      </w:r>
    </w:p>
    <w:p>
      <w:r>
        <w:rPr>
          <w:b w:val="0"/>
        </w:rPr>
        <w:t>To: Cayla Vichot   (cc: Brady Blevins)</w:t>
      </w:r>
    </w:p>
    <w:p/>
    <w:p>
      <w:r>
        <w:rPr>
          <w:b w:val="0"/>
        </w:rPr>
        <w:t>Hi Cayla,</w:t>
      </w:r>
    </w:p>
    <w:p>
      <w:r>
        <w:rPr>
          <w:b w:val="0"/>
        </w:rPr>
        <w:t>Superb testing — every fail you logged traced to a real cause, all are now fixed and live in FULLUAT, and Cindy's new !EMEA/!APAC codes are built in too. Point-by-point:</w:t>
      </w:r>
    </w:p>
    <w:p/>
    <w:p>
      <w:r>
        <w:rPr>
          <w:b/>
          <w:sz w:val="25"/>
        </w:rPr>
        <w:t>Fixed — please re-test</w:t>
      </w:r>
    </w:p>
    <w:p>
      <w:pPr>
        <w:pStyle w:val="ListBullet"/>
      </w:pPr>
      <w:r>
        <w:t>A2 quarterly (both cases): found it. The billing frequency on each LINE is quietly set to 'Annual' by CPQ from the product default, and the automation was trusting the line over the quote. It now reads the QUOTE's billing frequency first. Expected on re-test: !AMLWQY3 on a quarterly 3-year quote.</w:t>
      </w:r>
    </w:p>
    <w:p>
      <w:pPr>
        <w:pStyle w:val="ListBullet"/>
      </w:pPr>
      <w:r>
        <w:t>A2/B2 amending an existing quote: also found. The automation only woke up when amounts changed — not when you edited the term or billing frequency on the quote. It now re-runs on those changes too, so !AMLW -&gt; !AMLWY5 should refresh itself when you change 1yr -&gt; 5yr (no clearing the field first).</w:t>
      </w:r>
    </w:p>
    <w:p>
      <w:pPr>
        <w:pStyle w:val="ListBullet"/>
      </w:pPr>
      <w:r>
        <w:t>C1 GLL membership: your line was the 'Individual Membership' product, which carries its own product code ('GLBM - Individual Membership') — that code (and Team Membership) had dropped out of scope. Both are back: expected MSHP promo + ME dispatch on all three membership products.</w:t>
      </w:r>
    </w:p>
    <w:p>
      <w:pPr>
        <w:pStyle w:val="ListBullet"/>
      </w:pPr>
      <w:r>
        <w:t>C2 NYLJ quantity: the blocker was a pre-existing org rule ('Quantity editable only for amendments') that had no print exemption. NYLJ print (NYLM) is now exempt in FULLUAT — quantity 2 should save.</w:t>
      </w:r>
    </w:p>
    <w:p/>
    <w:p>
      <w:r>
        <w:rPr>
          <w:b/>
          <w:sz w:val="25"/>
        </w:rPr>
        <w:t>Not bugs — notes</w:t>
      </w:r>
    </w:p>
    <w:p>
      <w:pPr>
        <w:pStyle w:val="ListBullet"/>
      </w:pPr>
      <w:r>
        <w:t>A3 (NLJ): the account you used (Adams and Reese LLP) is actually AmLaw-ranked in the data, so !AMLWY2 was correct. Please use one of these genuinely NLJ-ranked firms: Munsch Hardt Kopf &amp; Harr / Amundsen Davis / Axinn Veltrop &amp; Harkrider / Maslon.</w:t>
      </w:r>
    </w:p>
    <w:p>
      <w:pPr>
        <w:pStyle w:val="ListBullet"/>
      </w:pPr>
      <w:r>
        <w:t>A4 (Global 200 firms to test with): Clifford Chance LLP / Ashurst LLP / Withersworldwide / AZB &amp; Partners.</w:t>
      </w:r>
    </w:p>
    <w:p>
      <w:pPr>
        <w:pStyle w:val="ListBullet"/>
      </w:pPr>
      <w:r>
        <w:t>B1 (monthly): heads-up — this will now (correctly) produce !AMLWM. Round 1 quietly produced !AMLW without the M for the same line-vs-quote reason as A2, so please re-check it.</w:t>
      </w:r>
    </w:p>
    <w:p>
      <w:pPr>
        <w:pStyle w:val="ListBullet"/>
      </w:pPr>
      <w:r>
        <w:t>E1/E2 (legacy codes): use Q-206043 (promo A551) or Q-205311 (promo !ISJI) — save/recalculate those quotes and the legacy values must stay untouched. For E2 (+Z): type !AMLWY2Z into a Law.com line yourself, then change the term to 3 years — expected !AMLWY3Z (the Z must survive).</w:t>
      </w:r>
    </w:p>
    <w:p>
      <w:pPr>
        <w:pStyle w:val="ListBullet"/>
      </w:pPr>
      <w:r>
        <w:t>E4 (bundle children): yes, accurate — child lines inside a bundle are priced/invoiced through the parent, so they never get their own codes. By design.</w:t>
      </w:r>
    </w:p>
    <w:p>
      <w:pPr>
        <w:pStyle w:val="ListBullet"/>
      </w:pPr>
      <w:r>
        <w:t>F1: you can mark this N/A — it was the proof that the OLD 'promo required' rule clashes with the automation; I've demonstrated it and that rule is already off in FULLUAT (retired at go-live in production).</w:t>
      </w:r>
    </w:p>
    <w:p>
      <w:pPr>
        <w:pStyle w:val="ListBullet"/>
      </w:pPr>
      <w:r>
        <w:t>G1: that one's mine — it's the admin kill switch. I'll flip it during a screenshare so you can see everything stop instantly; nothing for you to do.</w:t>
      </w:r>
    </w:p>
    <w:p/>
    <w:p>
      <w:r>
        <w:rPr>
          <w:b/>
          <w:sz w:val="25"/>
        </w:rPr>
        <w:t>New since your test — Cindy/Michael's benefitting-group codes (please test if you can)</w:t>
      </w:r>
    </w:p>
    <w:p>
      <w:pPr>
        <w:pStyle w:val="ListBullet"/>
      </w:pPr>
      <w:r>
        <w:t>Quotes where the Sales Rep is Charlie Murray -&gt; promo !EMEA + dispatch BE, auto-filled. (Caitlin's user doesn't exist in FULLUAT — she joined after the sandbox copy — so test with Charlie; Caitlin is configured for production. Note her surname is GREAVES — the request email's 'Grieves' was a typo.)</w:t>
      </w:r>
    </w:p>
    <w:p>
      <w:pPr>
        <w:pStyle w:val="ListBullet"/>
      </w:pPr>
      <w:r>
        <w:t>Quotes where the Sales Rep is Joey Kwok -&gt; promo !APAC + dispatch BA.</w:t>
      </w:r>
    </w:p>
    <w:p>
      <w:pPr>
        <w:pStyle w:val="ListBullet"/>
      </w:pPr>
      <w:r>
        <w:t>They compose like !SJSI (year/frequency added, e.g. !EMEAY2), exactly as Michael asked.</w:t>
      </w:r>
    </w:p>
    <w:p>
      <w:pPr>
        <w:pStyle w:val="ListBullet"/>
      </w:pPr>
      <w:r>
        <w:t>One question passed to Brady/Cindy: when Charlie/Caitlin/Joey sell to an AmLaw/NLJ/Global-ranked firm, should the promo stay the ranking code (current behaviour) or become !EMEA/!APAC? Dispatch BE/BA applies either way.</w:t>
      </w:r>
    </w:p>
    <w:p/>
    <w:p>
      <w:r>
        <w:rPr>
          <w:b w:val="0"/>
        </w:rPr>
        <w:t>Everything is live in FULLUAT now. Thanks again — three of your four fails were genuine build bugs and they're better found by you than by the sales team!</w:t>
      </w:r>
    </w:p>
    <w:p/>
    <w:p>
      <w:r>
        <w:rPr>
          <w:b w:val="0"/>
        </w:rPr>
        <w:t>Kam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