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CAB"/>
          <w:sz w:val="52"/>
          <w:szCs w:val="52"/>
        </w:rPr>
        <w:t xml:space="preserve">PFC Triage Cockpit</w:t>
      </w:r>
    </w:p>
    <w:p>
      <w:pPr>
        <w:spacing w:after="240"/>
      </w:pPr>
      <w:r>
        <w:rPr>
          <w:color w:val="5C5C5C"/>
          <w:sz w:val="28"/>
          <w:szCs w:val="28"/>
        </w:rPr>
        <w:t xml:space="preserve">User Acceptance Test Script — Phase F1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FULLUAT sandbox (lawbusinessresearch--fulluat) — log in with your .fulluat username</w:t>
            </w:r>
          </w:p>
        </w:tc>
      </w:tr>
      <w:tr>
        <w:tc>
          <w:tcPr>
            <w:tcW w:type="dxa" w:w="2200"/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Testers</w:t>
            </w:r>
          </w:p>
        </w:tc>
        <w:tc>
          <w:tcPr>
            <w:tcW w:type="dxa" w:w="6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Cayla Vichot + 2–3 reps (one inbound-focused, one KA/CSM-adjacent) + Greg as business owner</w:t>
            </w:r>
          </w:p>
        </w:tc>
      </w:tr>
      <w:tr>
        <w:tc>
          <w:tcPr>
            <w:tcW w:type="dxa" w:w="2200"/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Kamyar Jannati (Head Data and CRM) — 16 July 2026</w:t>
            </w:r>
          </w:p>
        </w:tc>
      </w:tr>
      <w:tr>
        <w:tc>
          <w:tcPr>
            <w:tcW w:type="dxa" w:w="2200"/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6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Permission sets PFC_Triage_Cockpit_Fields + PFC_REV57_Field_Access (already assigned to Cayla; ask CRM Support for other testers)</w:t>
            </w:r>
          </w:p>
        </w:tc>
      </w:tr>
      <w:tr>
        <w:tc>
          <w:tcPr>
            <w:tcW w:type="dxa" w:w="2200"/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 records</w:t>
            </w:r>
          </w:p>
        </w:tc>
        <w:tc>
          <w:tcPr>
            <w:tcW w:type="dxa" w:w="6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Seeded and ready: three queue-owned "UAT Cockpit Form" records, "UAT UTM Scored" (fit score 83), a contact-linked record at Rouse AB, "UAT Disqualified", "UAT Converted", and one flagged Routing-Overdue record</w:t>
            </w:r>
          </w:p>
        </w:tc>
      </w:tr>
    </w:tbl>
    <w:p>
      <w:pPr>
        <w:spacing w:after="240" w:before="200"/>
      </w:pPr>
      <w:r>
        <w:rPr>
          <w:b/>
          <w:bCs/>
        </w:rPr>
        <w:t xml:space="preserve">How to record results: </w:t>
      </w:r>
      <w:r>
        <w:t xml:space="preserve">tick one box per step and add a note whenever something feels slow, confusing, or wrong — friction notes are as valuable as failures. Anything marked Fail blocks production go-live until triaged.</w:t>
      </w:r>
    </w:p>
    <w:p>
      <w:pPr>
        <w:pStyle w:val="Heading2"/>
        <w:spacing w:after="120" w:before="300"/>
      </w:pPr>
      <w:r>
        <w:rPr>
          <w:color w:val="014486"/>
        </w:rPr>
        <w:t xml:space="preserve">Scenario 1 — Queue triage</w:t>
      </w:r>
    </w:p>
    <w:p>
      <w:pPr>
        <w:spacing w:after="120"/>
      </w:pPr>
      <w:r>
        <w:rPr>
          <w:i/>
          <w:iCs/>
          <w:color w:val="5C5C5C"/>
          <w:sz w:val="20"/>
          <w:szCs w:val="20"/>
        </w:rPr>
        <w:t xml:space="preserve">You are the safety net for unrouted forms. Start from the Pardot Form Completions tab.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1200"/>
        <w:gridCol w:w="2026"/>
      </w:tblGrid>
      <w:tr>
        <w:trPr>
          <w:tblHeader/>
        </w:trPr>
        <w:tc>
          <w:tcPr>
            <w:tcW w:type="dxa" w:w="7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1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&amp; expected behaviour</w:t>
            </w:r>
          </w:p>
        </w:tc>
        <w:tc>
          <w:tcPr>
            <w:tcW w:type="dxa" w:w="12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26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friction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the list view "Team Triage (Unrouted Queue)". You should see the queue-owned UAT records with Fit Score, Routing Overdue and Source columns.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Optional: switch the display to Kanban grouped by Sales Stage (gear icon → Kanban). This is a personal display setting.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one of the "UAT Cockpit Form" records. Confirm the new page: Key Details up top, the stage Path with guidance text, a "Lead Quality" card, and Triage / Attribution / Outcome tabs.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Take ownership (Change Owner → you). The record should leave Team Triage and appear in "My Triage".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the record flagged Routing Overdue and take ownership. The Routing Overdue flag should clear itself automatically.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60"/>
      </w:pPr>
      <w:r>
        <w:rPr>
          <w:color w:val="5C5C5C"/>
          <w:sz w:val="18"/>
          <w:szCs w:val="18"/>
        </w:rPr>
        <w:t xml:space="preserve">Suggested time: 10 minutes</w:t>
      </w:r>
    </w:p>
    <w:p>
      <w:pPr>
        <w:pStyle w:val="Heading2"/>
        <w:spacing w:after="120" w:before="300"/>
      </w:pPr>
      <w:r>
        <w:rPr>
          <w:color w:val="014486"/>
        </w:rPr>
        <w:t xml:space="preserve">Scenario 2 — Working a lead-linked form</w:t>
      </w:r>
    </w:p>
    <w:p>
      <w:pPr>
        <w:spacing w:after="120"/>
      </w:pPr>
      <w:r>
        <w:rPr>
          <w:i/>
          <w:iCs/>
          <w:color w:val="5C5C5C"/>
          <w:sz w:val="20"/>
          <w:szCs w:val="20"/>
        </w:rPr>
        <w:t xml:space="preserve">Use "UAT UTM Scored" (owned by Cayla) — it has a simulated fit score.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1200"/>
        <w:gridCol w:w="2026"/>
      </w:tblGrid>
      <w:tr>
        <w:trPr>
          <w:tblHeader/>
        </w:trPr>
        <w:tc>
          <w:tcPr>
            <w:tcW w:type="dxa" w:w="7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1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&amp; expected behaviour</w:t>
            </w:r>
          </w:p>
        </w:tc>
        <w:tc>
          <w:tcPr>
            <w:tcW w:type="dxa" w:w="12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26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friction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 the Lead Quality card: gauge shows 83 with reasoning text, a corporate/free-mail domain badge, and a duplicate warning if sibling forms exist. Click a duplicate link if shown.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Move the Path to "Working" and fill the highlighted key fields (Next Step, Next Contact Date). A reminder task should appear in the Activity panel.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 a call from the Activity composer.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 a record you would genuinely convert, use "Convert Lead" and confirm it behaves exactly as it does in production today.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60"/>
      </w:pPr>
      <w:r>
        <w:rPr>
          <w:color w:val="5C5C5C"/>
          <w:sz w:val="18"/>
          <w:szCs w:val="18"/>
        </w:rPr>
        <w:t xml:space="preserve">Suggested time: 15 minutes</w:t>
      </w:r>
    </w:p>
    <w:p>
      <w:pPr>
        <w:pStyle w:val="Heading2"/>
        <w:spacing w:after="120" w:before="300"/>
      </w:pPr>
      <w:r>
        <w:rPr>
          <w:color w:val="014486"/>
        </w:rPr>
        <w:t xml:space="preserve">Scenario 3 — Disqualify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1200"/>
        <w:gridCol w:w="2026"/>
      </w:tblGrid>
      <w:tr>
        <w:trPr>
          <w:tblHeader/>
        </w:trPr>
        <w:tc>
          <w:tcPr>
            <w:tcW w:type="dxa" w:w="7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1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&amp; expected behaviour</w:t>
            </w:r>
          </w:p>
        </w:tc>
        <w:tc>
          <w:tcPr>
            <w:tcW w:type="dxa" w:w="12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26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friction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 another open record, click "Disqualify". The reason should be mandatory, the comment optional.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After finishing: the record shows Disqualified, Date Completed is stamped automatically, and the Disqualify button disappears from the header.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 your comment landed in the Comments field (added in front of any existing text).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60"/>
      </w:pPr>
      <w:r>
        <w:rPr>
          <w:color w:val="5C5C5C"/>
          <w:sz w:val="18"/>
          <w:szCs w:val="18"/>
        </w:rPr>
        <w:t xml:space="preserve">Suggested time: 5 minutes</w:t>
      </w:r>
    </w:p>
    <w:p>
      <w:pPr>
        <w:pStyle w:val="Heading2"/>
        <w:spacing w:after="120" w:before="300"/>
      </w:pPr>
      <w:r>
        <w:rPr>
          <w:color w:val="014486"/>
        </w:rPr>
        <w:t xml:space="preserve">Scenario 4 — Contact-linked form at an existing account</w:t>
      </w:r>
    </w:p>
    <w:p>
      <w:pPr>
        <w:spacing w:after="120"/>
      </w:pPr>
      <w:r>
        <w:rPr>
          <w:i/>
          <w:iCs/>
          <w:color w:val="5C5C5C"/>
          <w:sz w:val="20"/>
          <w:szCs w:val="20"/>
        </w:rPr>
        <w:t xml:space="preserve">Use the seeded record for Stina Pilotti at Rouse AB — a real firm with 113 active subscriptions.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1200"/>
        <w:gridCol w:w="2026"/>
      </w:tblGrid>
      <w:tr>
        <w:trPr>
          <w:tblHeader/>
        </w:trPr>
        <w:tc>
          <w:tcPr>
            <w:tcW w:type="dxa" w:w="7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1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&amp; expected behaviour</w:t>
            </w:r>
          </w:p>
        </w:tc>
        <w:tc>
          <w:tcPr>
            <w:tcW w:type="dxa" w:w="12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26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friction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Confirm the header shows Account + Account Owner (instead of Company + Sales Rep), and the card re-skins as "Account Context": subscription count, holdings summary by product family, existing-customer badge.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red entitlement check should appear (requested brand IAM vs. the firm’s existing Specialist Platforms holdings). Read the copy — is the guidance right?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Click "Route to Account Owner": the confirmation screen should name the right owner. Finish and verify the Chatter @mention on the record and the review Task assigned to the account owner.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Business check (Greg/Cayla): </w:t>
            </w:r>
            <w:r>
              <w:rPr>
                <w:sz w:val="20"/>
                <w:szCs w:val="20"/>
              </w:rPr>
              <w:t xml:space="preserve">are the brand → product family mappings right? Current best guess: Lexology → Lexology Pro subs; GAR/GCR/GIR/GRR/GDR/GBRR/IAM/WTR/Latin Lawyer → Specialist Platforms.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60"/>
      </w:pPr>
      <w:r>
        <w:rPr>
          <w:color w:val="5C5C5C"/>
          <w:sz w:val="18"/>
          <w:szCs w:val="18"/>
        </w:rPr>
        <w:t xml:space="preserve">Suggested time: 10 minutes</w:t>
      </w:r>
    </w:p>
    <w:p>
      <w:pPr>
        <w:pStyle w:val="Heading2"/>
        <w:spacing w:after="120" w:before="300"/>
      </w:pPr>
      <w:r>
        <w:rPr>
          <w:color w:val="014486"/>
        </w:rPr>
        <w:t xml:space="preserve">Scenario 5 — Attribution &amp; outcome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1200"/>
        <w:gridCol w:w="2026"/>
      </w:tblGrid>
      <w:tr>
        <w:trPr>
          <w:tblHeader/>
        </w:trPr>
        <w:tc>
          <w:tcPr>
            <w:tcW w:type="dxa" w:w="7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1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&amp; expected behaviour</w:t>
            </w:r>
          </w:p>
        </w:tc>
        <w:tc>
          <w:tcPr>
            <w:tcW w:type="dxa" w:w="12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26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friction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Attribution tab: the UTM Tracking section appears only on "UAT UTM Scored" (it has UTM values) and is hidden on the other records.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Outcome tab on "UAT Converted": opportunity fields visible and populated. On an open record: hidden.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Pass  ☐ Friction  ☐ Fail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60"/>
      </w:pPr>
      <w:r>
        <w:rPr>
          <w:color w:val="5C5C5C"/>
          <w:sz w:val="18"/>
          <w:szCs w:val="18"/>
        </w:rPr>
        <w:t xml:space="preserve">Suggested time: 5 minutes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0B5CAB"/>
        </w:rPr>
        <w:t xml:space="preserve">Decisions to confirm during UAT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</w:t>
      </w:r>
      <w:r>
        <w:rPr>
          <w:b/>
          <w:bCs/>
        </w:rPr>
        <w:t xml:space="preserve">Convert Lead</w:t>
      </w:r>
      <w:r>
        <w:t xml:space="preserve"> stay visible on Disqualified records? (Currently yes — matches the old page.)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Path guidance wording per stage — drafted copy, edit freely.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Fit score colour bands — provisional: green ≥ 70, amber 40–69, red &lt; 40. Clay scoring owner to confirm.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Routing SLA: is 4 working hours the right queue-dwell threshold, and should alerts go to the "CRM Support" Chatter group?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reps miss the old Lead/Contact side panel? (Dropped due to a platform limitation; Key Details links + the quality card replace it.)</w:t>
      </w:r>
    </w:p>
    <w:p>
      <w:pPr>
        <w:pStyle w:val="Heading1"/>
        <w:spacing w:after="160" w:before="360"/>
      </w:pPr>
      <w:r>
        <w:rPr>
          <w:color w:val="0B5CAB"/>
        </w:rPr>
        <w:t xml:space="preserve">Exit criteria &amp; sign-off</w:t>
      </w:r>
    </w:p>
    <w:p>
      <w:pPr>
        <w:spacing w:after="120"/>
      </w:pPr>
      <w:r>
        <w:t xml:space="preserve">All scenarios completed with no Fail results, friction notes triaged, and the decisions above answered. Sign-off below schedules the production deployment.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26"/>
            <w:shd w:fill="0B5CA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Cayla Vichot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Greg Ludvickson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  <w:r>
        <w:rPr>
          <w:color w:val="5C5C5C"/>
          <w:sz w:val="18"/>
          <w:szCs w:val="18"/>
        </w:rPr>
        <w:t xml:space="preserve">Questions during testing: Kamyar Jannati (CRM Support). Reference: PFC Triage Cockpit build log, Phase 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2026-07-16T17:01:57.177Z</dcterms:created>
  <dcterms:modified xsi:type="dcterms:W3CDTF">2026-07-16T17:01:57.187Z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