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Inter" w:cs="Inter" w:eastAsia="Inter" w:hAnsi="Inter"/>
          <w:vertAlign w:val="superscript"/>
        </w:rPr>
      </w:pPr>
      <w:bookmarkStart w:colFirst="0" w:colLast="0" w:name="_4kmr63ykoe4h" w:id="0"/>
      <w:bookmarkEnd w:id="0"/>
      <w:r w:rsidDel="00000000" w:rsidR="00000000" w:rsidRPr="00000000">
        <w:rPr>
          <w:rFonts w:ascii="Inter" w:cs="Inter" w:eastAsia="Inter" w:hAnsi="Inter"/>
          <w:vertAlign w:val="superscript"/>
          <w:rtl w:val="0"/>
        </w:rPr>
        <w:t xml:space="preserve">Multi-Region PostgreSQL Testing Dashboard</w:t>
      </w:r>
    </w:p>
    <w:p w:rsidR="00000000" w:rsidDel="00000000" w:rsidP="00000000" w:rsidRDefault="00000000" w:rsidRPr="00000000" w14:paraId="00000002">
      <w:pPr>
        <w:pStyle w:val="Subtitle"/>
        <w:rPr>
          <w:rFonts w:ascii="Inter" w:cs="Inter" w:eastAsia="Inter" w:hAnsi="Inter"/>
          <w:i w:val="0"/>
          <w:iCs w:val="0"/>
          <w:sz w:val="28"/>
          <w:szCs w:val="28"/>
        </w:rPr>
      </w:pPr>
      <w:bookmarkStart w:colFirst="0" w:colLast="0" w:name="_ops8mfvlefda" w:id="1"/>
      <w:bookmarkEnd w:id="1"/>
      <w:r w:rsidDel="00000000" w:rsidR="00000000" w:rsidRPr="00000000">
        <w:rPr>
          <w:rFonts w:ascii="Inter" w:cs="Inter" w:eastAsia="Inter" w:hAnsi="Inter"/>
          <w:i w:val="0"/>
          <w:iCs w:val="0"/>
          <w:sz w:val="28"/>
          <w:szCs w:val="28"/>
          <w:rtl w:val="0"/>
        </w:rPr>
        <w:t xml:space="preserve">Implementation Guide for Live Streams </w:t>
      </w:r>
    </w:p>
    <w:tbl>
      <w:tblPr>
        <w:tblStyle w:val="Table1"/>
        <w:tblW w:w="9835.0" w:type="dxa"/>
        <w:jc w:val="center"/>
        <w:tblLayout w:type="fixed"/>
        <w:tblLook w:val="0600"/>
      </w:tblPr>
      <w:tblGrid>
        <w:gridCol w:w="4917.5"/>
        <w:gridCol w:w="4917.5"/>
        <w:tblGridChange w:id="0">
          <w:tblGrid>
            <w:gridCol w:w="4917.5"/>
            <w:gridCol w:w="4917.5"/>
          </w:tblGrid>
        </w:tblGridChange>
      </w:tblGrid>
      <w:tr>
        <w:trPr>
          <w:cantSplit w:val="0"/>
          <w:trHeight w:val="250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03">
            <w:pPr>
              <w:widowControl w:val="0"/>
              <w:spacing w:before="411.260986328125" w:line="240" w:lineRule="auto"/>
              <w:ind w:right="913.7255859375"/>
              <w:jc w:val="left"/>
              <w:rPr>
                <w:b w:val="1"/>
                <w:bCs w:val="1"/>
                <w:color w:val="ff5349"/>
                <w:sz w:val="56"/>
                <w:szCs w:val="56"/>
              </w:rPr>
            </w:pPr>
            <w:r w:rsidDel="00000000" w:rsidR="00000000" w:rsidRPr="00000000">
              <w:rPr>
                <w:b w:val="1"/>
                <w:bCs w:val="1"/>
                <w:color w:val="ff5349"/>
                <w:sz w:val="56"/>
                <w:szCs w:val="56"/>
              </w:rPr>
              <w:drawing>
                <wp:inline distB="114300" distT="114300" distL="114300" distR="114300">
                  <wp:extent cx="2857500" cy="9525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57500" cy="952500"/>
                          </a:xfrm>
                          <a:prstGeom prst="rect"/>
                          <a:ln/>
                        </pic:spPr>
                      </pic:pic>
                    </a:graphicData>
                  </a:graphic>
                </wp:inline>
              </w:drawing>
            </w:r>
            <w:r w:rsidDel="00000000" w:rsidR="00000000" w:rsidRPr="00000000">
              <w:rPr>
                <w:rtl w:val="0"/>
              </w:rPr>
            </w:r>
          </w:p>
        </w:tc>
        <w:tc>
          <w:tcPr>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before="411.260986328125" w:line="240" w:lineRule="auto"/>
              <w:ind w:right="913.7255859375"/>
              <w:jc w:val="center"/>
              <w:rPr>
                <w:b w:val="1"/>
                <w:bCs w:val="1"/>
                <w:color w:val="ff5349"/>
                <w:sz w:val="56"/>
                <w:szCs w:val="56"/>
              </w:rPr>
            </w:pPr>
            <w:r w:rsidDel="00000000" w:rsidR="00000000" w:rsidRPr="00000000">
              <w:rPr>
                <w:b w:val="1"/>
                <w:bCs w:val="1"/>
                <w:color w:val="405bff"/>
                <w:sz w:val="56"/>
                <w:szCs w:val="56"/>
              </w:rPr>
              <w:drawing>
                <wp:inline distB="114300" distT="114300" distL="114300" distR="114300">
                  <wp:extent cx="2981325" cy="927901"/>
                  <wp:effectExtent b="0" l="0" r="0" t="0"/>
                  <wp:docPr id="1" name="image2.png"/>
                  <a:graphic>
                    <a:graphicData uri="http://schemas.openxmlformats.org/drawingml/2006/picture">
                      <pic:pic>
                        <pic:nvPicPr>
                          <pic:cNvPr id="0" name="image2.png"/>
                          <pic:cNvPicPr preferRelativeResize="0"/>
                        </pic:nvPicPr>
                        <pic:blipFill>
                          <a:blip r:embed="rId7"/>
                          <a:srcRect b="27509" l="0" r="0" t="16738"/>
                          <a:stretch>
                            <a:fillRect/>
                          </a:stretch>
                        </pic:blipFill>
                        <pic:spPr>
                          <a:xfrm>
                            <a:off x="0" y="0"/>
                            <a:ext cx="2981325" cy="92790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274169921875" w:line="240" w:lineRule="auto"/>
        <w:ind w:left="0" w:right="0" w:firstLine="0"/>
        <w:jc w:val="center"/>
        <w:rPr>
          <w:rFonts w:ascii="Arial" w:cs="Arial" w:eastAsia="Arial" w:hAnsi="Arial"/>
          <w:b w:val="0"/>
          <w:bCs w:val="0"/>
          <w:i w:val="0"/>
          <w:iCs w:val="0"/>
          <w:smallCaps w:val="0"/>
          <w:strike w:val="0"/>
          <w:color w:val="64748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4748b"/>
          <w:sz w:val="22"/>
          <w:szCs w:val="22"/>
          <w:u w:val="none"/>
          <w:shd w:fill="auto" w:val="clear"/>
          <w:vertAlign w:val="baseline"/>
          <w:rtl w:val="0"/>
        </w:rPr>
        <w:t xml:space="preserve">Author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240" w:lineRule="auto"/>
        <w:ind w:left="0" w:right="0" w:firstLine="0"/>
        <w:jc w:val="center"/>
        <w:rPr>
          <w:rFonts w:ascii="Arial" w:cs="Arial" w:eastAsia="Arial" w:hAnsi="Arial"/>
          <w:b w:val="1"/>
          <w:bCs w:val="1"/>
          <w:i w:val="0"/>
          <w:iCs w:val="0"/>
          <w:smallCaps w:val="0"/>
          <w:strike w:val="0"/>
          <w:color w:val="1e293b"/>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24"/>
          <w:szCs w:val="24"/>
          <w:u w:val="none"/>
          <w:shd w:fill="auto" w:val="clear"/>
          <w:vertAlign w:val="baseline"/>
          <w:rtl w:val="0"/>
        </w:rPr>
        <w:t xml:space="preserve">Jay Miller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919921875" w:line="240" w:lineRule="auto"/>
        <w:ind w:left="0" w:right="0" w:firstLine="0"/>
        <w:jc w:val="center"/>
        <w:rPr>
          <w:rFonts w:ascii="Arial" w:cs="Arial" w:eastAsia="Arial" w:hAnsi="Arial"/>
          <w:b w:val="0"/>
          <w:bCs w:val="0"/>
          <w:i w:val="0"/>
          <w:iCs w:val="0"/>
          <w:smallCaps w:val="0"/>
          <w:strike w:val="0"/>
          <w:color w:val="64748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4748b"/>
          <w:sz w:val="22"/>
          <w:szCs w:val="22"/>
          <w:u w:val="none"/>
          <w:shd w:fill="auto" w:val="clear"/>
          <w:vertAlign w:val="baseline"/>
          <w:rtl w:val="0"/>
        </w:rPr>
        <w:t xml:space="preserve">Stream Participants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240" w:lineRule="auto"/>
        <w:ind w:left="0" w:right="0" w:firstLine="0"/>
        <w:jc w:val="center"/>
        <w:rPr>
          <w:rFonts w:ascii="Arial" w:cs="Arial" w:eastAsia="Arial" w:hAnsi="Arial"/>
          <w:b w:val="1"/>
          <w:bCs w:val="1"/>
          <w:i w:val="0"/>
          <w:iCs w:val="0"/>
          <w:smallCaps w:val="0"/>
          <w:strike w:val="0"/>
          <w:color w:val="1e293b"/>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24"/>
          <w:szCs w:val="24"/>
          <w:u w:val="none"/>
          <w:shd w:fill="auto" w:val="clear"/>
          <w:vertAlign w:val="baseline"/>
          <w:rtl w:val="0"/>
        </w:rPr>
        <w:t xml:space="preserve">Alexis Roberson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0" w:right="0" w:firstLine="0"/>
        <w:jc w:val="center"/>
        <w:rPr>
          <w:b w:val="1"/>
          <w:bCs w:val="1"/>
          <w:color w:val="1e293b"/>
          <w:sz w:val="24"/>
          <w:szCs w:val="24"/>
        </w:rPr>
      </w:pPr>
      <w:r w:rsidDel="00000000" w:rsidR="00000000" w:rsidRPr="00000000">
        <w:rPr>
          <w:rFonts w:ascii="Arial" w:cs="Arial" w:eastAsia="Arial" w:hAnsi="Arial"/>
          <w:b w:val="1"/>
          <w:bCs w:val="1"/>
          <w:i w:val="0"/>
          <w:iCs w:val="0"/>
          <w:smallCaps w:val="0"/>
          <w:strike w:val="0"/>
          <w:color w:val="1e293b"/>
          <w:sz w:val="24"/>
          <w:szCs w:val="24"/>
          <w:u w:val="none"/>
          <w:shd w:fill="auto" w:val="clear"/>
          <w:vertAlign w:val="baseline"/>
          <w:rtl w:val="0"/>
        </w:rPr>
        <w:t xml:space="preserve">Jay Miller</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0" w:right="0" w:firstLine="0"/>
        <w:jc w:val="center"/>
        <w:rPr>
          <w:b w:val="1"/>
          <w:bCs w:val="1"/>
          <w:color w:val="1e293b"/>
          <w:sz w:val="24"/>
          <w:szCs w:val="24"/>
        </w:rPr>
      </w:pPr>
      <w:r w:rsidDel="00000000" w:rsidR="00000000" w:rsidRPr="00000000">
        <w:rPr>
          <w:b w:val="1"/>
          <w:bCs w:val="1"/>
          <w:color w:val="1e293b"/>
          <w:sz w:val="24"/>
          <w:szCs w:val="24"/>
          <w:rtl w:val="0"/>
        </w:rPr>
        <w:t xml:space="preserve">Producer (TBA)</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920166015625" w:line="240" w:lineRule="auto"/>
        <w:ind w:left="0" w:right="0" w:firstLine="0"/>
        <w:jc w:val="center"/>
        <w:rPr>
          <w:rFonts w:ascii="Arial" w:cs="Arial" w:eastAsia="Arial" w:hAnsi="Arial"/>
          <w:b w:val="0"/>
          <w:bCs w:val="0"/>
          <w:i w:val="0"/>
          <w:iCs w:val="0"/>
          <w:smallCaps w:val="0"/>
          <w:strike w:val="0"/>
          <w:color w:val="475569"/>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75569"/>
          <w:sz w:val="20"/>
          <w:szCs w:val="20"/>
          <w:u w:val="none"/>
          <w:shd w:fill="auto" w:val="clear"/>
          <w:vertAlign w:val="baseline"/>
          <w:rtl w:val="0"/>
        </w:rPr>
        <w:t xml:space="preserve">Streams 1 &amp; 2 </w:t>
      </w:r>
      <w:r w:rsidDel="00000000" w:rsidR="00000000" w:rsidRPr="00000000">
        <w:rPr>
          <w:rFonts w:ascii="Arial" w:cs="Arial" w:eastAsia="Arial" w:hAnsi="Arial"/>
          <w:b w:val="0"/>
          <w:bCs w:val="0"/>
          <w:i w:val="0"/>
          <w:iCs w:val="0"/>
          <w:smallCaps w:val="0"/>
          <w:strike w:val="0"/>
          <w:color w:val="475569"/>
          <w:sz w:val="20"/>
          <w:szCs w:val="20"/>
          <w:u w:val="none"/>
          <w:shd w:fill="auto" w:val="clear"/>
          <w:vertAlign w:val="baseline"/>
          <w:rtl w:val="0"/>
        </w:rPr>
        <w:t xml:space="preserve">— Hosted on </w:t>
      </w:r>
      <w:hyperlink r:id="rId8">
        <w:r w:rsidDel="00000000" w:rsidR="00000000" w:rsidRPr="00000000">
          <w:rPr>
            <w:rFonts w:ascii="Arial" w:cs="Arial" w:eastAsia="Arial" w:hAnsi="Arial"/>
            <w:b w:val="0"/>
            <w:bCs w:val="0"/>
            <w:i w:val="0"/>
            <w:iCs w:val="0"/>
            <w:smallCaps w:val="0"/>
            <w:strike w:val="0"/>
            <w:color w:val="1155cc"/>
            <w:sz w:val="20"/>
            <w:szCs w:val="20"/>
            <w:u w:val="single"/>
            <w:shd w:fill="auto" w:val="clear"/>
            <w:vertAlign w:val="baseline"/>
            <w:rtl w:val="0"/>
          </w:rPr>
          <w:t xml:space="preserve">Jay Miller's YouTube Channel </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0" w:right="0" w:firstLine="0"/>
        <w:jc w:val="center"/>
        <w:rPr>
          <w:rFonts w:ascii="Arial" w:cs="Arial" w:eastAsia="Arial" w:hAnsi="Arial"/>
          <w:b w:val="0"/>
          <w:bCs w:val="0"/>
          <w:i w:val="1"/>
          <w:iCs w:val="1"/>
          <w:smallCaps w:val="0"/>
          <w:strike w:val="0"/>
          <w:color w:val="64748b"/>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64748b"/>
          <w:sz w:val="18"/>
          <w:szCs w:val="18"/>
          <w:u w:val="none"/>
          <w:shd w:fill="auto" w:val="clear"/>
          <w:vertAlign w:val="baseline"/>
          <w:rtl w:val="0"/>
        </w:rPr>
        <w:t xml:space="preserve">Collaborator: Aiven · LaunchDarkly (optional)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0" w:right="0" w:firstLine="0"/>
        <w:jc w:val="center"/>
        <w:rPr>
          <w:rFonts w:ascii="Arial" w:cs="Arial" w:eastAsia="Arial" w:hAnsi="Arial"/>
          <w:b w:val="0"/>
          <w:bCs w:val="0"/>
          <w:i w:val="0"/>
          <w:iCs w:val="0"/>
          <w:smallCaps w:val="0"/>
          <w:strike w:val="0"/>
          <w:color w:val="475569"/>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75569"/>
          <w:sz w:val="20"/>
          <w:szCs w:val="20"/>
          <w:u w:val="none"/>
          <w:shd w:fill="auto" w:val="clear"/>
          <w:vertAlign w:val="baseline"/>
          <w:rtl w:val="0"/>
        </w:rPr>
        <w:t xml:space="preserve">Stream 3 </w:t>
      </w:r>
      <w:r w:rsidDel="00000000" w:rsidR="00000000" w:rsidRPr="00000000">
        <w:rPr>
          <w:rFonts w:ascii="Arial" w:cs="Arial" w:eastAsia="Arial" w:hAnsi="Arial"/>
          <w:b w:val="0"/>
          <w:bCs w:val="0"/>
          <w:i w:val="0"/>
          <w:iCs w:val="0"/>
          <w:smallCaps w:val="0"/>
          <w:strike w:val="0"/>
          <w:color w:val="475569"/>
          <w:sz w:val="20"/>
          <w:szCs w:val="20"/>
          <w:u w:val="none"/>
          <w:shd w:fill="auto" w:val="clear"/>
          <w:vertAlign w:val="baseline"/>
          <w:rtl w:val="0"/>
        </w:rPr>
        <w:t xml:space="preserve">— Hosted on </w:t>
      </w:r>
      <w:hyperlink r:id="rId9">
        <w:r w:rsidDel="00000000" w:rsidR="00000000" w:rsidRPr="00000000">
          <w:rPr>
            <w:rFonts w:ascii="Arial" w:cs="Arial" w:eastAsia="Arial" w:hAnsi="Arial"/>
            <w:b w:val="0"/>
            <w:bCs w:val="0"/>
            <w:i w:val="0"/>
            <w:iCs w:val="0"/>
            <w:smallCaps w:val="0"/>
            <w:strike w:val="0"/>
            <w:color w:val="1155cc"/>
            <w:sz w:val="20"/>
            <w:szCs w:val="20"/>
            <w:u w:val="single"/>
            <w:shd w:fill="auto" w:val="clear"/>
            <w:vertAlign w:val="baseline"/>
            <w:rtl w:val="0"/>
          </w:rPr>
          <w:t xml:space="preserve">Aiven's YouTube Channel </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0" w:right="0" w:firstLine="0"/>
        <w:jc w:val="center"/>
        <w:rPr>
          <w:i w:val="1"/>
          <w:iCs w:val="1"/>
          <w:color w:val="64748b"/>
          <w:sz w:val="18"/>
          <w:szCs w:val="18"/>
        </w:rPr>
      </w:pPr>
      <w:r w:rsidDel="00000000" w:rsidR="00000000" w:rsidRPr="00000000">
        <w:rPr>
          <w:rFonts w:ascii="Arial" w:cs="Arial" w:eastAsia="Arial" w:hAnsi="Arial"/>
          <w:b w:val="0"/>
          <w:bCs w:val="0"/>
          <w:i w:val="1"/>
          <w:iCs w:val="1"/>
          <w:smallCaps w:val="0"/>
          <w:strike w:val="0"/>
          <w:color w:val="64748b"/>
          <w:sz w:val="18"/>
          <w:szCs w:val="18"/>
          <w:u w:val="none"/>
          <w:shd w:fill="auto" w:val="clear"/>
          <w:vertAlign w:val="baseline"/>
          <w:rtl w:val="0"/>
        </w:rPr>
        <w:t xml:space="preserve">Collaborator: Jay Miller · LaunchDarkly (optional) </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0" w:right="0" w:firstLine="0"/>
        <w:jc w:val="center"/>
        <w:rPr>
          <w:i w:val="1"/>
          <w:iCs w:val="1"/>
          <w:color w:val="64748b"/>
          <w:sz w:val="18"/>
          <w:szCs w:val="18"/>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0" w:right="0" w:firstLine="0"/>
        <w:jc w:val="center"/>
        <w:rPr>
          <w:rFonts w:ascii="Arial" w:cs="Arial" w:eastAsia="Arial" w:hAnsi="Arial"/>
          <w:b w:val="0"/>
          <w:bCs w:val="0"/>
          <w:i w:val="1"/>
          <w:iCs w:val="1"/>
          <w:smallCaps w:val="0"/>
          <w:strike w:val="0"/>
          <w:color w:val="94a3b8"/>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94a3b8"/>
          <w:sz w:val="18"/>
          <w:szCs w:val="18"/>
          <w:u w:val="none"/>
          <w:shd w:fill="auto" w:val="clear"/>
          <w:vertAlign w:val="baseline"/>
          <w:rtl w:val="0"/>
        </w:rPr>
        <w:t xml:space="preserve">This document was generated using AI, prompted and directed by Jay Miller.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699966430664062" w:right="0" w:firstLine="0"/>
        <w:jc w:val="left"/>
        <w:rPr>
          <w:b w:val="1"/>
          <w:bCs w:val="1"/>
          <w:color w:val="1e40af"/>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699966430664062" w:right="0" w:firstLine="0"/>
        <w:jc w:val="left"/>
        <w:rPr>
          <w:rFonts w:ascii="Arial" w:cs="Arial" w:eastAsia="Arial" w:hAnsi="Arial"/>
          <w:b w:val="1"/>
          <w:bCs w:val="1"/>
          <w:i w:val="0"/>
          <w:iCs w:val="0"/>
          <w:smallCaps w:val="0"/>
          <w:strike w:val="0"/>
          <w:color w:val="1e40af"/>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e40af"/>
          <w:sz w:val="36"/>
          <w:szCs w:val="36"/>
          <w:u w:val="none"/>
          <w:shd w:fill="auto" w:val="clear"/>
          <w:vertAlign w:val="baseline"/>
          <w:rtl w:val="0"/>
        </w:rPr>
        <w:t xml:space="preserve">Part 1: Stream Overview &amp; Goals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88037109375" w:line="290.7927417755127" w:lineRule="auto"/>
        <w:ind w:left="2.4199676513671875" w:right="251.546630859375" w:hanging="2.4200439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guide outlines a three-stream live coding series that builds a web-based dashboard for testing PostgreSQL connectivity and performance across multiple geographic regions. The project demonstrates how modern cloud infrastructure (Aiven), feature management (LaunchDarkly), and lightweight web frameworks (FastAPI + HTMX) come together to solve real operational challenges.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00439453125" w:line="240" w:lineRule="auto"/>
        <w:ind w:left="10.660018920898438" w:right="0" w:firstLine="0"/>
        <w:jc w:val="left"/>
        <w:rPr>
          <w:rFonts w:ascii="Arial" w:cs="Arial" w:eastAsia="Arial" w:hAnsi="Arial"/>
          <w:b w:val="1"/>
          <w:bCs w:val="1"/>
          <w:i w:val="0"/>
          <w:iCs w:val="0"/>
          <w:smallCaps w:val="0"/>
          <w:strike w:val="0"/>
          <w:color w:val="334155"/>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8"/>
          <w:szCs w:val="28"/>
          <w:u w:val="none"/>
          <w:shd w:fill="auto" w:val="clear"/>
          <w:vertAlign w:val="baseline"/>
          <w:rtl w:val="0"/>
        </w:rPr>
        <w:t xml:space="preserve">System Architecture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7401123046875" w:line="240" w:lineRule="auto"/>
        <w:ind w:left="0" w:right="0" w:firstLine="0"/>
        <w:jc w:val="center"/>
        <w:rPr>
          <w:i w:val="1"/>
          <w:iCs w:val="1"/>
          <w:color w:val="64748b"/>
          <w:sz w:val="18"/>
          <w:szCs w:val="18"/>
        </w:rPr>
      </w:pPr>
      <w:r w:rsidDel="00000000" w:rsidR="00000000" w:rsidRPr="00000000">
        <w:rPr>
          <w:i w:val="1"/>
          <w:iCs w:val="1"/>
          <w:color w:val="64748b"/>
          <w:sz w:val="18"/>
          <w:szCs w:val="18"/>
          <w:rtl w:val="0"/>
        </w:rPr>
        <w:t xml:space="preserve"> </w:t>
      </w:r>
      <w:r w:rsidDel="00000000" w:rsidR="00000000" w:rsidRPr="00000000">
        <w:rPr>
          <w:i w:val="1"/>
          <w:iCs w:val="1"/>
          <w:color w:val="64748b"/>
          <w:sz w:val="18"/>
          <w:szCs w:val="18"/>
        </w:rPr>
        <w:drawing>
          <wp:inline distB="114300" distT="114300" distL="114300" distR="114300">
            <wp:extent cx="4388311" cy="4971567"/>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388311" cy="4971567"/>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7401123046875" w:line="240" w:lineRule="auto"/>
        <w:ind w:left="0" w:right="0" w:firstLine="0"/>
        <w:jc w:val="left"/>
        <w:rPr>
          <w:rFonts w:ascii="Arial" w:cs="Arial" w:eastAsia="Arial" w:hAnsi="Arial"/>
          <w:b w:val="0"/>
          <w:bCs w:val="0"/>
          <w:i w:val="1"/>
          <w:iCs w:val="1"/>
          <w:smallCaps w:val="0"/>
          <w:strike w:val="0"/>
          <w:color w:val="64748b"/>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64748b"/>
          <w:sz w:val="18"/>
          <w:szCs w:val="18"/>
          <w:u w:val="none"/>
          <w:shd w:fill="auto" w:val="clear"/>
          <w:vertAlign w:val="baseline"/>
          <w:rtl w:val="0"/>
        </w:rPr>
        <w:t xml:space="preserve">Figure 1: High-level architecture showing browser, application, and database layers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40185546875" w:line="240" w:lineRule="auto"/>
        <w:ind w:left="21.299972534179688" w:right="0" w:firstLine="0"/>
        <w:jc w:val="left"/>
        <w:rPr>
          <w:rFonts w:ascii="Arial" w:cs="Arial" w:eastAsia="Arial" w:hAnsi="Arial"/>
          <w:b w:val="1"/>
          <w:bCs w:val="1"/>
          <w:i w:val="0"/>
          <w:iCs w:val="0"/>
          <w:smallCaps w:val="0"/>
          <w:strike w:val="0"/>
          <w:color w:val="334155"/>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8"/>
          <w:szCs w:val="28"/>
          <w:u w:val="none"/>
          <w:shd w:fill="auto" w:val="clear"/>
          <w:vertAlign w:val="baseline"/>
          <w:rtl w:val="0"/>
        </w:rPr>
        <w:t xml:space="preserve">Region Selection &amp; Routing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0" w:right="0" w:firstLine="0"/>
        <w:rPr/>
      </w:pPr>
      <w:r w:rsidDel="00000000" w:rsidR="00000000" w:rsidRPr="00000000">
        <w:rPr>
          <w:rtl w:val="0"/>
        </w:rPr>
        <w:t xml:space="preserve">A </w:t>
      </w:r>
      <w:r w:rsidDel="00000000" w:rsidR="00000000" w:rsidRPr="00000000">
        <w:rPr>
          <w:rtl w:val="0"/>
        </w:rPr>
        <w:t xml:space="preserve">key feature of the dashboard is the interactive region map.</w:t>
      </w:r>
      <w:r w:rsidDel="00000000" w:rsidR="00000000" w:rsidRPr="00000000">
        <w:rPr>
          <w:rtl w:val="0"/>
        </w:rPr>
        <w:t xml:space="preserve"> </w:t>
      </w:r>
      <w:r w:rsidDel="00000000" w:rsidR="00000000" w:rsidRPr="00000000">
        <w:rPr>
          <w:rtl w:val="0"/>
        </w:rPr>
        <w:t xml:space="preserve">Users can see their latency to each database region and select routing preferences—automatically route to the lowest latency region, manually select a specific region, or force all traffic to the primary.</w:t>
      </w:r>
      <w:r w:rsidDel="00000000" w:rsidR="00000000" w:rsidRPr="00000000">
        <w:rPr>
          <w:rtl w:val="0"/>
        </w:rPr>
        <w:t xml:space="preserve"> </w:t>
      </w:r>
      <w:r w:rsidDel="00000000" w:rsidR="00000000" w:rsidRPr="00000000">
        <w:rPr>
          <w:rtl w:val="0"/>
        </w:rPr>
        <w:t xml:space="preserve">The dashboard also displays the current request distribution across all regions.</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0" w:right="0" w:firstLine="0"/>
        <w:rPr/>
      </w:pPr>
      <w:r w:rsidDel="00000000" w:rsidR="00000000" w:rsidRPr="00000000">
        <w:rPr>
          <w:rtl w:val="0"/>
        </w:rPr>
      </w:r>
    </w:p>
    <w:tbl>
      <w:tblPr>
        <w:tblStyle w:val="Table2"/>
        <w:tblW w:w="98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58.75"/>
        <w:gridCol w:w="2458.75"/>
        <w:gridCol w:w="2458.75"/>
        <w:gridCol w:w="2458.75"/>
        <w:tblGridChange w:id="0">
          <w:tblGrid>
            <w:gridCol w:w="2458.75"/>
            <w:gridCol w:w="2458.75"/>
            <w:gridCol w:w="2458.75"/>
            <w:gridCol w:w="2458.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Latency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Current Requests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US-East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Role"/>
                <w:id w:val="589248505"/>
                <w:dropDownList w:lastValue="PRIMARY">
                  <w:listItem w:displayText="PRIMARY" w:value="PRIMARY"/>
                  <w:listItem w:displayText="REPLICA" w:value="REPLICA"/>
                </w:dropDownList>
              </w:sdtPr>
              <w:sdtContent>
                <w:r w:rsidDel="00000000" w:rsidR="00000000" w:rsidRPr="00000000">
                  <w:rPr>
                    <w:rFonts w:ascii="Arial" w:cs="Arial" w:eastAsia="Arial" w:hAnsi="Arial"/>
                    <w:b w:val="1"/>
                    <w:bCs w:val="1"/>
                    <w:i w:val="0"/>
                    <w:iCs w:val="0"/>
                    <w:smallCaps w:val="0"/>
                    <w:strike w:val="0"/>
                    <w:sz w:val="22"/>
                    <w:szCs w:val="22"/>
                    <w:u w:val="none"/>
                    <w:shd w:fill="auto" w:val="clear"/>
                    <w:vertAlign w:val="baseline"/>
                  </w:rPr>
                  <w:t xml:space="preserve">PRIMARY</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EU-West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Role"/>
                <w:id w:val="1583654880"/>
                <w:dropDownList w:lastValue="REPLICA">
                  <w:listItem w:displayText="PRIMARY" w:value="PRIMARY"/>
                  <w:listItem w:displayText="REPLICA" w:value="REPLICA"/>
                </w:dropDownList>
              </w:sdtPr>
              <w:sdtContent>
                <w:r w:rsidDel="00000000" w:rsidR="00000000" w:rsidRPr="00000000">
                  <w:rPr>
                    <w:rFonts w:ascii="Arial" w:cs="Arial" w:eastAsia="Arial" w:hAnsi="Arial"/>
                    <w:b w:val="1"/>
                    <w:bCs w:val="1"/>
                    <w:i w:val="0"/>
                    <w:iCs w:val="0"/>
                    <w:smallCaps w:val="0"/>
                    <w:strike w:val="0"/>
                    <w:sz w:val="22"/>
                    <w:szCs w:val="22"/>
                    <w:u w:val="none"/>
                    <w:shd w:fill="auto" w:val="clear"/>
                    <w:vertAlign w:val="baseline"/>
                  </w:rPr>
                  <w:t xml:space="preserve">REPLICA</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120ms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Asia Pacific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Role"/>
                <w:id w:val="840110984"/>
                <w:dropDownList w:lastValue="REPLICA">
                  <w:listItem w:displayText="PRIMARY" w:value="PRIMARY"/>
                  <w:listItem w:displayText="REPLICA" w:value="REPLICA"/>
                </w:dropDownList>
              </w:sdtPr>
              <w:sdtContent>
                <w:r w:rsidDel="00000000" w:rsidR="00000000" w:rsidRPr="00000000">
                  <w:rPr>
                    <w:rFonts w:ascii="Arial" w:cs="Arial" w:eastAsia="Arial" w:hAnsi="Arial"/>
                    <w:b w:val="1"/>
                    <w:bCs w:val="1"/>
                    <w:i w:val="0"/>
                    <w:iCs w:val="0"/>
                    <w:smallCaps w:val="0"/>
                    <w:strike w:val="0"/>
                    <w:sz w:val="22"/>
                    <w:szCs w:val="22"/>
                    <w:u w:val="none"/>
                    <w:shd w:fill="auto" w:val="clear"/>
                    <w:vertAlign w:val="baseline"/>
                  </w:rPr>
                  <w:t xml:space="preserve">REPLICA</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180ms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r w:rsidDel="00000000" w:rsidR="00000000" w:rsidRPr="00000000">
              <w:rPr>
                <w:rtl w:val="0"/>
              </w:rPr>
            </w:r>
          </w:p>
        </w:tc>
      </w:tr>
    </w:tbl>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Region Routing: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Manual Primary Only</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64748b"/>
          <w:sz w:val="18"/>
          <w:szCs w:val="18"/>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Current: US-East (lowest latency)</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40185546875" w:line="240" w:lineRule="auto"/>
        <w:ind w:left="3.0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w:t>
      </w:r>
      <w:r w:rsidDel="00000000" w:rsidR="00000000" w:rsidRPr="00000000">
        <w:rPr>
          <w:rtl w:val="0"/>
        </w:rPr>
        <w:t xml:space="preserve">ou have the option to perform a </w:t>
      </w:r>
      <w:r w:rsidDel="00000000" w:rsidR="00000000" w:rsidRPr="00000000">
        <w:rPr>
          <w:rtl w:val="0"/>
        </w:rPr>
        <w:t xml:space="preserve">Manual Override</w:t>
      </w:r>
      <w:r w:rsidDel="00000000" w:rsidR="00000000" w:rsidRPr="00000000">
        <w:rPr>
          <w:rtl w:val="0"/>
        </w:rPr>
        <w:t xml:space="preserve"> of the selected region for routing requests.</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40185546875" w:line="240" w:lineRule="auto"/>
        <w:ind w:left="3.0999755859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Options</w:t>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Select a different region: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can change the selected region from the current setting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EU-West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either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US-East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Asia Pacific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applying the override,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all subsequent requests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would be manually directed to the newly selected region (US-East or Asia Pacific), regardless of the automatic routing logic shown in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Figure 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map.</w:t>
      </w: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action would likely alter the reported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latency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the distribution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request display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shown in the interactive map, as all traffic would now be forced to the override location.</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40185546875" w:line="240" w:lineRule="auto"/>
        <w:ind w:left="3.0999755859375" w:right="0" w:firstLine="0"/>
        <w:jc w:val="left"/>
        <w:rPr>
          <w:rFonts w:ascii="Arial" w:cs="Arial" w:eastAsia="Arial" w:hAnsi="Arial"/>
          <w:b w:val="1"/>
          <w:bCs w:val="1"/>
          <w:i w:val="0"/>
          <w:iCs w:val="0"/>
          <w:smallCaps w:val="0"/>
          <w:strike w:val="0"/>
          <w:color w:val="334155"/>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8"/>
          <w:szCs w:val="28"/>
          <w:u w:val="none"/>
          <w:shd w:fill="auto" w:val="clear"/>
          <w:vertAlign w:val="baseline"/>
          <w:rtl w:val="0"/>
        </w:rPr>
        <w:t xml:space="preserve">What We're Building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290.7927417755127" w:lineRule="auto"/>
        <w:ind w:left="11.660003662109375" w:right="393.6669921875" w:hanging="9.24003601074218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final product is an interactive dashboard that allows teams to quickly test and compare PostgreSQL performance across different regions. Users can check connection latency, measure performance under load, compare regions by distance, and identify the optimal region for their users—all from a single interface.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998291015625" w:line="290.7927417755127" w:lineRule="auto"/>
        <w:ind w:left="0" w:right="593.6474609375" w:firstLine="2.41996765136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type of tool is valuable for organizations running globally distributed applications who need visibility into their database layer without diving into command-line tools or separate monitoring systems.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998291015625" w:line="240" w:lineRule="auto"/>
        <w:ind w:left="3.0999755859375" w:right="0" w:firstLine="0"/>
        <w:jc w:val="left"/>
        <w:rPr>
          <w:rFonts w:ascii="Arial" w:cs="Arial" w:eastAsia="Arial" w:hAnsi="Arial"/>
          <w:b w:val="1"/>
          <w:bCs w:val="1"/>
          <w:i w:val="0"/>
          <w:iCs w:val="0"/>
          <w:smallCaps w:val="0"/>
          <w:strike w:val="0"/>
          <w:color w:val="334155"/>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8"/>
          <w:szCs w:val="28"/>
          <w:u w:val="none"/>
          <w:shd w:fill="auto" w:val="clear"/>
          <w:vertAlign w:val="baseline"/>
          <w:rtl w:val="0"/>
        </w:rPr>
        <w:t xml:space="preserve">Why These Technologies?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4005126953125" w:line="254.44364547729492" w:lineRule="auto"/>
        <w:ind w:left="405.93994140625" w:right="98.387451171875" w:firstLine="9.020080566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Aiven for PostgreSQL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Provides managed PostgreSQL instances across multiple cloud regions with built-in connection pooling (PgBouncer), automated backups, and easy read replica setup. This removes the operational burden of managing PostgreSQL infrastructure.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01416015625" w:line="254.44364547729492" w:lineRule="auto"/>
        <w:ind w:left="405.5000305175781" w:right="75.947265625" w:firstLine="9.459991455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LaunchDarkly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Enables runtime control over which regions are available, which features are enabled, and who can access what. This allows instant region toggles during incidents and gradual rollout of new dashboard features.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01416015625" w:line="254.44364547729492" w:lineRule="auto"/>
        <w:ind w:left="401.3200378417969" w:right="411.005859375" w:firstLine="13.639984130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FastAPI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modern Python framework with native async support, which is essential when testing multiple database regions simultaneously without blocking.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1998901367188" w:line="254.44364547729492" w:lineRule="auto"/>
        <w:ind w:left="407.7000427246094" w:right="310.028076171875" w:firstLine="7.259979248046875"/>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300" w:top="1200" w:left="1201.1000061035156" w:right="1204.154052734375"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HTMX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Delivers interactive UI updates by returning HTML fragments from the server, avoiding the complexity of a JavaScript framework while maintaining a responsive experience.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334155"/>
          <w:sz w:val="28"/>
          <w:szCs w:val="28"/>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334155"/>
          <w:sz w:val="28"/>
          <w:szCs w:val="28"/>
        </w:rPr>
        <w:sectPr>
          <w:type w:val="continuous"/>
          <w:pgSz w:h="15840" w:w="12240" w:orient="portrait"/>
          <w:pgMar w:bottom="1300" w:top="1200" w:left="1211.760025024414" w:right="2434.320068359375" w:header="0" w:footer="720"/>
          <w:cols w:equalWidth="0" w:num="3">
            <w:col w:space="0" w:w="2880"/>
            <w:col w:space="0" w:w="2880"/>
            <w:col w:space="0" w:w="2880"/>
          </w:cols>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sectPr>
          <w:type w:val="continuous"/>
          <w:pgSz w:h="15840" w:w="12240" w:orient="portrait"/>
          <w:pgMar w:bottom="1300" w:top="1200" w:left="1211.760025024414" w:right="2434.320068359375" w:header="0" w:footer="720"/>
          <w:cols w:equalWidth="0" w:num="1">
            <w:col w:space="0" w:w="8593.9"/>
          </w:cols>
        </w:sectPr>
      </w:pPr>
      <w:r w:rsidDel="00000000" w:rsidR="00000000" w:rsidRPr="00000000">
        <w:rPr>
          <w:rFonts w:ascii="Arial" w:cs="Arial" w:eastAsia="Arial" w:hAnsi="Arial"/>
          <w:b w:val="1"/>
          <w:bCs w:val="1"/>
          <w:i w:val="0"/>
          <w:iCs w:val="0"/>
          <w:smallCaps w:val="0"/>
          <w:strike w:val="0"/>
          <w:color w:val="334155"/>
          <w:sz w:val="28"/>
          <w:szCs w:val="28"/>
          <w:u w:val="none"/>
          <w:shd w:fill="auto" w:val="clear"/>
          <w:vertAlign w:val="baseline"/>
          <w:rtl w:val="0"/>
        </w:rPr>
        <w:t xml:space="preserve">Stream Progression </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8593.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96.95"/>
        <w:gridCol w:w="4296.95"/>
        <w:tblGridChange w:id="0">
          <w:tblGrid>
            <w:gridCol w:w="4296.95"/>
            <w:gridCol w:w="4296.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Stream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Topics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Stream 1: Foundation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Setup, Aiven + HTMX</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Stream 2: Advanced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Load Testing, Performance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Stream 3: Retrospective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Discoveries, Lesson</w:t>
            </w: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ectPr>
          <w:type w:val="continuous"/>
          <w:pgSz w:h="15840" w:w="12240" w:orient="portrait"/>
          <w:pgMar w:bottom="1300" w:top="1200" w:left="1211.760025024414" w:right="2434.320068359375" w:header="0" w:footer="720"/>
          <w:cols w:equalWidth="0" w:num="1">
            <w:col w:space="0" w:w="8593.9"/>
          </w:cols>
        </w:sect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940185546875" w:line="240" w:lineRule="auto"/>
        <w:ind w:left="0" w:right="0" w:firstLine="0"/>
        <w:jc w:val="left"/>
        <w:rPr>
          <w:rFonts w:ascii="Arial" w:cs="Arial" w:eastAsia="Arial" w:hAnsi="Arial"/>
          <w:b w:val="1"/>
          <w:bCs w:val="1"/>
          <w:i w:val="0"/>
          <w:iCs w:val="0"/>
          <w:smallCaps w:val="0"/>
          <w:strike w:val="0"/>
          <w:color w:val="0f766e"/>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f766e"/>
          <w:sz w:val="32"/>
          <w:szCs w:val="32"/>
          <w:u w:val="none"/>
          <w:shd w:fill="auto" w:val="clear"/>
          <w:vertAlign w:val="baseline"/>
          <w:rtl w:val="0"/>
        </w:rPr>
        <w:t xml:space="preserve">Stream 1: Foundation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6005859375" w:line="240" w:lineRule="auto"/>
        <w:ind w:left="15.61996459960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Duration: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hours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598876953125" w:line="240" w:lineRule="auto"/>
        <w:ind w:left="16.50001525878906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1 Goals (Hour 1):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598876953125" w:line="240" w:lineRule="auto"/>
        <w:ind w:left="414.96002197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 up the project structure and install dependencies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598876953125" w:line="240" w:lineRule="auto"/>
        <w:ind w:left="414.96002197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 PostgreSQL services in Aiven across 2-3 geographic regions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598876953125" w:line="240" w:lineRule="auto"/>
        <w:ind w:left="414.96002197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Enable PgBouncer for connection pooling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598876953125" w:line="240" w:lineRule="auto"/>
        <w:ind w:left="414.96002197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Build the database connection layer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598876953125" w:line="254.44364547729492" w:lineRule="auto"/>
        <w:ind w:left="411.6600036621094" w:right="550.487060546875" w:firstLine="3.3000183105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Write PostgreSQL queries that return meaningful connection metadata (server IP, version, process ID)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201416015625" w:line="240" w:lineRule="auto"/>
        <w:ind w:left="414.96002197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 the first API endpoint that tests connectivity to a single region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598876953125" w:line="240" w:lineRule="auto"/>
        <w:ind w:left="16.50001525878906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2 Goals (Hour 2):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598876953125" w:line="240" w:lineRule="auto"/>
        <w:ind w:left="414.96002197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Build the HTML templates with HTMX for interactive updates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598876953125" w:line="327.141809463501" w:lineRule="auto"/>
        <w:ind w:left="414.96002197265625" w:right="2317.74658203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 region cards that display connection results without page refresh • Integrate LaunchDarkly to control which regions are visible to users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0126953125" w:line="240" w:lineRule="auto"/>
        <w:ind w:left="414.96002197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 up feature flags for region availability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598876953125" w:line="327.141809463501" w:lineRule="auto"/>
        <w:ind w:left="414.96002197265625" w:right="1940.66650390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the ability to test all regions simultaneously with async concurrency • Demonstrate LaunchDarkly targeting rules (enable regions by user location)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80126953125" w:line="290.7927417755127" w:lineRule="auto"/>
        <w:ind w:left="13.639984130859375" w:right="624.4482421875" w:firstLine="3.079986572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End State: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working dashboard that connects to multiple Aiven PostgreSQL regions, displays latency and connection details, and uses LaunchDarkly to control region visibility.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70013427734375" w:line="240" w:lineRule="auto"/>
        <w:ind w:left="12.340011596679688" w:right="0" w:firstLine="0"/>
        <w:jc w:val="left"/>
        <w:rPr>
          <w:rFonts w:ascii="Arial" w:cs="Arial" w:eastAsia="Arial" w:hAnsi="Arial"/>
          <w:b w:val="1"/>
          <w:bCs w:val="1"/>
          <w:i w:val="0"/>
          <w:iCs w:val="0"/>
          <w:smallCaps w:val="0"/>
          <w:strike w:val="0"/>
          <w:color w:val="0f766e"/>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f766e"/>
          <w:sz w:val="32"/>
          <w:szCs w:val="32"/>
          <w:u w:val="none"/>
          <w:shd w:fill="auto" w:val="clear"/>
          <w:vertAlign w:val="baseline"/>
          <w:rtl w:val="0"/>
        </w:rPr>
        <w:t xml:space="preserve">Stream 2: Diagnostics &amp; Advanced Features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6005859375" w:line="240" w:lineRule="auto"/>
        <w:ind w:left="15.61996459960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Duration: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hours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0001525878906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1 Goals (Hour 1):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60498046875" w:line="327.141809463501" w:lineRule="auto"/>
        <w:ind w:left="414.96002197265625" w:right="2490.667724609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database-level health metrics (cache hit ratio, active connections) • Enable and query pg_stat_statements for slow query analysis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0126953125" w:line="327.141809463501" w:lineRule="auto"/>
        <w:ind w:left="414.96002197265625" w:right="1969.2669677734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Build a comprehensive health check endpoint that returns multiple metrics • Create templates that display health data with visual indicators for warnings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80126953125" w:line="240" w:lineRule="auto"/>
        <w:ind w:left="16.50001525878906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2 Goals (Hour 2):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60498046875" w:line="327.141809463501" w:lineRule="auto"/>
        <w:ind w:left="414.96002197265625" w:right="979.4879150390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 latency testing based on simulated user distance from each region • Build load testing capabilities to measure performance under concurrent requests • Implement auto-refresh using HTMX polling controlled by LaunchDarkly numeric flags • Build a comparison view that ranks regions by latency and performance • Add error handling and connection timeouts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0126953125" w:line="240" w:lineRule="auto"/>
        <w:ind w:left="414.96002197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Polish the UI with loading states and status indicators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598876953125" w:line="290.7927417755127" w:lineRule="auto"/>
        <w:ind w:left="5.279998779296875" w:right="716.846923828125" w:firstLine="11.439971923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End State: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full-featured dashboard with health metrics, load testing, distance-based latency comparisons, auto-refresh capabilities, and production-ready error handling.</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11596679688" w:right="0" w:firstLine="0"/>
        <w:jc w:val="left"/>
        <w:rPr>
          <w:b w:val="1"/>
          <w:bCs w:val="1"/>
          <w:color w:val="0f766e"/>
          <w:sz w:val="32"/>
          <w:szCs w:val="32"/>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11596679688" w:right="0" w:firstLine="0"/>
        <w:jc w:val="left"/>
        <w:rPr>
          <w:b w:val="1"/>
          <w:bCs w:val="1"/>
          <w:color w:val="0f766e"/>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11596679688" w:right="0" w:firstLine="0"/>
        <w:jc w:val="left"/>
        <w:rPr>
          <w:rFonts w:ascii="Arial" w:cs="Arial" w:eastAsia="Arial" w:hAnsi="Arial"/>
          <w:b w:val="1"/>
          <w:bCs w:val="1"/>
          <w:i w:val="0"/>
          <w:iCs w:val="0"/>
          <w:smallCaps w:val="0"/>
          <w:strike w:val="0"/>
          <w:color w:val="0f766e"/>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f766e"/>
          <w:sz w:val="32"/>
          <w:szCs w:val="32"/>
          <w:u w:val="none"/>
          <w:shd w:fill="auto" w:val="clear"/>
          <w:vertAlign w:val="baseline"/>
          <w:rtl w:val="0"/>
        </w:rPr>
        <w:t xml:space="preserve">Stream 3: Retrospective &amp; Lessons Learned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6005859375" w:line="240" w:lineRule="auto"/>
        <w:ind w:left="15.61996459960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Duration: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hour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60498046875" w:line="240" w:lineRule="auto"/>
        <w:ind w:left="15.4000091552734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Hosted by: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Aiven YouTube Channel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60498046875" w:line="290.7927417755127" w:lineRule="auto"/>
        <w:ind w:left="7.6999664306640625" w:right="15.618896484375" w:firstLine="1.53999328613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 3 serves as a retrospective on the development process, highlighting discoveries, challenges, and insights gained during Streams 1 and 2.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00439453125" w:line="240" w:lineRule="auto"/>
        <w:ind w:left="2.419967651367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Topics to Cover: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60498046875" w:line="327.141809463501" w:lineRule="auto"/>
        <w:ind w:left="414.96002197265625" w:right="1781.8267822265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 technical decisions and why they were made (PgBouncer, async, HTMX) • Unexpected challenges encountered during development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0126953125" w:line="240" w:lineRule="auto"/>
        <w:ind w:left="414.96002197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Performance discoveries when testing across regions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60498046875" w:line="240" w:lineRule="auto"/>
        <w:ind w:left="414.96002197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LaunchDarkly feature flags changed the development workflow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598876953125" w:line="240" w:lineRule="auto"/>
        <w:ind w:left="414.96002197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worked well and what we'd do differently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598876953125" w:line="240" w:lineRule="auto"/>
        <w:ind w:left="414.96002197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Audience Q&amp;A; and discussion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598876953125" w:line="290.7927417755127" w:lineRule="auto"/>
        <w:ind w:left="11.660003662109375" w:right="675.267333984375" w:hanging="3.51997375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viewers with practical insights they can apply to their own multi-region database projects, beyond just the code.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998291015625" w:line="240" w:lineRule="auto"/>
        <w:ind w:left="3.0999755859375" w:right="0" w:firstLine="0"/>
        <w:jc w:val="left"/>
        <w:rPr>
          <w:rFonts w:ascii="Arial" w:cs="Arial" w:eastAsia="Arial" w:hAnsi="Arial"/>
          <w:b w:val="1"/>
          <w:bCs w:val="1"/>
          <w:i w:val="0"/>
          <w:iCs w:val="0"/>
          <w:smallCaps w:val="0"/>
          <w:strike w:val="0"/>
          <w:color w:val="334155"/>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8"/>
          <w:szCs w:val="28"/>
          <w:u w:val="none"/>
          <w:shd w:fill="auto" w:val="clear"/>
          <w:vertAlign w:val="baseline"/>
          <w:rtl w:val="0"/>
        </w:rPr>
        <w:t xml:space="preserve">What Viewers Will Learn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254.44364547729492" w:lineRule="auto"/>
        <w:ind w:left="411.6600036621094" w:right="208.167724609375" w:firstLine="3.3000183105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PostgreSQL Internals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to query system catalogs (pg_stat_database, pg_stat_activity, pg_stat_statements) to understand what's happening inside the database.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01416015625" w:line="254.44364547729492" w:lineRule="auto"/>
        <w:ind w:left="401.3200378417969" w:right="214.986572265625" w:firstLine="13.639984130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Aiven Platform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to provision multi-region PostgreSQL and enable PgBouncer through the Aiven console.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01416015625" w:line="254.44364547729492" w:lineRule="auto"/>
        <w:ind w:left="412.98004150390625" w:right="313.546142578125" w:firstLine="1.9799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Feature Flags in Practice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Using LaunchDarkly beyond simple on/off toggles—controlling infrastructure visibility, gradual feature rollout, and runtime configuration.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01416015625" w:line="254.44364547729492" w:lineRule="auto"/>
        <w:ind w:left="412.98004150390625" w:right="239.847412109375" w:firstLine="1.9799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Async Python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async matters when querying multiple databases simultaneously, and how asyncpg enables non-blocking PostgreSQL access.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01416015625" w:line="254.44364547729492" w:lineRule="auto"/>
        <w:ind w:left="402.6399230957031" w:right="912.607421875" w:firstLine="12.3200988769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HTMX Patterns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Building interactive dashboards that update in place without writing JavaScript, using server-rendered HTML fragments.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01416015625" w:line="254.44364547729492" w:lineRule="auto"/>
        <w:ind w:left="412.760009765625" w:right="10.184326171875" w:firstLine="2.200012207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Performance Testing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Measuring latency based on user distance from database regions and understanding how load affects response times.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699966430664062" w:right="0" w:firstLine="0"/>
        <w:jc w:val="left"/>
        <w:rPr>
          <w:b w:val="1"/>
          <w:bCs w:val="1"/>
          <w:color w:val="1e40af"/>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699966430664062" w:right="0" w:firstLine="0"/>
        <w:jc w:val="left"/>
        <w:rPr>
          <w:rFonts w:ascii="Arial" w:cs="Arial" w:eastAsia="Arial" w:hAnsi="Arial"/>
          <w:b w:val="1"/>
          <w:bCs w:val="1"/>
          <w:i w:val="0"/>
          <w:iCs w:val="0"/>
          <w:smallCaps w:val="0"/>
          <w:strike w:val="0"/>
          <w:color w:val="1e40af"/>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e40af"/>
          <w:sz w:val="36"/>
          <w:szCs w:val="36"/>
          <w:u w:val="none"/>
          <w:shd w:fill="auto" w:val="clear"/>
          <w:vertAlign w:val="baseline"/>
          <w:rtl w:val="0"/>
        </w:rPr>
        <w:t xml:space="preserve">Part 2: Technical Implementation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88037109375" w:line="290.7927417755127" w:lineRule="auto"/>
        <w:ind w:left="12.979965209960938" w:right="246.927490234375" w:hanging="10.55999755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section provides implementation guidance with focused code samples. The goal is to illustrate how components connect rather than provide copy-paste code blocks.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00439453125" w:line="240" w:lineRule="auto"/>
        <w:ind w:left="21.299972534179688" w:right="0" w:firstLine="0"/>
        <w:jc w:val="left"/>
        <w:rPr>
          <w:rFonts w:ascii="Arial" w:cs="Arial" w:eastAsia="Arial" w:hAnsi="Arial"/>
          <w:b w:val="1"/>
          <w:bCs w:val="1"/>
          <w:i w:val="0"/>
          <w:iCs w:val="0"/>
          <w:smallCaps w:val="0"/>
          <w:strike w:val="0"/>
          <w:color w:val="334155"/>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8"/>
          <w:szCs w:val="28"/>
          <w:u w:val="none"/>
          <w:shd w:fill="auto" w:val="clear"/>
          <w:vertAlign w:val="baseline"/>
          <w:rtl w:val="0"/>
        </w:rPr>
        <w:t xml:space="preserve">Project Structure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290.7927417755127" w:lineRule="auto"/>
        <w:ind w:left="1.97998046875" w:right="153.6474609375" w:firstLine="0.43998718261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application follows a standard FastAPI layout with routers for API endpoints, a templates directory for Jinja2/HTMX templates, and separate modules for database access, configuration, and feature flags.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00439453125" w:line="240" w:lineRule="auto"/>
        <w:ind w:left="410.780029296875" w:right="0" w:firstLine="0"/>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app/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404.8399353027344" w:right="0" w:firstLine="0"/>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main.py # FastAPI application and lifespan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404.8399353027344" w:right="0" w:firstLine="0"/>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config.py # Region definitions and settings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404.8399353027344" w:right="0" w:firstLine="0"/>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database.py # Async connection helper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404.8399353027344" w:right="0" w:firstLine="0"/>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feature_flags.py # LaunchDarkly integration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404.8399353027344" w:right="0" w:firstLine="0"/>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queries.py # PostgreSQL query definitions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404.8399353027344" w:right="0" w:firstLine="0"/>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routers/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404.8399353027344" w:right="0" w:firstLine="0"/>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pages.py # HTML page routes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404.8399353027344" w:right="0" w:firstLine="0"/>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api.py # HTMX API endpoints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404.8399353027344" w:right="0" w:firstLine="0"/>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templates/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404.8399353027344" w:right="0" w:firstLine="0"/>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base.html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404.8399353027344" w:right="0" w:firstLine="0"/>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partials/ # HTMX response fragments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40185546875" w:line="240" w:lineRule="auto"/>
        <w:ind w:left="11.500015258789062" w:right="0" w:firstLine="0"/>
        <w:jc w:val="left"/>
        <w:rPr>
          <w:rFonts w:ascii="Arial" w:cs="Arial" w:eastAsia="Arial" w:hAnsi="Arial"/>
          <w:b w:val="1"/>
          <w:bCs w:val="1"/>
          <w:i w:val="0"/>
          <w:iCs w:val="0"/>
          <w:smallCaps w:val="0"/>
          <w:strike w:val="0"/>
          <w:color w:val="334155"/>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8"/>
          <w:szCs w:val="28"/>
          <w:u w:val="none"/>
          <w:shd w:fill="auto" w:val="clear"/>
          <w:vertAlign w:val="baseline"/>
          <w:rtl w:val="0"/>
        </w:rPr>
        <w:t xml:space="preserve">Configuration &amp; Region Registry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308.96727561950684" w:lineRule="auto"/>
        <w:ind w:left="8.58001708984375" w:right="15.487060546875" w:firstLine="9.02000427246093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Aiven region is defined with a name and reference to its connection string environment variable. Connection strings come from the Aiven console with PgBouncer enabled.</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40283203125" w:line="240" w:lineRule="auto"/>
        <w:ind w:left="404.1200256347656" w:right="0" w:firstLine="0"/>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REGIONS = {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410.89996337890625" w:right="1156.385498046875" w:firstLine="450.2400207519531"/>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"us-east": {"name": "US East (Virginia)", "env_key": "AIVEN_PG_US_EAST"}, "eu-west": {"name": "EU West (Ireland)", "env_key": "AIVEN_PG_EU_WEST"}, }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0201416015625" w:line="240" w:lineRule="auto"/>
        <w:ind w:left="20.179977416992188" w:right="0" w:firstLine="0"/>
        <w:jc w:val="left"/>
        <w:rPr>
          <w:rFonts w:ascii="Arial" w:cs="Arial" w:eastAsia="Arial" w:hAnsi="Arial"/>
          <w:b w:val="1"/>
          <w:bCs w:val="1"/>
          <w:i w:val="0"/>
          <w:iCs w:val="0"/>
          <w:smallCaps w:val="0"/>
          <w:strike w:val="0"/>
          <w:color w:val="334155"/>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8"/>
          <w:szCs w:val="28"/>
          <w:u w:val="none"/>
          <w:shd w:fill="auto" w:val="clear"/>
          <w:vertAlign w:val="baseline"/>
          <w:rtl w:val="0"/>
        </w:rPr>
        <w:t xml:space="preserve">Database Connection Layer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4005126953125" w:line="290.7927417755127" w:lineRule="auto"/>
        <w:ind w:left="7.6999664306640625" w:right="58.167724609375" w:firstLine="1.53999328613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Aiven's PgBouncer handles connection pooling server-side, the client code is minimal. We use asyncpg for non-blocking connections and a simple context manager pattern.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0013427734375" w:line="240" w:lineRule="auto"/>
        <w:ind w:left="418.3399963378906" w:right="0" w:firstLine="0"/>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@asynccontextmanager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410.780029296875" w:right="0" w:firstLine="0"/>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async def get_connection(dsn: str):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839.3598937988281" w:right="0" w:firstLine="0"/>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conn = await asyncpg.connect(dsn=dsn, ssl="require")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838.6399841308594" w:right="0" w:firstLine="0"/>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try: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1267.9399108886719" w:right="0" w:firstLine="0"/>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yield conn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847.4600219726562" w:right="0" w:firstLine="0"/>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finally: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032958984375" w:line="240" w:lineRule="auto"/>
        <w:ind w:left="1274.7799682617188" w:right="0" w:firstLine="0"/>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await conn.close()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03295898438" w:line="240" w:lineRule="auto"/>
        <w:ind w:left="2.41996765136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ssl="require" parameter is essential—Aiven PostgreSQL requires encrypted connections.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99978637695312" w:right="0" w:firstLine="0"/>
        <w:jc w:val="left"/>
        <w:rPr>
          <w:rFonts w:ascii="Arial" w:cs="Arial" w:eastAsia="Arial" w:hAnsi="Arial"/>
          <w:b w:val="1"/>
          <w:bCs w:val="1"/>
          <w:i w:val="0"/>
          <w:iCs w:val="0"/>
          <w:smallCaps w:val="0"/>
          <w:strike w:val="0"/>
          <w:color w:val="334155"/>
          <w:sz w:val="28"/>
          <w:szCs w:val="28"/>
          <w:u w:val="none"/>
          <w:shd w:fill="auto" w:val="clear"/>
          <w:vertAlign w:val="baseline"/>
        </w:rPr>
        <w:sectPr>
          <w:type w:val="continuous"/>
          <w:pgSz w:h="15840" w:w="12240" w:orient="portrait"/>
          <w:pgMar w:bottom="1300" w:top="1200" w:left="1201.1000061035156" w:right="1204.154052734375" w:header="0" w:footer="720"/>
          <w:cols w:equalWidth="0" w:num="1">
            <w:col w:space="0" w:w="9834.74594116211"/>
          </w:cols>
        </w:sectPr>
      </w:pPr>
      <w:r w:rsidDel="00000000" w:rsidR="00000000" w:rsidRPr="00000000">
        <w:rPr>
          <w:rFonts w:ascii="Arial" w:cs="Arial" w:eastAsia="Arial" w:hAnsi="Arial"/>
          <w:b w:val="1"/>
          <w:bCs w:val="1"/>
          <w:i w:val="0"/>
          <w:iCs w:val="0"/>
          <w:smallCaps w:val="0"/>
          <w:strike w:val="0"/>
          <w:color w:val="334155"/>
          <w:sz w:val="28"/>
          <w:szCs w:val="28"/>
          <w:u w:val="none"/>
          <w:shd w:fill="auto" w:val="clear"/>
          <w:vertAlign w:val="baseline"/>
          <w:rtl w:val="0"/>
        </w:rPr>
        <w:t xml:space="preserve">HTMX Request Flow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Times" w:cs="Times" w:eastAsia="Times" w:hAnsi="Times"/>
          <w:b w:val="0"/>
          <w:bCs w:val="0"/>
          <w:i w:val="0"/>
          <w:iCs w:val="0"/>
          <w:smallCaps w:val="0"/>
          <w:strike w:val="0"/>
          <w:color w:val="64748b"/>
          <w:sz w:val="16"/>
          <w:szCs w:val="16"/>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HTMX Request Lifecycle</w:t>
      </w:r>
      <w:r w:rsidDel="00000000" w:rsidR="00000000" w:rsidRPr="00000000">
        <w:rPr>
          <w:rtl w:val="0"/>
        </w:rPr>
      </w:r>
    </w:p>
    <w:p w:rsidR="00000000" w:rsidDel="00000000" w:rsidP="00000000" w:rsidRDefault="00000000" w:rsidRPr="00000000" w14:paraId="0000009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Click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Button</w:t>
      </w:r>
      <w:r w:rsidDel="00000000" w:rsidR="00000000" w:rsidRPr="00000000">
        <w:rPr>
          <w:rtl w:val="0"/>
        </w:rPr>
      </w:r>
    </w:p>
    <w:p w:rsidR="00000000" w:rsidDel="00000000" w:rsidP="00000000" w:rsidRDefault="00000000" w:rsidRPr="00000000" w14:paraId="0000009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HTMX POST Request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Sent</w:t>
      </w:r>
      <w:r w:rsidDel="00000000" w:rsidR="00000000" w:rsidRPr="00000000">
        <w:rPr>
          <w:rtl w:val="0"/>
        </w:rPr>
      </w:r>
    </w:p>
    <w:p w:rsidR="00000000" w:rsidDel="00000000" w:rsidP="00000000" w:rsidRDefault="00000000" w:rsidRPr="00000000" w14:paraId="0000009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Check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LaunchDa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rkly (Feature Flag Evaluation)</w:t>
      </w:r>
      <w:r w:rsidDel="00000000" w:rsidR="00000000" w:rsidRPr="00000000">
        <w:rPr>
          <w:rtl w:val="0"/>
        </w:rPr>
      </w:r>
    </w:p>
    <w:p w:rsidR="00000000" w:rsidDel="00000000" w:rsidP="00000000" w:rsidRDefault="00000000" w:rsidRPr="00000000" w14:paraId="0000009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Query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PostgreSQL</w:t>
      </w: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Return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HTML Fragment</w:t>
      </w: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1300" w:top="1200" w:left="1722.239990234375" w:right="1813.280029296875" w:header="0" w:footer="720"/>
          <w:cols w:equalWidth="0" w:num="1">
            <w:col w:space="0" w:w="8704.460000000001"/>
          </w:cols>
        </w:sect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DOM Updated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page reload!)</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40185546875" w:line="240" w:lineRule="auto"/>
        <w:ind w:left="21.299972534179688" w:right="0" w:firstLine="0"/>
        <w:jc w:val="left"/>
        <w:rPr>
          <w:rFonts w:ascii="Arial" w:cs="Arial" w:eastAsia="Arial" w:hAnsi="Arial"/>
          <w:b w:val="1"/>
          <w:bCs w:val="1"/>
          <w:i w:val="0"/>
          <w:iCs w:val="0"/>
          <w:smallCaps w:val="0"/>
          <w:strike w:val="0"/>
          <w:color w:val="334155"/>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8"/>
          <w:szCs w:val="28"/>
          <w:u w:val="none"/>
          <w:shd w:fill="auto" w:val="clear"/>
          <w:vertAlign w:val="baseline"/>
          <w:rtl w:val="0"/>
        </w:rPr>
        <w:t xml:space="preserve">PostgreSQL System Queries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290.7927417755127" w:lineRule="auto"/>
        <w:ind w:left="7.6999664306640625" w:right="77.528076171875" w:firstLine="10.55999755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Rather than a simple SELECT 1, we query PostgreSQL's system functions to return meaningful data about the connection.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998291015625" w:line="240" w:lineRule="auto"/>
        <w:ind w:left="8.79997253417968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Connection Information: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598876953125" w:line="240" w:lineRule="auto"/>
        <w:ind w:left="411.49993896484375" w:right="0" w:firstLine="0"/>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SELECT inet_server_addr()::text AS server_ip,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1160.6600952148438" w:right="0" w:firstLine="0"/>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pg_backend_pid() AS backend_pid,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1158.5000610351562" w:right="0" w:firstLine="0"/>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version() AS pg_version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40" w:lineRule="auto"/>
        <w:ind w:left="2.41996765136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confirms which server you're connected to—essential when testing multi-region setups.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598876953125" w:line="240" w:lineRule="auto"/>
        <w:ind w:left="20.179977416992188" w:right="0" w:firstLine="0"/>
        <w:jc w:val="left"/>
        <w:rPr>
          <w:rFonts w:ascii="Arial" w:cs="Arial" w:eastAsia="Arial" w:hAnsi="Arial"/>
          <w:b w:val="1"/>
          <w:bCs w:val="1"/>
          <w:i w:val="0"/>
          <w:iCs w:val="0"/>
          <w:smallCaps w:val="0"/>
          <w:strike w:val="0"/>
          <w:color w:val="334155"/>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8"/>
          <w:szCs w:val="28"/>
          <w:u w:val="none"/>
          <w:shd w:fill="auto" w:val="clear"/>
          <w:vertAlign w:val="baseline"/>
          <w:rtl w:val="0"/>
        </w:rPr>
        <w:t xml:space="preserve">Load &amp; Distance-Based Performance Testing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290.7927417755127" w:lineRule="auto"/>
        <w:ind w:left="1.97998046875" w:right="375.186767578125" w:firstLine="0.22003173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 feature of the dashboard is measuring how latency varies based on the end user's distance from each database region, and how performance changes under load.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998291015625" w:line="240" w:lineRule="auto"/>
        <w:ind w:left="15.619964599609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Distance-Based Latency: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598876953125" w:line="290.7927417755127" w:lineRule="auto"/>
        <w:ind w:left="11.660003662109375" w:right="24.288330078125" w:hanging="9.24003601074218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dashboard can test from multiple vantage points to show how geography affects response times. Users closer to US-East will see lower latency to that region, while users in Europe will see better performance from EU-West.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0013427734375" w:line="266.56002044677734" w:lineRule="auto"/>
        <w:ind w:left="838.6399841308594" w:right="1804.5660400390625" w:hanging="427.8599548339844"/>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async def measure_latency(region_id: str, iterations: int = 5) -&gt; dict: timings = []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847.4600219726562" w:right="0" w:firstLine="0"/>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for _ in range(iterations):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1278.5598754882812" w:right="0" w:firstLine="0"/>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start = time.perf_counter()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032958984375" w:line="240" w:lineRule="auto"/>
        <w:ind w:left="1274.7799682617188" w:right="0" w:firstLine="0"/>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async with get_connection(get_dsn(region_id)) as conn: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032958984375" w:line="240" w:lineRule="auto"/>
        <w:ind w:left="1706.7799377441406" w:right="0" w:firstLine="0"/>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await conn.fetchval("SELECT 1")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032958984375" w:line="240" w:lineRule="auto"/>
        <w:ind w:left="1270.6399536132812" w:right="0" w:firstLine="0"/>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timings.append((time.perf_counter() - start) * 1000)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400329589844" w:line="240" w:lineRule="auto"/>
        <w:ind w:left="0" w:right="55.865478515625" w:firstLine="0"/>
        <w:jc w:val="righ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return {"min": min(timings), "max": max(timings), "avg": sum(timings) / len(timings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9000549316406" w:right="0" w:firstLine="0"/>
        <w:jc w:val="left"/>
        <w:rPr>
          <w:rFonts w:ascii="Courier" w:cs="Courier" w:eastAsia="Courier" w:hAnsi="Courier"/>
          <w:b w:val="0"/>
          <w:bCs w:val="0"/>
          <w:i w:val="0"/>
          <w:iCs w:val="0"/>
          <w:smallCaps w:val="0"/>
          <w:strike w:val="0"/>
          <w:color w:val="000000"/>
          <w:sz w:val="18"/>
          <w:szCs w:val="18"/>
          <w:u w:val="none"/>
          <w:shd w:fill="f1f5f9" w:val="clear"/>
          <w:vertAlign w:val="baseline"/>
        </w:rPr>
      </w:pPr>
      <w:r w:rsidDel="00000000" w:rsidR="00000000" w:rsidRPr="00000000">
        <w:rPr>
          <w:rFonts w:ascii="Courier" w:cs="Courier" w:eastAsia="Courier" w:hAnsi="Courier"/>
          <w:b w:val="0"/>
          <w:bCs w:val="0"/>
          <w:i w:val="0"/>
          <w:iCs w:val="0"/>
          <w:smallCaps w:val="0"/>
          <w:strike w:val="0"/>
          <w:color w:val="000000"/>
          <w:sz w:val="18"/>
          <w:szCs w:val="18"/>
          <w:u w:val="none"/>
          <w:shd w:fill="f1f5f9"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40185546875" w:line="240" w:lineRule="auto"/>
        <w:ind w:left="11.500015258789062" w:right="0" w:firstLine="0"/>
        <w:jc w:val="left"/>
        <w:rPr>
          <w:b w:val="1"/>
          <w:bCs w:val="1"/>
          <w:color w:val="334155"/>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40185546875" w:line="240" w:lineRule="auto"/>
        <w:ind w:left="11.500015258789062" w:right="0" w:firstLine="0"/>
        <w:jc w:val="left"/>
        <w:rPr>
          <w:b w:val="1"/>
          <w:bCs w:val="1"/>
          <w:color w:val="334155"/>
          <w:sz w:val="28"/>
          <w:szCs w:val="28"/>
        </w:rPr>
      </w:pPr>
      <w:r w:rsidDel="00000000" w:rsidR="00000000" w:rsidRPr="00000000">
        <w:rPr>
          <w:rFonts w:ascii="Arial" w:cs="Arial" w:eastAsia="Arial" w:hAnsi="Arial"/>
          <w:b w:val="1"/>
          <w:bCs w:val="1"/>
          <w:i w:val="0"/>
          <w:iCs w:val="0"/>
          <w:smallCaps w:val="0"/>
          <w:strike w:val="0"/>
          <w:color w:val="334155"/>
          <w:sz w:val="28"/>
          <w:szCs w:val="28"/>
          <w:u w:val="none"/>
          <w:shd w:fill="auto" w:val="clear"/>
          <w:vertAlign w:val="baseline"/>
          <w:rtl w:val="0"/>
        </w:rPr>
        <w:t xml:space="preserve">Concurrent Multi-Region Testing </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40185546875" w:line="240" w:lineRule="auto"/>
        <w:ind w:left="11.500015258789062" w:right="0" w:firstLine="0"/>
        <w:jc w:val="left"/>
        <w:rPr>
          <w:rFonts w:ascii="Roboto Mono" w:cs="Roboto Mono" w:eastAsia="Roboto Mono" w:hAnsi="Roboto Mono"/>
          <w:b w:val="1"/>
          <w:bCs w:val="1"/>
          <w:i w:val="0"/>
          <w:iCs w:val="0"/>
          <w:smallCaps w:val="0"/>
          <w:strike w:val="0"/>
          <w:color w:val="188038"/>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Parallel Execution using </w:t>
      </w:r>
      <w:r w:rsidDel="00000000" w:rsidR="00000000" w:rsidRPr="00000000">
        <w:rPr>
          <w:rFonts w:ascii="Roboto Mono" w:cs="Roboto Mono" w:eastAsia="Roboto Mono" w:hAnsi="Roboto Mono"/>
          <w:b w:val="1"/>
          <w:bCs w:val="1"/>
          <w:i w:val="0"/>
          <w:iCs w:val="0"/>
          <w:smallCaps w:val="0"/>
          <w:strike w:val="0"/>
          <w:color w:val="188038"/>
          <w:sz w:val="22"/>
          <w:szCs w:val="22"/>
          <w:u w:val="none"/>
          <w:shd w:fill="auto" w:val="clear"/>
          <w:vertAlign w:val="baseline"/>
          <w:rtl w:val="0"/>
        </w:rPr>
        <w:t xml:space="preserve">asyncio.gather()</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Results are ranked by latency:</w:t>
      </w:r>
      <w:r w:rsidDel="00000000" w:rsidR="00000000" w:rsidRPr="00000000">
        <w:rPr>
          <w:rtl w:val="0"/>
        </w:rPr>
      </w:r>
    </w:p>
    <w:p w:rsidR="00000000" w:rsidDel="00000000" w:rsidP="00000000" w:rsidRDefault="00000000" w:rsidRPr="00000000" w14:paraId="000000B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US-East: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45ms</w:t>
      </w:r>
      <w:r w:rsidDel="00000000" w:rsidR="00000000" w:rsidRPr="00000000">
        <w:rPr>
          <w:rtl w:val="0"/>
        </w:rPr>
      </w:r>
    </w:p>
    <w:p w:rsidR="00000000" w:rsidDel="00000000" w:rsidP="00000000" w:rsidRDefault="00000000" w:rsidRPr="00000000" w14:paraId="000000B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EU-West: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120ms</w:t>
      </w:r>
      <w:r w:rsidDel="00000000" w:rsidR="00000000" w:rsidRPr="00000000">
        <w:rPr>
          <w:rtl w:val="0"/>
        </w:rPr>
      </w:r>
    </w:p>
    <w:p w:rsidR="00000000" w:rsidDel="00000000" w:rsidP="00000000" w:rsidRDefault="00000000" w:rsidRPr="00000000" w14:paraId="000000B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180ms</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40185546875" w:line="240" w:lineRule="auto"/>
        <w:ind w:left="15.619964599609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Load Testing: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598876953125" w:line="290.7927417755127" w:lineRule="auto"/>
        <w:ind w:left="5.279998779296875" w:right="890.4278564453125" w:hanging="2.86003112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understand how regions perform under pressure, the dashboard can simulate concurrent connections and measure response degradation.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998291015625" w:line="266.56002044677734" w:lineRule="auto"/>
        <w:ind w:left="842.7799987792969" w:right="2344.5660400390625" w:hanging="431.9999694824219"/>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async def load_test(region_id: str, concurrent: int = 10) -&gt; dict: async def single_query():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278.5598754882812" w:right="0" w:firstLine="0"/>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start = time.perf_counter()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1274.7799682617188" w:right="0" w:firstLine="0"/>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async with get_connection(get_dsn(region_id)) as conn: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1706.7799377441406" w:right="0" w:firstLine="0"/>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await conn.fetchval("SELECT 1")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1272.4398803710938" w:right="0" w:firstLine="0"/>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return (time.perf_counter() - start) * 1000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40185546875" w:line="240" w:lineRule="auto"/>
        <w:ind w:left="838.6399841308594" w:right="0" w:firstLine="0"/>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tasks = [single_query() for _ in range(concurrent)]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838.6399841308594" w:right="0" w:firstLine="0"/>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timings = await asyncio.gather(*tasks)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840.4399108886719" w:right="0" w:firstLine="0"/>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return {"concurrent": concurrent, "avg_ms": sum(timings) / len(timings)}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840.4399108886719" w:right="0" w:firstLine="0"/>
        <w:jc w:val="left"/>
        <w:rPr>
          <w:rFonts w:ascii="Courier" w:cs="Courier" w:eastAsia="Courier" w:hAnsi="Courier"/>
          <w:sz w:val="18"/>
          <w:szCs w:val="18"/>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99978637695312" w:right="0" w:firstLine="0"/>
        <w:jc w:val="left"/>
        <w:rPr>
          <w:rFonts w:ascii="Arial" w:cs="Arial" w:eastAsia="Arial" w:hAnsi="Arial"/>
          <w:b w:val="1"/>
          <w:bCs w:val="1"/>
          <w:i w:val="0"/>
          <w:iCs w:val="0"/>
          <w:smallCaps w:val="0"/>
          <w:strike w:val="0"/>
          <w:color w:val="334155"/>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8"/>
          <w:szCs w:val="28"/>
          <w:u w:val="none"/>
          <w:shd w:fill="auto" w:val="clear"/>
          <w:vertAlign w:val="baseline"/>
          <w:rtl w:val="0"/>
        </w:rPr>
        <w:t xml:space="preserve">HTMX Integration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290.7927417755127" w:lineRule="auto"/>
        <w:ind w:left="1.97998046875" w:right="0" w:firstLine="14.30000305175781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HTMX attributes on HTML elements trigger server requests and update the page with returned HTML fragments. No JavaScript is required for basic interactivity.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00439453125" w:line="240" w:lineRule="auto"/>
        <w:ind w:left="16.50001525878906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Region Test Button: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60498046875" w:line="240" w:lineRule="auto"/>
        <w:ind w:left="404.8399353027344" w:right="0" w:firstLine="0"/>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&lt;button hx-post="/api/regions/us-east/test"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1271.719970703125" w:right="0" w:firstLine="0"/>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hx-target="#result-us-east"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1271.719970703125" w:right="0" w:firstLine="0"/>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hx-indicator="#spinner-us-east"&gt;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838.9999389648438" w:right="0" w:firstLine="0"/>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Test Connection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404.8399353027344" w:right="0" w:firstLine="0"/>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&lt;/button&gt;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90.7927417755127" w:lineRule="auto"/>
        <w:ind w:left="5.9400177001953125" w:right="252.208251953125" w:firstLine="7.039947509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hx-post triggers a POST request, hx-target specifies where to insert the response, and hx-indicator shows a loading element during the request.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00439453125" w:line="240" w:lineRule="auto"/>
        <w:ind w:left="4.4000244140625" w:right="0" w:firstLine="0"/>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00439453125" w:line="240" w:lineRule="auto"/>
        <w:ind w:left="4.400024414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Auto-Refresh Pattern: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60498046875" w:line="240" w:lineRule="auto"/>
        <w:ind w:left="404.8399353027344" w:right="0" w:firstLine="0"/>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&lt;div hx-get="/api/regions/summary"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947.7200317382812" w:right="0" w:firstLine="0"/>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hx-trigger="every 30s"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947.7200317382812" w:right="0" w:firstLine="0"/>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hx-swap="innerHTML"&gt;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404.8399353027344" w:right="0" w:firstLine="0"/>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&lt;/div&gt;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90.7927417755127" w:lineRule="auto"/>
        <w:ind w:left="0.879974365234375" w:right="267.3876953125" w:firstLine="1.53999328613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polling interval can be controlled by a LaunchDarkly numeric flag, allowing runtime adjustment without redeployment.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998291015625" w:line="240" w:lineRule="auto"/>
        <w:ind w:left="20.179977416992188" w:right="0" w:firstLine="0"/>
        <w:jc w:val="left"/>
        <w:rPr>
          <w:rFonts w:ascii="Arial" w:cs="Arial" w:eastAsia="Arial" w:hAnsi="Arial"/>
          <w:b w:val="1"/>
          <w:bCs w:val="1"/>
          <w:i w:val="0"/>
          <w:iCs w:val="0"/>
          <w:smallCaps w:val="0"/>
          <w:strike w:val="0"/>
          <w:color w:val="334155"/>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8"/>
          <w:szCs w:val="28"/>
          <w:u w:val="none"/>
          <w:shd w:fill="auto" w:val="clear"/>
          <w:vertAlign w:val="baseline"/>
          <w:rtl w:val="0"/>
        </w:rPr>
        <w:t xml:space="preserve">LaunchDarkly Integration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290.7927417755127" w:lineRule="auto"/>
        <w:ind w:left="12.760009765625" w:right="31.328125" w:firstLine="2.859954833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LaunchDarkly provides runtime control over regions and features. The SDK evaluates flags based on user context, enabling targeting rules.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998291015625" w:line="240" w:lineRule="auto"/>
        <w:ind w:left="16.50001525878906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Region Availability Check: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598876953125" w:line="240" w:lineRule="auto"/>
        <w:ind w:left="406.6400146484375" w:right="0" w:firstLine="0"/>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def is_region_enabled(region_id: str, user_key: str) -&gt; bool: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839.3598937988281" w:right="0" w:firstLine="0"/>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context = Context.builder(user_key).build()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488.69333267211914" w:lineRule="auto"/>
        <w:ind w:left="8.140029907226562" w:right="1264.02587890625" w:firstLine="832.2998809814453"/>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return ld_client.variation(f"region-{region_id}-enabled", context, True)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Suggested Flags: </w:t>
      </w:r>
    </w:p>
    <w:tbl>
      <w:tblPr>
        <w:tblStyle w:val="Table4"/>
        <w:tblW w:w="8640.0" w:type="dxa"/>
        <w:jc w:val="left"/>
        <w:tblInd w:w="588.8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7.9998779296875"/>
        <w:gridCol w:w="1440"/>
        <w:gridCol w:w="4032.0001220703125"/>
        <w:tblGridChange w:id="0">
          <w:tblGrid>
            <w:gridCol w:w="3167.9998779296875"/>
            <w:gridCol w:w="1440"/>
            <w:gridCol w:w="4032.000122070312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000427246093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Flag Key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0007324218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997558593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Purpose</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399963378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region-{id}-enabled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00109863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Boolean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00122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Enable/disable specific regions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99969482421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enable-health-checks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00109863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Boolean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Show health check features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99969482421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enable-load-testing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00109863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Boolean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00122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Enable load testing feature</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99932861328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dashboard-refresh-seconds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99890136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99877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Auto-refresh polling interval</w:t>
            </w:r>
          </w:p>
        </w:tc>
      </w:tr>
    </w:tbl>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9996337890625" w:right="0" w:firstLine="0"/>
        <w:jc w:val="left"/>
        <w:rPr>
          <w:rFonts w:ascii="Arial" w:cs="Arial" w:eastAsia="Arial" w:hAnsi="Arial"/>
          <w:b w:val="1"/>
          <w:bCs w:val="1"/>
          <w:i w:val="0"/>
          <w:iCs w:val="0"/>
          <w:smallCaps w:val="0"/>
          <w:strike w:val="0"/>
          <w:color w:val="334155"/>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8"/>
          <w:szCs w:val="28"/>
          <w:u w:val="none"/>
          <w:shd w:fill="auto" w:val="clear"/>
          <w:vertAlign w:val="baseline"/>
          <w:rtl w:val="0"/>
        </w:rPr>
        <w:t xml:space="preserve">API Endpoint Pattern</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16.279983520507812" w:right="535.128173828125" w:firstLine="1.32003784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API endpoint checks feature flags, queries the database, and returns an HTML partial that HTMX inserts into the page.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00439453125" w:line="240" w:lineRule="auto"/>
        <w:ind w:left="418.3399963378906" w:right="0" w:firstLine="0"/>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@router.post("/regions/{region_id}/test")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410.780029296875" w:right="0" w:firstLine="0"/>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async def test_region(region_id: str, request: Request):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845.4798889160156" w:right="0" w:firstLine="0"/>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if not is_region_enabled(region_id, get_user_key(request)):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1272.4398803710938" w:right="0" w:firstLine="0"/>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return HTMLResponse('&lt;div class="error"&gt;Region unavailable&lt;/div&gt;')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40185546875" w:line="240" w:lineRule="auto"/>
        <w:ind w:left="846.5599060058594" w:right="0" w:firstLine="0"/>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start = time.perf_counter()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842.7799987792969" w:right="0" w:firstLine="0"/>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async with get_connection(get_dsn(region_id)) as conn: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1277.4798583984375" w:right="0" w:firstLine="0"/>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info = await conn.fetchrow(CONNECTION_INFO)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847.2799682617188" w:right="0" w:firstLine="0"/>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latency_ms = (time.perf_counter() - start) * 1000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40185546875" w:line="240" w:lineRule="auto"/>
        <w:ind w:left="840.4399108886719" w:right="0" w:firstLine="0"/>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return templates.TemplateResponse("partials/result.html",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9996337890625" w:right="0" w:firstLine="0"/>
        <w:jc w:val="left"/>
        <w:rPr>
          <w:b w:val="1"/>
          <w:bCs w:val="1"/>
          <w:color w:val="334155"/>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9996337890625" w:right="0" w:firstLine="0"/>
        <w:jc w:val="left"/>
        <w:rPr>
          <w:rFonts w:ascii="Arial" w:cs="Arial" w:eastAsia="Arial" w:hAnsi="Arial"/>
          <w:b w:val="1"/>
          <w:bCs w:val="1"/>
          <w:i w:val="0"/>
          <w:iCs w:val="0"/>
          <w:smallCaps w:val="0"/>
          <w:strike w:val="0"/>
          <w:color w:val="334155"/>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8"/>
          <w:szCs w:val="28"/>
          <w:u w:val="none"/>
          <w:shd w:fill="auto" w:val="clear"/>
          <w:vertAlign w:val="baseline"/>
          <w:rtl w:val="0"/>
        </w:rPr>
        <w:t xml:space="preserve">Aiven Setup Notes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240" w:lineRule="auto"/>
        <w:ind w:left="2.41996765136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following steps happen in the Aiven console and are demonstrated live in the streams: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60498046875" w:line="254.44364547729492" w:lineRule="auto"/>
        <w:ind w:left="405.93994140625" w:right="740.567626953125" w:firstLine="9.020080566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Create PostgreSQL Services: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service per region, selecting the cloud provider and specific region for each.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1953125" w:line="254.44364547729492" w:lineRule="auto"/>
        <w:ind w:left="411.6600036621094" w:right="220.7080078125" w:firstLine="3.3000183105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Enable PgBouncer: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 Connection pooling, enable PgBouncer in transaction mode. This provides a separate connection string on port 6543.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1953125" w:line="254.44364547729492" w:lineRule="auto"/>
        <w:ind w:left="407.7000427246094" w:right="1103.3465576171875" w:firstLine="7.25997924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Copy Connection Strings: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the PgBouncer connection string (not direct) for the application. Store these as environment variables.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1953125" w:line="254.44364547729492" w:lineRule="auto"/>
        <w:ind w:left="412.760009765625" w:right="652.12646484375" w:firstLine="2.200012207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Review Service Metrics: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Aiven's built-in metrics to monitor connection counts, CPU usage, and disk I/O alongside our custom dashboard.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01953125" w:line="240" w:lineRule="auto"/>
        <w:ind w:left="21.299972534179688" w:right="0" w:firstLine="0"/>
        <w:jc w:val="left"/>
        <w:rPr>
          <w:rFonts w:ascii="Arial" w:cs="Arial" w:eastAsia="Arial" w:hAnsi="Arial"/>
          <w:b w:val="1"/>
          <w:bCs w:val="1"/>
          <w:i w:val="0"/>
          <w:iCs w:val="0"/>
          <w:smallCaps w:val="0"/>
          <w:strike w:val="0"/>
          <w:color w:val="334155"/>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8"/>
          <w:szCs w:val="28"/>
          <w:u w:val="none"/>
          <w:shd w:fill="auto" w:val="clear"/>
          <w:vertAlign w:val="baseline"/>
          <w:rtl w:val="0"/>
        </w:rPr>
        <w:t xml:space="preserve">Performance Testing Reference </w:t>
      </w:r>
    </w:p>
    <w:tbl>
      <w:tblPr>
        <w:tblStyle w:val="Table5"/>
        <w:tblW w:w="8640.0" w:type="dxa"/>
        <w:jc w:val="left"/>
        <w:tblInd w:w="588.8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3167.9998779296875"/>
        <w:gridCol w:w="3312.0001220703125"/>
        <w:tblGridChange w:id="0">
          <w:tblGrid>
            <w:gridCol w:w="2160"/>
            <w:gridCol w:w="3167.9998779296875"/>
            <w:gridCol w:w="3312.000122070312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0007324218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Test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9987792968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What It Measures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9987792968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Why It Matters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00024414062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 Latency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6000976562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Round-trip time for one query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799804687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Baseline performance per region</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79995727539062"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Multi-Iteration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001098632812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Min/max/avg across N queries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00195312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Latency consistency</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0004882812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Concurrent Load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006103515625"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Response under parallel requests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3984375"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Scalability and pooling effectiveness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0004882812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Cross-Region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99877929687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regions simultaneously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Comparison and routing decisions</w:t>
            </w:r>
          </w:p>
        </w:tc>
      </w:tr>
    </w:tbl>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79977416992188" w:right="0" w:firstLine="0"/>
        <w:jc w:val="left"/>
        <w:rPr>
          <w:rFonts w:ascii="Arial" w:cs="Arial" w:eastAsia="Arial" w:hAnsi="Arial"/>
          <w:b w:val="1"/>
          <w:bCs w:val="1"/>
          <w:i w:val="0"/>
          <w:iCs w:val="0"/>
          <w:smallCaps w:val="0"/>
          <w:strike w:val="0"/>
          <w:color w:val="334155"/>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8"/>
          <w:szCs w:val="28"/>
          <w:u w:val="none"/>
          <w:shd w:fill="auto" w:val="clear"/>
          <w:vertAlign w:val="baseline"/>
          <w:rtl w:val="0"/>
        </w:rPr>
        <w:t xml:space="preserve">Dependencies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240" w:lineRule="auto"/>
        <w:ind w:left="415.4600524902344" w:right="0" w:firstLine="0"/>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fastapi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405.2000427246094" w:right="0" w:firstLine="0"/>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uvicorn[standard]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410.780029296875" w:right="0" w:firstLine="0"/>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asyncpg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419.4200134277344" w:right="0" w:firstLine="0"/>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jinja2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404.6600341796875" w:right="0" w:firstLine="0"/>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python-dotenv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415.2799987792969" w:right="0" w:firstLine="0"/>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launchdarkly-server-sdk</w:t>
      </w:r>
    </w:p>
    <w:sectPr>
      <w:type w:val="continuous"/>
      <w:pgSz w:h="15840" w:w="12240" w:orient="portrait"/>
      <w:pgMar w:bottom="1300" w:top="1200" w:left="1201.1000061035156" w:right="1204.154052734375" w:header="0" w:footer="720"/>
      <w:cols w:equalWidth="0" w:num="1">
        <w:col w:space="0" w:w="9834.7459411621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 w:name="Courier"/>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hyperlink" Target="https://www.youtube.com/aiven_io"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youtube.com/kjaymill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