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F4E8C"/>
          <w:sz w:val="52"/>
          <w:szCs w:val="52"/>
        </w:rPr>
        <w:t xml:space="preserve">AI Patentability</w:t>
      </w:r>
    </w:p>
    <w:p>
      <w:pPr>
        <w:spacing w:after="60" w:before="0"/>
      </w:pPr>
      <w:r>
        <w:rPr>
          <w:rFonts w:ascii="Arial" w:cs="Arial" w:eastAsia="Arial" w:hAnsi="Arial"/>
          <w:color w:val="2E2E2E"/>
          <w:sz w:val="36"/>
          <w:szCs w:val="36"/>
        </w:rPr>
        <w:t xml:space="preserve">USPTO Good Hygiene Record Keeping Guide</w:t>
      </w:r>
    </w:p>
    <w:p>
      <w:pPr>
        <w:spacing w:after="40" w:before="0"/>
      </w:pPr>
      <w:r>
        <w:rPr>
          <w:rFonts w:ascii="Arial" w:cs="Arial" w:eastAsia="Arial" w:hAnsi="Arial"/>
          <w:color w:val="595959"/>
          <w:sz w:val="24"/>
          <w:szCs w:val="24"/>
        </w:rPr>
        <w:t xml:space="preserve">For AI-Assisted Software Inventions</w:t>
      </w:r>
    </w:p>
    <w:p>
      <w:pPr>
        <w:spacing w:after="80" w:before="0"/>
      </w:pPr>
      <w:r>
        <w:rPr>
          <w:rFonts w:ascii="Arial" w:cs="Arial" w:eastAsia="Arial" w:hAnsi="Arial"/>
        </w:rPr>
        <w:t xml:space="preserve"/>
      </w:r>
    </w:p>
    <w:p>
      <w:pPr>
        <w:spacing w:after="80" w:before="40"/>
      </w:pPr>
      <w:r>
        <w:rPr>
          <w:rFonts w:ascii="Arial" w:cs="Arial" w:eastAsia="Arial" w:hAnsi="Arial"/>
          <w:color w:val="595959"/>
          <w:sz w:val="20"/>
          <w:szCs w:val="20"/>
        </w:rPr>
        <w:t xml:space="preserve">Based on guidance from:</w:t>
      </w:r>
    </w:p>
    <w:p>
      <w:pPr>
        <w:pStyle w:val="ListParagraph"/>
        <w:numPr>
          <w:ilvl w:val="0"/>
          <w:numId w:val="2"/>
        </w:numPr>
        <w:spacing w:after="40" w:before="40"/>
      </w:pPr>
      <w:r>
        <w:rPr>
          <w:rFonts w:ascii="Arial" w:cs="Arial" w:eastAsia="Arial" w:hAnsi="Arial"/>
          <w:color w:val="595959"/>
          <w:sz w:val="20"/>
          <w:szCs w:val="20"/>
        </w:rPr>
        <w:t xml:space="preserve">U.S. Patent and Trademark Office — Revised Inventorship Guidance for AI-Assisted Inventions (Nov. 26, 2025)</w:t>
      </w:r>
    </w:p>
    <w:p>
      <w:pPr>
        <w:pStyle w:val="ListParagraph"/>
        <w:numPr>
          <w:ilvl w:val="0"/>
          <w:numId w:val="2"/>
        </w:numPr>
        <w:spacing w:after="40" w:before="40"/>
      </w:pPr>
      <w:r>
        <w:rPr>
          <w:rFonts w:ascii="Arial" w:cs="Arial" w:eastAsia="Arial" w:hAnsi="Arial"/>
          <w:color w:val="595959"/>
          <w:sz w:val="20"/>
          <w:szCs w:val="20"/>
        </w:rPr>
        <w:t xml:space="preserve">Morgan Lewis — AI and Patent Inventorship Practice Guidance (Dec. 2025)</w:t>
      </w:r>
    </w:p>
    <w:p>
      <w:pPr>
        <w:pStyle w:val="ListParagraph"/>
        <w:numPr>
          <w:ilvl w:val="0"/>
          <w:numId w:val="2"/>
        </w:numPr>
        <w:spacing w:after="40" w:before="40"/>
      </w:pPr>
      <w:r>
        <w:rPr>
          <w:rFonts w:ascii="Arial" w:cs="Arial" w:eastAsia="Arial" w:hAnsi="Arial"/>
          <w:color w:val="595959"/>
          <w:sz w:val="20"/>
          <w:szCs w:val="20"/>
        </w:rPr>
        <w:t xml:space="preserve">Holland &amp; Knight — Protecting AI-Assisted Inventions</w:t>
      </w:r>
    </w:p>
    <w:p>
      <w:pPr>
        <w:pStyle w:val="ListParagraph"/>
        <w:numPr>
          <w:ilvl w:val="0"/>
          <w:numId w:val="2"/>
        </w:numPr>
        <w:spacing w:after="40" w:before="40"/>
      </w:pPr>
      <w:r>
        <w:rPr>
          <w:rFonts w:ascii="Arial" w:cs="Arial" w:eastAsia="Arial" w:hAnsi="Arial"/>
          <w:color w:val="595959"/>
          <w:sz w:val="20"/>
          <w:szCs w:val="20"/>
        </w:rPr>
        <w:t xml:space="preserve">Kilpatrick Townsend — AI in the Patent Prosecution Context</w:t>
      </w:r>
    </w:p>
    <w:p>
      <w:pPr>
        <w:pStyle w:val="ListParagraph"/>
        <w:numPr>
          <w:ilvl w:val="0"/>
          <w:numId w:val="2"/>
        </w:numPr>
        <w:spacing w:after="40" w:before="40"/>
      </w:pPr>
      <w:r>
        <w:rPr>
          <w:rFonts w:ascii="Arial" w:cs="Arial" w:eastAsia="Arial" w:hAnsi="Arial"/>
          <w:color w:val="595959"/>
          <w:sz w:val="20"/>
          <w:szCs w:val="20"/>
        </w:rPr>
        <w:t xml:space="preserve">JD Supra — Best Practices for AI Invention Documentation</w:t>
      </w:r>
    </w:p>
    <w:p>
      <w:pPr>
        <w:spacing w:after="80" w:before="0"/>
      </w:pPr>
      <w:r>
        <w:rPr>
          <w:rFonts w:ascii="Arial" w:cs="Arial" w:eastAsia="Arial" w:hAnsi="Arial"/>
        </w:rPr>
        <w:t xml:space="preserve"/>
      </w:r>
    </w:p>
    <w:p>
      <w:pPr>
        <w:pBdr>
          <w:bottom w:val="single" w:color="BBCFE8" w:sz="4"/>
        </w:pBdr>
        <w:spacing w:after="120" w:before="80"/>
      </w:pPr>
      <w:r>
        <w:rPr>
          <w:rFonts w:ascii="Arial" w:cs="Arial" w:eastAsia="Arial" w:hAnsi="Arial"/>
        </w:rPr>
        <w:t xml:space="preserve"/>
      </w:r>
    </w:p>
    <w:p>
      <w:pPr>
        <w:spacing w:after="80" w:before="40"/>
      </w:pPr>
      <w:r>
        <w:rPr>
          <w:rFonts w:ascii="Arial" w:cs="Arial" w:eastAsia="Arial" w:hAnsi="Arial"/>
          <w:color w:val="AAAAAA"/>
          <w:sz w:val="20"/>
          <w:szCs w:val="20"/>
        </w:rPr>
        <w:t xml:space="preserve">Confidential — Internal Use Only — Not Legal Advice</w:t>
      </w:r>
    </w:p>
    <w:p>
      <w:pPr>
        <w:spacing w:after="40" w:before="0"/>
      </w:pPr>
      <w:r>
        <w:rPr>
          <w:rFonts w:ascii="Arial" w:cs="Arial" w:eastAsia="Arial" w:hAnsi="Arial"/>
          <w:color w:val="595959"/>
          <w:sz w:val="18"/>
          <w:szCs w:val="18"/>
        </w:rPr>
        <w:t xml:space="preserve">Prepared: April 12, 2026</w:t>
      </w:r>
    </w:p>
    <w:p>
      <w:pPr>
        <w:pageBreakBefore/>
      </w:pPr>
      <w:r>
        <w:rPr>
          <w:rFonts w:ascii="Arial" w:cs="Arial" w:eastAsia="Arial" w:hAnsi="Arial"/>
        </w:rPr>
        <w:t xml:space="preserve"/>
      </w:r>
    </w:p>
    <w:p>
      <w:pPr>
        <w:pStyle w:val="Heading1"/>
        <w:spacing w:after="200" w:before="360"/>
      </w:pPr>
      <w:r>
        <w:rPr>
          <w:rFonts w:ascii="Arial" w:cs="Arial" w:eastAsia="Arial" w:hAnsi="Arial"/>
          <w:b/>
          <w:bCs/>
          <w:color w:val="1F4E8C"/>
          <w:sz w:val="32"/>
          <w:szCs w:val="32"/>
        </w:rPr>
        <w:t xml:space="preserve">1. The USPTO Position on AI-Assisted Inventions</w:t>
      </w:r>
    </w:p>
    <w:p>
      <w:pPr>
        <w:spacing w:after="60" w:before="0"/>
      </w:pPr>
      <w:r>
        <w:rPr>
          <w:rFonts w:ascii="Arial" w:cs="Arial" w:eastAsia="Arial" w:hAnsi="Arial"/>
        </w:rPr>
        <w:t xml:space="preserve"/>
      </w:r>
    </w:p>
    <w:tbl>
      <w:tblPr>
        <w:tblW w:type="dxa" w:w="9360"/>
        <w:tblBorders>
          <w:top w:val="single" w:color="1F4E8C" w:sz="8"/>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00"/>
              <w:left w:type="dxa" w:w="140"/>
              <w:bottom w:type="dxa" w:w="100"/>
              <w:right w:type="dxa" w:w="140"/>
            </w:tcMar>
          </w:tcPr>
          <w:p>
            <w:pPr>
              <w:spacing w:after="80" w:before="60"/>
            </w:pPr>
            <w:r>
              <w:rPr>
                <w:rFonts w:ascii="Arial" w:cs="Arial" w:eastAsia="Arial" w:hAnsi="Arial"/>
                <w:b/>
                <w:bCs/>
                <w:color w:val="1F4E8C"/>
                <w:sz w:val="20"/>
                <w:szCs w:val="20"/>
              </w:rPr>
              <w:t xml:space="preserve">Key principle: AI is a tool, not an inventor</w:t>
            </w:r>
          </w:p>
          <w:p>
            <w:pPr>
              <w:spacing w:after="40" w:before="40"/>
            </w:pPr>
            <w:r>
              <w:rPr>
                <w:rFonts w:ascii="Arial" w:cs="Arial" w:eastAsia="Arial" w:hAnsi="Arial"/>
                <w:color w:val="595959"/>
                <w:sz w:val="20"/>
                <w:szCs w:val="20"/>
              </w:rPr>
              <w:t xml:space="preserve">The USPTO does not mandate a specific “AI disclosure” form for every application. However, the agency</w:t>
            </w:r>
          </w:p>
          <w:p>
            <w:pPr>
              <w:spacing w:after="40" w:before="40"/>
            </w:pPr>
            <w:r>
              <w:rPr>
                <w:rFonts w:ascii="Arial" w:cs="Arial" w:eastAsia="Arial" w:hAnsi="Arial"/>
                <w:color w:val="595959"/>
                <w:sz w:val="20"/>
                <w:szCs w:val="20"/>
              </w:rPr>
              <w:t xml:space="preserve">explicitly treats AI as a tool — equivalent to laboratory equipment or specialized software — and expects</w:t>
            </w:r>
          </w:p>
          <w:p>
            <w:pPr>
              <w:spacing w:after="40" w:before="40"/>
            </w:pPr>
            <w:r>
              <w:rPr>
                <w:rFonts w:ascii="Arial" w:cs="Arial" w:eastAsia="Arial" w:hAnsi="Arial"/>
                <w:color w:val="595959"/>
                <w:sz w:val="20"/>
                <w:szCs w:val="20"/>
              </w:rPr>
              <w:t xml:space="preserve">inventors to maintain records proving human conception. If your patent is challenged or audited, you must</w:t>
            </w:r>
          </w:p>
          <w:p>
            <w:pPr>
              <w:spacing w:after="40" w:before="40"/>
            </w:pPr>
            <w:r>
              <w:rPr>
                <w:rFonts w:ascii="Arial" w:cs="Arial" w:eastAsia="Arial" w:hAnsi="Arial"/>
                <w:color w:val="595959"/>
                <w:sz w:val="20"/>
                <w:szCs w:val="20"/>
              </w:rPr>
              <w:t xml:space="preserve">demonstrate “good hygiene” in your documentation to survive scrutiny.</w:t>
            </w:r>
          </w:p>
          <w:p>
            <w:pPr>
              <w:spacing w:after="40" w:before="40"/>
            </w:pPr>
            <w:r>
              <w:rPr>
                <w:rFonts w:ascii="Arial" w:cs="Arial" w:eastAsia="Arial" w:hAnsi="Arial"/>
                <w:color w:val="595959"/>
                <w:sz w:val="20"/>
                <w:szCs w:val="20"/>
              </w:rPr>
              <w:t xml:space="preserve"/>
            </w:r>
          </w:p>
          <w:p>
            <w:pPr>
              <w:spacing w:after="40" w:before="40"/>
            </w:pPr>
            <w:r>
              <w:rPr>
                <w:rFonts w:ascii="Arial" w:cs="Arial" w:eastAsia="Arial" w:hAnsi="Arial"/>
                <w:color w:val="595959"/>
                <w:sz w:val="20"/>
                <w:szCs w:val="20"/>
              </w:rPr>
              <w:t xml:space="preserve">Source: USPTO Revised Inventorship Guidance for AI-Assisted Inventions, 90 Fed. Reg. 54636 (Nov. 28, 2025)</w:t>
            </w:r>
          </w:p>
        </w:tc>
      </w:tr>
    </w:tbl>
    <w:p>
      <w:pPr>
        <w:spacing w:after="160" w:before="0"/>
      </w:pPr>
      <w:r>
        <w:rPr>
          <w:rFonts w:ascii="Arial" w:cs="Arial" w:eastAsia="Arial" w:hAnsi="Arial"/>
        </w:rPr>
        <w:t xml:space="preserve"/>
      </w:r>
    </w:p>
    <w:p>
      <w:pPr>
        <w:pStyle w:val="Heading2"/>
        <w:spacing w:after="120" w:before="280"/>
      </w:pPr>
      <w:r>
        <w:rPr>
          <w:rFonts w:ascii="Arial" w:cs="Arial" w:eastAsia="Arial" w:hAnsi="Arial"/>
          <w:b/>
          <w:bCs/>
          <w:color w:val="1F4E8C"/>
          <w:sz w:val="26"/>
          <w:szCs w:val="26"/>
        </w:rPr>
        <w:t xml:space="preserve">What the Revised Guidance (November 2025) Establishes</w:t>
      </w:r>
    </w:p>
    <w:p>
      <w:pPr>
        <w:pStyle w:val="ListParagraph"/>
        <w:numPr>
          <w:ilvl w:val="0"/>
          <w:numId w:val="2"/>
        </w:numPr>
        <w:spacing w:after="40" w:before="40"/>
      </w:pPr>
      <w:r>
        <w:rPr>
          <w:rFonts w:ascii="Arial" w:cs="Arial" w:eastAsia="Arial" w:hAnsi="Arial"/>
          <w:b/>
          <w:bCs/>
          <w:color w:val="2E2E2E"/>
          <w:sz w:val="20"/>
          <w:szCs w:val="20"/>
        </w:rPr>
        <w:t xml:space="preserve">AI systems cannot be inventors. </w:t>
      </w:r>
      <w:r>
        <w:rPr>
          <w:rFonts w:ascii="Arial" w:cs="Arial" w:eastAsia="Arial" w:hAnsi="Arial"/>
          <w:color w:val="595959"/>
          <w:sz w:val="20"/>
          <w:szCs w:val="20"/>
        </w:rPr>
        <w:t xml:space="preserve">Any application listing an AI system as inventor will be rejected under 35 U.S.C. §§ 101 and 115.</w:t>
      </w:r>
    </w:p>
    <w:p>
      <w:pPr>
        <w:pStyle w:val="ListParagraph"/>
        <w:numPr>
          <w:ilvl w:val="0"/>
          <w:numId w:val="2"/>
        </w:numPr>
        <w:spacing w:after="40" w:before="40"/>
      </w:pPr>
      <w:r>
        <w:rPr>
          <w:rFonts w:ascii="Arial" w:cs="Arial" w:eastAsia="Arial" w:hAnsi="Arial"/>
          <w:b/>
          <w:bCs/>
          <w:color w:val="2E2E2E"/>
          <w:sz w:val="20"/>
          <w:szCs w:val="20"/>
        </w:rPr>
        <w:t xml:space="preserve">The traditional conception test governs. </w:t>
      </w:r>
      <w:r>
        <w:rPr>
          <w:rFonts w:ascii="Arial" w:cs="Arial" w:eastAsia="Arial" w:hAnsi="Arial"/>
          <w:color w:val="595959"/>
          <w:sz w:val="20"/>
          <w:szCs w:val="20"/>
        </w:rPr>
        <w:t xml:space="preserve">Human inventors must form “a definite and permanent idea of the complete and operative invention.” This standard applies whether or not AI was used.</w:t>
      </w:r>
    </w:p>
    <w:p>
      <w:pPr>
        <w:pStyle w:val="ListParagraph"/>
        <w:numPr>
          <w:ilvl w:val="0"/>
          <w:numId w:val="2"/>
        </w:numPr>
        <w:spacing w:after="40" w:before="40"/>
      </w:pPr>
      <w:r>
        <w:rPr>
          <w:rFonts w:ascii="Arial" w:cs="Arial" w:eastAsia="Arial" w:hAnsi="Arial"/>
          <w:b/>
          <w:bCs/>
          <w:color w:val="2E2E2E"/>
          <w:sz w:val="20"/>
          <w:szCs w:val="20"/>
        </w:rPr>
        <w:t xml:space="preserve">AI use does not negate inventorship. </w:t>
      </w:r>
      <w:r>
        <w:rPr>
          <w:rFonts w:ascii="Arial" w:cs="Arial" w:eastAsia="Arial" w:hAnsi="Arial"/>
          <w:color w:val="595959"/>
          <w:sz w:val="20"/>
          <w:szCs w:val="20"/>
        </w:rPr>
        <w:t xml:space="preserve">Using an AI tool does not prevent a human from being the inventor — provided the human conceived the claimed invention and can document that conception.</w:t>
      </w:r>
    </w:p>
    <w:p>
      <w:pPr>
        <w:pStyle w:val="ListParagraph"/>
        <w:numPr>
          <w:ilvl w:val="0"/>
          <w:numId w:val="2"/>
        </w:numPr>
        <w:spacing w:after="40" w:before="40"/>
      </w:pPr>
      <w:r>
        <w:rPr>
          <w:rFonts w:ascii="Arial" w:cs="Arial" w:eastAsia="Arial" w:hAnsi="Arial"/>
          <w:b/>
          <w:bCs/>
          <w:color w:val="2E2E2E"/>
          <w:sz w:val="20"/>
          <w:szCs w:val="20"/>
        </w:rPr>
        <w:t xml:space="preserve">Duty of candor is unchanged. </w:t>
      </w:r>
      <w:r>
        <w:rPr>
          <w:rFonts w:ascii="Arial" w:cs="Arial" w:eastAsia="Arial" w:hAnsi="Arial"/>
          <w:color w:val="595959"/>
          <w:sz w:val="20"/>
          <w:szCs w:val="20"/>
        </w:rPr>
        <w:t xml:space="preserve">Material information about AI contributions that might affect patentability must be disclosed if relevant to the claimed invention.</w:t>
      </w:r>
    </w:p>
    <w:p>
      <w:pPr>
        <w:pStyle w:val="ListParagraph"/>
        <w:numPr>
          <w:ilvl w:val="0"/>
          <w:numId w:val="2"/>
        </w:numPr>
        <w:spacing w:after="40" w:before="40"/>
      </w:pPr>
      <w:r>
        <w:rPr>
          <w:rFonts w:ascii="Arial" w:cs="Arial" w:eastAsia="Arial" w:hAnsi="Arial"/>
          <w:b/>
          <w:bCs/>
          <w:color w:val="2E2E2E"/>
          <w:sz w:val="20"/>
          <w:szCs w:val="20"/>
        </w:rPr>
        <w:t xml:space="preserve">Same standard across all patent types. </w:t>
      </w:r>
      <w:r>
        <w:rPr>
          <w:rFonts w:ascii="Arial" w:cs="Arial" w:eastAsia="Arial" w:hAnsi="Arial"/>
          <w:color w:val="595959"/>
          <w:sz w:val="20"/>
          <w:szCs w:val="20"/>
        </w:rPr>
        <w:t xml:space="preserve">Utility, design, and plant patents all require human conception under identical standards.</w:t>
      </w:r>
    </w:p>
    <w:p>
      <w:pPr>
        <w:spacing w:after="120" w:before="0"/>
      </w:pPr>
      <w:r>
        <w:rPr>
          <w:rFonts w:ascii="Arial" w:cs="Arial" w:eastAsia="Arial" w:hAnsi="Arial"/>
        </w:rPr>
        <w:t xml:space="preserve"/>
      </w:r>
    </w:p>
    <w:p>
      <w:pPr>
        <w:pStyle w:val="Heading2"/>
        <w:spacing w:after="120" w:before="280"/>
      </w:pPr>
      <w:r>
        <w:rPr>
          <w:rFonts w:ascii="Arial" w:cs="Arial" w:eastAsia="Arial" w:hAnsi="Arial"/>
          <w:b/>
          <w:bCs/>
          <w:color w:val="1F4E8C"/>
          <w:sz w:val="26"/>
          <w:szCs w:val="26"/>
        </w:rPr>
        <w:t xml:space="preserve">Why Good Hygiene Matters</w:t>
      </w:r>
    </w:p>
    <w:p>
      <w:pPr>
        <w:spacing w:after="80" w:before="40"/>
      </w:pPr>
      <w:r>
        <w:rPr>
          <w:rFonts w:ascii="Arial" w:cs="Arial" w:eastAsia="Arial" w:hAnsi="Arial"/>
          <w:color w:val="595959"/>
          <w:sz w:val="20"/>
          <w:szCs w:val="20"/>
        </w:rPr>
        <w:t xml:space="preserve">The USPTO does not audit documentation at filing. However, if a patent is challenged — in inter partes review, an infringement suit, or a validity challenge — the inventor must produce evidence of human conception. Without contemporaneous documentation, that evidence may not exist.</w:t>
      </w:r>
    </w:p>
    <w:p>
      <w:pPr>
        <w:spacing w:after="80" w:before="0"/>
      </w:pPr>
      <w:r>
        <w:rPr>
          <w:rFonts w:ascii="Arial" w:cs="Arial" w:eastAsia="Arial" w:hAnsi="Arial"/>
        </w:rPr>
        <w:t xml:space="preserve"/>
      </w:r>
    </w:p>
    <w:p>
      <w:pPr>
        <w:spacing w:after="80" w:before="40"/>
      </w:pPr>
      <w:r>
        <w:rPr>
          <w:rFonts w:ascii="Arial" w:cs="Arial" w:eastAsia="Arial" w:hAnsi="Arial"/>
          <w:color w:val="595959"/>
          <w:sz w:val="20"/>
          <w:szCs w:val="20"/>
        </w:rPr>
        <w:t xml:space="preserve">Under the Federal Circuit’s inventorship framework, conception requires that the inventor “possessed such a clear, complete understanding of the invention that someone with ordinary skill in the field could build it without extensive research or experimentation.” Documentation demonstrating this level of understanding, captured at the time of conception rather than reconstructed later, is your strongest legal protection.</w:t>
      </w:r>
    </w:p>
    <w:p>
      <w:pPr>
        <w:pageBreakBefore/>
      </w:pPr>
      <w:r>
        <w:rPr>
          <w:rFonts w:ascii="Arial" w:cs="Arial" w:eastAsia="Arial" w:hAnsi="Arial"/>
        </w:rPr>
        <w:t xml:space="preserve"/>
      </w:r>
    </w:p>
    <w:p>
      <w:pPr>
        <w:pStyle w:val="Heading1"/>
        <w:spacing w:after="200" w:before="360"/>
      </w:pPr>
      <w:r>
        <w:rPr>
          <w:rFonts w:ascii="Arial" w:cs="Arial" w:eastAsia="Arial" w:hAnsi="Arial"/>
          <w:b/>
          <w:bCs/>
          <w:color w:val="1F4E8C"/>
          <w:sz w:val="32"/>
          <w:szCs w:val="32"/>
        </w:rPr>
        <w:t xml:space="preserve">2. The Four Compliance Categories</w:t>
      </w:r>
    </w:p>
    <w:p>
      <w:pPr>
        <w:spacing w:after="80" w:before="40"/>
      </w:pPr>
      <w:r>
        <w:rPr>
          <w:rFonts w:ascii="Arial" w:cs="Arial" w:eastAsia="Arial" w:hAnsi="Arial"/>
          <w:color w:val="595959"/>
          <w:sz w:val="20"/>
          <w:szCs w:val="20"/>
        </w:rPr>
        <w:t xml:space="preserve">The following framework is drawn from USPTO guidance and practice recommendations from Morgan Lewis, Holland &amp; Knight, Kilpatrick Townsend, and JD Supra. Each category maps to specific features of the AI Patentability tool.</w:t>
      </w:r>
    </w:p>
    <w:p>
      <w:pPr>
        <w:spacing w:after="120" w:before="0"/>
      </w:pPr>
      <w:r>
        <w:rPr>
          <w:rFonts w:ascii="Arial" w:cs="Arial" w:eastAsia="Arial" w:hAnsi="Arial"/>
        </w:rPr>
        <w:t xml:space="preserve"/>
      </w:r>
    </w:p>
    <w:tbl>
      <w:tblPr>
        <w:tblW w:type="dxa" w:w="9360"/>
        <w:tblBorders>
          <w:top w:val="single" w:color="1F4E8C" w:sz="8"/>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00"/>
              <w:left w:type="dxa" w:w="140"/>
              <w:bottom w:type="dxa" w:w="100"/>
              <w:right w:type="dxa" w:w="140"/>
            </w:tcMar>
          </w:tcPr>
          <w:p>
            <w:pPr>
              <w:spacing w:after="80" w:before="60"/>
            </w:pPr>
            <w:r>
              <w:rPr>
                <w:rFonts w:ascii="Arial" w:cs="Arial" w:eastAsia="Arial" w:hAnsi="Arial"/>
                <w:b/>
                <w:bCs/>
                <w:color w:val="1F4E8C"/>
                <w:sz w:val="20"/>
                <w:szCs w:val="20"/>
              </w:rPr>
              <w:t xml:space="preserve">Category 1 — Human-Defined Frameworks</w:t>
            </w:r>
          </w:p>
          <w:p>
            <w:pPr>
              <w:spacing w:after="40" w:before="40"/>
            </w:pPr>
            <w:r>
              <w:rPr>
                <w:rFonts w:ascii="Arial" w:cs="Arial" w:eastAsia="Arial" w:hAnsi="Arial"/>
                <w:color w:val="595959"/>
                <w:sz w:val="20"/>
                <w:szCs w:val="20"/>
              </w:rPr>
              <w:t xml:space="preserve">Documentation showing that a human — not the AI — identified the specific technical problem, set the design</w:t>
            </w:r>
          </w:p>
          <w:p>
            <w:pPr>
              <w:spacing w:after="40" w:before="40"/>
            </w:pPr>
            <w:r>
              <w:rPr>
                <w:rFonts w:ascii="Arial" w:cs="Arial" w:eastAsia="Arial" w:hAnsi="Arial"/>
                <w:color w:val="595959"/>
                <w:sz w:val="20"/>
                <w:szCs w:val="20"/>
              </w:rPr>
              <w:t xml:space="preserve">constraints, directed the discovery campaign, and formed a definite permanent idea of the solution.</w:t>
            </w:r>
          </w:p>
          <w:p>
            <w:pPr>
              <w:spacing w:after="40" w:before="40"/>
            </w:pPr>
            <w:r>
              <w:rPr>
                <w:rFonts w:ascii="Arial" w:cs="Arial" w:eastAsia="Arial" w:hAnsi="Arial"/>
                <w:color w:val="595959"/>
                <w:sz w:val="20"/>
                <w:szCs w:val="20"/>
              </w:rPr>
              <w:t xml:space="preserve">Sources: JD Supra, USPTO Revised Guidance (Nov. 2025)</w:t>
            </w:r>
          </w:p>
        </w:tc>
      </w:tr>
    </w:tbl>
    <w:p>
      <w:pPr>
        <w:spacing w:after="120" w:before="0"/>
      </w:pPr>
      <w:r>
        <w:rPr>
          <w:rFonts w:ascii="Arial" w:cs="Arial" w:eastAsia="Arial" w:hAnsi="Arial"/>
        </w:rPr>
        <w:t xml:space="preserve"/>
      </w:r>
    </w:p>
    <w:p>
      <w:pPr>
        <w:spacing w:after="80" w:before="200"/>
      </w:pPr>
      <w:r>
        <w:rPr>
          <w:rFonts w:ascii="Arial" w:cs="Arial" w:eastAsia="Arial" w:hAnsi="Arial"/>
          <w:b/>
          <w:bCs/>
          <w:color w:val="2E2E2E"/>
          <w:sz w:val="22"/>
          <w:szCs w:val="22"/>
        </w:rPr>
        <w:t xml:space="preserve">1a. Problem Framing</w:t>
      </w:r>
    </w:p>
    <w:p>
      <w:pPr>
        <w:spacing w:after="80" w:before="40"/>
      </w:pPr>
      <w:r>
        <w:rPr>
          <w:rFonts w:ascii="Arial" w:cs="Arial" w:eastAsia="Arial" w:hAnsi="Arial"/>
          <w:color w:val="595959"/>
          <w:sz w:val="20"/>
          <w:szCs w:val="20"/>
        </w:rPr>
        <w:t xml:space="preserve">What to document: Evidence that a human defined the specific technical problem before or during AI use — the problem statement, the constraints that shaped the approach, and why existing methods were insufficient.</w:t>
      </w:r>
    </w:p>
    <w:p>
      <w:pPr>
        <w:spacing w:after="60" w:before="0"/>
      </w:pPr>
      <w:r>
        <w:rPr>
          <w:rFonts w:ascii="Arial" w:cs="Arial" w:eastAsia="Arial" w:hAnsi="Arial"/>
        </w:rPr>
        <w:t xml:space="preserve"/>
      </w:r>
    </w:p>
    <w:p>
      <w:pPr>
        <w:pStyle w:val="ListParagraph"/>
        <w:numPr>
          <w:ilvl w:val="0"/>
          <w:numId w:val="2"/>
        </w:numPr>
        <w:spacing w:after="40" w:before="40"/>
      </w:pPr>
      <w:r>
        <w:rPr>
          <w:rFonts w:ascii="Arial" w:cs="Arial" w:eastAsia="Arial" w:hAnsi="Arial"/>
          <w:b/>
          <w:bCs/>
          <w:color w:val="2E2E2E"/>
          <w:sz w:val="20"/>
          <w:szCs w:val="20"/>
        </w:rPr>
        <w:t xml:space="preserve">Required: </w:t>
      </w:r>
      <w:r>
        <w:rPr>
          <w:rFonts w:ascii="Arial" w:cs="Arial" w:eastAsia="Arial" w:hAnsi="Arial"/>
          <w:color w:val="595959"/>
          <w:sz w:val="20"/>
          <w:szCs w:val="20"/>
        </w:rPr>
        <w:t xml:space="preserve">A written statement of the specific technical problem the invention addresses, including what prior approaches failed and why.</w:t>
      </w:r>
    </w:p>
    <w:p>
      <w:pPr>
        <w:pStyle w:val="ListParagraph"/>
        <w:numPr>
          <w:ilvl w:val="0"/>
          <w:numId w:val="2"/>
        </w:numPr>
        <w:spacing w:after="40" w:before="40"/>
      </w:pPr>
      <w:r>
        <w:rPr>
          <w:rFonts w:ascii="Arial" w:cs="Arial" w:eastAsia="Arial" w:hAnsi="Arial"/>
          <w:b/>
          <w:bCs/>
          <w:color w:val="2E2E2E"/>
          <w:sz w:val="20"/>
          <w:szCs w:val="20"/>
        </w:rPr>
        <w:t xml:space="preserve">Required: </w:t>
      </w:r>
      <w:r>
        <w:rPr>
          <w:rFonts w:ascii="Arial" w:cs="Arial" w:eastAsia="Arial" w:hAnsi="Arial"/>
          <w:color w:val="595959"/>
          <w:sz w:val="20"/>
          <w:szCs w:val="20"/>
        </w:rPr>
        <w:t xml:space="preserve">The design constraints that shaped your approach — performance targets, latency limits, memory budgets, domain-specific requirements the AI could not have known without your direction.</w:t>
      </w:r>
    </w:p>
    <w:p>
      <w:pPr>
        <w:pStyle w:val="ListParagraph"/>
        <w:numPr>
          <w:ilvl w:val="0"/>
          <w:numId w:val="2"/>
        </w:numPr>
        <w:spacing w:after="40" w:before="40"/>
      </w:pPr>
      <w:r>
        <w:rPr>
          <w:rFonts w:ascii="Arial" w:cs="Arial" w:eastAsia="Arial" w:hAnsi="Arial"/>
          <w:b/>
          <w:bCs/>
          <w:color w:val="2E2E2E"/>
          <w:sz w:val="20"/>
          <w:szCs w:val="20"/>
        </w:rPr>
        <w:t xml:space="preserve">Required: </w:t>
      </w:r>
      <w:r>
        <w:rPr>
          <w:rFonts w:ascii="Arial" w:cs="Arial" w:eastAsia="Arial" w:hAnsi="Arial"/>
          <w:color w:val="595959"/>
          <w:sz w:val="20"/>
          <w:szCs w:val="20"/>
        </w:rPr>
        <w:t xml:space="preserve">Evidence that the problem framing came from you. Asking an AI “what problems exist in X?” differs from “I need to solve Y in my specific system.”</w:t>
      </w:r>
    </w:p>
    <w:p>
      <w:pPr>
        <w:spacing w:after="80" w:before="0"/>
      </w:pPr>
      <w:r>
        <w:rPr>
          <w:rFonts w:ascii="Arial" w:cs="Arial" w:eastAsia="Arial" w:hAnsi="Arial"/>
        </w:rPr>
        <w:t xml:space="preserve"/>
      </w:r>
    </w:p>
    <w:p>
      <w:pPr>
        <w:spacing w:after="80" w:before="40"/>
      </w:pPr>
      <w:r>
        <w:rPr>
          <w:rFonts w:ascii="Arial" w:cs="Arial" w:eastAsia="Arial" w:hAnsi="Arial"/>
          <w:color w:val="595959"/>
          <w:sz w:val="20"/>
          <w:szCs w:val="20"/>
        </w:rPr>
        <w:t xml:space="preserve">Tool support: AI Patentability automatically extracts and scores every message in which you described a problem to be solved, flags the specificity level, and prompts for additional documentation when framing is vague.</w:t>
      </w:r>
    </w:p>
    <w:p>
      <w:pPr>
        <w:spacing w:after="120" w:before="0"/>
      </w:pPr>
      <w:r>
        <w:rPr>
          <w:rFonts w:ascii="Arial" w:cs="Arial" w:eastAsia="Arial" w:hAnsi="Arial"/>
        </w:rPr>
        <w:t xml:space="preserve"/>
      </w:r>
    </w:p>
    <w:p>
      <w:pPr>
        <w:spacing w:after="80" w:before="200"/>
      </w:pPr>
      <w:r>
        <w:rPr>
          <w:rFonts w:ascii="Arial" w:cs="Arial" w:eastAsia="Arial" w:hAnsi="Arial"/>
          <w:b/>
          <w:bCs/>
          <w:color w:val="2E2E2E"/>
          <w:sz w:val="22"/>
          <w:szCs w:val="22"/>
        </w:rPr>
        <w:t xml:space="preserve">1b. Hypothesis and Design</w:t>
      </w:r>
    </w:p>
    <w:p>
      <w:pPr>
        <w:spacing w:after="80" w:before="40"/>
      </w:pPr>
      <w:r>
        <w:rPr>
          <w:rFonts w:ascii="Arial" w:cs="Arial" w:eastAsia="Arial" w:hAnsi="Arial"/>
          <w:color w:val="595959"/>
          <w:sz w:val="20"/>
          <w:szCs w:val="20"/>
        </w:rPr>
        <w:t xml:space="preserve">What to document: Evidence of “the definite and permanent idea of the solution formed in the human’s mind before or during AI use” (JD Supra). This is the conception moment — the point at which you formed a specific and complete idea of the invention.</w:t>
      </w:r>
    </w:p>
    <w:p>
      <w:pPr>
        <w:spacing w:after="60" w:before="0"/>
      </w:pPr>
      <w:r>
        <w:rPr>
          <w:rFonts w:ascii="Arial" w:cs="Arial" w:eastAsia="Arial" w:hAnsi="Arial"/>
        </w:rPr>
        <w:t xml:space="preserve"/>
      </w:r>
    </w:p>
    <w:p>
      <w:pPr>
        <w:pStyle w:val="ListParagraph"/>
        <w:numPr>
          <w:ilvl w:val="0"/>
          <w:numId w:val="2"/>
        </w:numPr>
        <w:spacing w:after="40" w:before="40"/>
      </w:pPr>
      <w:r>
        <w:rPr>
          <w:rFonts w:ascii="Arial" w:cs="Arial" w:eastAsia="Arial" w:hAnsi="Arial"/>
          <w:b/>
          <w:bCs/>
          <w:color w:val="2E2E2E"/>
          <w:sz w:val="20"/>
          <w:szCs w:val="20"/>
        </w:rPr>
        <w:t xml:space="preserve">Required: </w:t>
      </w:r>
      <w:r>
        <w:rPr>
          <w:rFonts w:ascii="Arial" w:cs="Arial" w:eastAsia="Arial" w:hAnsi="Arial"/>
          <w:color w:val="595959"/>
          <w:sz w:val="20"/>
          <w:szCs w:val="20"/>
        </w:rPr>
        <w:t xml:space="preserve">A timestamped record of the moment you articulated a specific solution, not a goal. “I want better performance” is a goal. “I will use inter-arrival time variance rather than mean arrival rate to detect burst conditions” is a conception.</w:t>
      </w:r>
    </w:p>
    <w:p>
      <w:pPr>
        <w:pStyle w:val="ListParagraph"/>
        <w:numPr>
          <w:ilvl w:val="0"/>
          <w:numId w:val="2"/>
        </w:numPr>
        <w:spacing w:after="40" w:before="40"/>
      </w:pPr>
      <w:r>
        <w:rPr>
          <w:rFonts w:ascii="Arial" w:cs="Arial" w:eastAsia="Arial" w:hAnsi="Arial"/>
          <w:b/>
          <w:bCs/>
          <w:color w:val="2E2E2E"/>
          <w:sz w:val="20"/>
          <w:szCs w:val="20"/>
        </w:rPr>
        <w:t xml:space="preserve">Required: </w:t>
      </w:r>
      <w:r>
        <w:rPr>
          <w:rFonts w:ascii="Arial" w:cs="Arial" w:eastAsia="Arial" w:hAnsi="Arial"/>
          <w:color w:val="595959"/>
          <w:sz w:val="20"/>
          <w:szCs w:val="20"/>
        </w:rPr>
        <w:t xml:space="preserve">Evidence that your conception preceded or was independent of what the AI produced.</w:t>
      </w:r>
    </w:p>
    <w:p>
      <w:pPr>
        <w:pStyle w:val="ListParagraph"/>
        <w:numPr>
          <w:ilvl w:val="0"/>
          <w:numId w:val="2"/>
        </w:numPr>
        <w:spacing w:after="40" w:before="40"/>
      </w:pPr>
      <w:r>
        <w:rPr>
          <w:rFonts w:ascii="Arial" w:cs="Arial" w:eastAsia="Arial" w:hAnsi="Arial"/>
          <w:b/>
          <w:bCs/>
          <w:color w:val="2E2E2E"/>
          <w:sz w:val="20"/>
          <w:szCs w:val="20"/>
        </w:rPr>
        <w:t xml:space="preserve">Required: </w:t>
      </w:r>
      <w:r>
        <w:rPr>
          <w:rFonts w:ascii="Arial" w:cs="Arial" w:eastAsia="Arial" w:hAnsi="Arial"/>
          <w:color w:val="595959"/>
          <w:sz w:val="20"/>
          <w:szCs w:val="20"/>
        </w:rPr>
        <w:t xml:space="preserve">A description complete enough that someone skilled in the field could build it without further research — the Federal Circuit’s definiteness standard.</w:t>
      </w:r>
    </w:p>
    <w:p>
      <w:pPr>
        <w:spacing w:after="80" w:before="0"/>
      </w:pPr>
      <w:r>
        <w:rPr>
          <w:rFonts w:ascii="Arial" w:cs="Arial" w:eastAsia="Arial" w:hAnsi="Arial"/>
        </w:rPr>
        <w:t xml:space="preserve"/>
      </w:r>
    </w:p>
    <w:p>
      <w:pPr>
        <w:spacing w:after="80" w:before="40"/>
      </w:pPr>
      <w:r>
        <w:rPr>
          <w:rFonts w:ascii="Arial" w:cs="Arial" w:eastAsia="Arial" w:hAnsi="Arial"/>
          <w:color w:val="595959"/>
          <w:sz w:val="20"/>
          <w:szCs w:val="20"/>
        </w:rPr>
        <w:t xml:space="preserve">Tool support: The IDE plugin and upload analyzer both detect conception moments in real time and prompt for journal entries. Every flagged moment is timestamped and stored as structured evidence.</w:t>
      </w:r>
    </w:p>
    <w:p>
      <w:pPr>
        <w:spacing w:after="200" w:before="0"/>
      </w:pPr>
      <w:r>
        <w:rPr>
          <w:rFonts w:ascii="Arial" w:cs="Arial" w:eastAsia="Arial" w:hAnsi="Arial"/>
        </w:rPr>
        <w:t xml:space="preserve"/>
      </w:r>
    </w:p>
    <w:tbl>
      <w:tblPr>
        <w:tblW w:type="dxa" w:w="9360"/>
        <w:tblBorders>
          <w:top w:val="single" w:color="1A6B3C" w:sz="8"/>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F0EA" w:val="clear"/>
            <w:tcMar>
              <w:top w:type="dxa" w:w="100"/>
              <w:left w:type="dxa" w:w="140"/>
              <w:bottom w:type="dxa" w:w="100"/>
              <w:right w:type="dxa" w:w="140"/>
            </w:tcMar>
          </w:tcPr>
          <w:p>
            <w:pPr>
              <w:spacing w:after="80" w:before="60"/>
            </w:pPr>
            <w:r>
              <w:rPr>
                <w:rFonts w:ascii="Arial" w:cs="Arial" w:eastAsia="Arial" w:hAnsi="Arial"/>
                <w:b/>
                <w:bCs/>
                <w:color w:val="1A6B3C"/>
                <w:sz w:val="20"/>
                <w:szCs w:val="20"/>
              </w:rPr>
              <w:t xml:space="preserve">Category 2 — Interaction and Prompt Records</w:t>
            </w:r>
          </w:p>
          <w:p>
            <w:pPr>
              <w:spacing w:after="40" w:before="40"/>
            </w:pPr>
            <w:r>
              <w:rPr>
                <w:rFonts w:ascii="Arial" w:cs="Arial" w:eastAsia="Arial" w:hAnsi="Arial"/>
                <w:color w:val="595959"/>
                <w:sz w:val="20"/>
                <w:szCs w:val="20"/>
              </w:rPr>
              <w:t xml:space="preserve">Detailed records of the specific inputs and prompts provided to AI tools, plus strict versioning of AI-generated</w:t>
            </w:r>
          </w:p>
          <w:p>
            <w:pPr>
              <w:spacing w:after="40" w:before="40"/>
            </w:pPr>
            <w:r>
              <w:rPr>
                <w:rFonts w:ascii="Arial" w:cs="Arial" w:eastAsia="Arial" w:hAnsi="Arial"/>
                <w:color w:val="595959"/>
                <w:sz w:val="20"/>
                <w:szCs w:val="20"/>
              </w:rPr>
              <w:t xml:space="preserve">materials to track exactly when and how human contributors refined or integrated specific outputs.</w:t>
            </w:r>
          </w:p>
          <w:p>
            <w:pPr>
              <w:spacing w:after="40" w:before="40"/>
            </w:pPr>
            <w:r>
              <w:rPr>
                <w:rFonts w:ascii="Arial" w:cs="Arial" w:eastAsia="Arial" w:hAnsi="Arial"/>
                <w:color w:val="595959"/>
                <w:sz w:val="20"/>
                <w:szCs w:val="20"/>
              </w:rPr>
              <w:t xml:space="preserve">Source: Morgan Lewis</w:t>
            </w:r>
          </w:p>
        </w:tc>
      </w:tr>
    </w:tbl>
    <w:p>
      <w:pPr>
        <w:spacing w:after="120" w:before="0"/>
      </w:pPr>
      <w:r>
        <w:rPr>
          <w:rFonts w:ascii="Arial" w:cs="Arial" w:eastAsia="Arial" w:hAnsi="Arial"/>
        </w:rPr>
        <w:t xml:space="preserve"/>
      </w:r>
    </w:p>
    <w:p>
      <w:pPr>
        <w:spacing w:after="80" w:before="200"/>
      </w:pPr>
      <w:r>
        <w:rPr>
          <w:rFonts w:ascii="Arial" w:cs="Arial" w:eastAsia="Arial" w:hAnsi="Arial"/>
          <w:b/>
          <w:bCs/>
          <w:color w:val="2E2E2E"/>
          <w:sz w:val="22"/>
          <w:szCs w:val="22"/>
        </w:rPr>
        <w:t xml:space="preserve">2a. Prompt Engineering Logs</w:t>
      </w:r>
    </w:p>
    <w:p>
      <w:pPr>
        <w:spacing w:after="80" w:before="40"/>
      </w:pPr>
      <w:r>
        <w:rPr>
          <w:rFonts w:ascii="Arial" w:cs="Arial" w:eastAsia="Arial" w:hAnsi="Arial"/>
          <w:color w:val="595959"/>
          <w:sz w:val="20"/>
          <w:szCs w:val="20"/>
        </w:rPr>
        <w:t xml:space="preserve">What to document: Every prompt sent to an AI tool, the AI response received, and — critically — the rationale for how you framed the prompt. Morgan Lewis guidance specifically highlights that the difference between “strategic direction” and a “generic goal” determines whether a human made a significant inventive contribution.</w:t>
      </w:r>
    </w:p>
    <w:p>
      <w:pPr>
        <w:spacing w:after="60" w:before="0"/>
      </w:pPr>
      <w:r>
        <w:rPr>
          <w:rFonts w:ascii="Arial" w:cs="Arial" w:eastAsia="Arial" w:hAnsi="Arial"/>
        </w:rPr>
        <w:t xml:space="preserve"/>
      </w:r>
    </w:p>
    <w:p>
      <w:pPr>
        <w:pStyle w:val="ListParagraph"/>
        <w:numPr>
          <w:ilvl w:val="0"/>
          <w:numId w:val="2"/>
        </w:numPr>
        <w:spacing w:after="40" w:before="40"/>
      </w:pPr>
      <w:r>
        <w:rPr>
          <w:rFonts w:ascii="Arial" w:cs="Arial" w:eastAsia="Arial" w:hAnsi="Arial"/>
          <w:b/>
          <w:bCs/>
          <w:color w:val="2E2E2E"/>
          <w:sz w:val="20"/>
          <w:szCs w:val="20"/>
        </w:rPr>
        <w:t xml:space="preserve">Strategic direction (strong): </w:t>
      </w:r>
      <w:r>
        <w:rPr>
          <w:rFonts w:ascii="Arial" w:cs="Arial" w:eastAsia="Arial" w:hAnsi="Arial"/>
          <w:color w:val="595959"/>
          <w:sz w:val="20"/>
          <w:szCs w:val="20"/>
        </w:rPr>
        <w:t xml:space="preserve">“Design a cache eviction algorithm that prioritizes queue entries whose inter-arrival variance exceeds 0.4 and whose depth-weighted recency score falls below 0.2, given our 200ms SLA constraint.”</w:t>
      </w:r>
    </w:p>
    <w:p>
      <w:pPr>
        <w:pStyle w:val="ListParagraph"/>
        <w:numPr>
          <w:ilvl w:val="0"/>
          <w:numId w:val="2"/>
        </w:numPr>
        <w:spacing w:after="40" w:before="40"/>
      </w:pPr>
      <w:r>
        <w:rPr>
          <w:rFonts w:ascii="Arial" w:cs="Arial" w:eastAsia="Arial" w:hAnsi="Arial"/>
          <w:b/>
          <w:bCs/>
          <w:color w:val="2E2E2E"/>
          <w:sz w:val="20"/>
          <w:szCs w:val="20"/>
        </w:rPr>
        <w:t xml:space="preserve">Generic goal (weak): </w:t>
      </w:r>
      <w:r>
        <w:rPr>
          <w:rFonts w:ascii="Arial" w:cs="Arial" w:eastAsia="Arial" w:hAnsi="Arial"/>
          <w:color w:val="595959"/>
          <w:sz w:val="20"/>
          <w:szCs w:val="20"/>
        </w:rPr>
        <w:t xml:space="preserve">“Help me build a better caching system.”</w:t>
      </w:r>
    </w:p>
    <w:p>
      <w:pPr>
        <w:spacing w:after="80" w:before="0"/>
      </w:pPr>
      <w:r>
        <w:rPr>
          <w:rFonts w:ascii="Arial" w:cs="Arial" w:eastAsia="Arial" w:hAnsi="Arial"/>
        </w:rPr>
        <w:t xml:space="preserve"/>
      </w:r>
    </w:p>
    <w:p>
      <w:pPr>
        <w:spacing w:after="80" w:before="40"/>
      </w:pPr>
      <w:r>
        <w:rPr>
          <w:rFonts w:ascii="Arial" w:cs="Arial" w:eastAsia="Arial" w:hAnsi="Arial"/>
          <w:color w:val="595959"/>
          <w:sz w:val="20"/>
          <w:szCs w:val="20"/>
        </w:rPr>
        <w:t xml:space="preserve">Tool support: AI Patentability captures all prompts, scores each on a 0–100 specificity scale, and fires an alert when a generic prompt is detected. Inventors are prompted to add rationale when specificity falls below threshold.</w:t>
      </w:r>
    </w:p>
    <w:p>
      <w:pPr>
        <w:spacing w:after="120" w:before="0"/>
      </w:pPr>
      <w:r>
        <w:rPr>
          <w:rFonts w:ascii="Arial" w:cs="Arial" w:eastAsia="Arial" w:hAnsi="Arial"/>
        </w:rPr>
        <w:t xml:space="preserve"/>
      </w:r>
    </w:p>
    <w:p>
      <w:pPr>
        <w:spacing w:after="80" w:before="200"/>
      </w:pPr>
      <w:r>
        <w:rPr>
          <w:rFonts w:ascii="Arial" w:cs="Arial" w:eastAsia="Arial" w:hAnsi="Arial"/>
          <w:b/>
          <w:bCs/>
          <w:color w:val="2E2E2E"/>
          <w:sz w:val="22"/>
          <w:szCs w:val="22"/>
        </w:rPr>
        <w:t xml:space="preserve">2b. Version Control of AI Materials</w:t>
      </w:r>
    </w:p>
    <w:p>
      <w:pPr>
        <w:spacing w:after="80" w:before="40"/>
      </w:pPr>
      <w:r>
        <w:rPr>
          <w:rFonts w:ascii="Arial" w:cs="Arial" w:eastAsia="Arial" w:hAnsi="Arial"/>
          <w:color w:val="595959"/>
          <w:sz w:val="20"/>
          <w:szCs w:val="20"/>
        </w:rPr>
        <w:t xml:space="preserve">What to document: A strict version history showing exactly when and how human contributors refined or integrated AI outputs. This record must show the evolution from AI output to final human-authored implementation.</w:t>
      </w:r>
    </w:p>
    <w:p>
      <w:pPr>
        <w:spacing w:after="60" w:before="0"/>
      </w:pPr>
      <w:r>
        <w:rPr>
          <w:rFonts w:ascii="Arial" w:cs="Arial" w:eastAsia="Arial" w:hAnsi="Arial"/>
        </w:rPr>
        <w:t xml:space="preserve"/>
      </w:r>
    </w:p>
    <w:p>
      <w:pPr>
        <w:pStyle w:val="ListParagraph"/>
        <w:numPr>
          <w:ilvl w:val="0"/>
          <w:numId w:val="2"/>
        </w:numPr>
        <w:spacing w:after="40" w:before="40"/>
      </w:pPr>
      <w:r>
        <w:rPr>
          <w:rFonts w:ascii="Arial" w:cs="Arial" w:eastAsia="Arial" w:hAnsi="Arial"/>
          <w:b/>
          <w:bCs/>
          <w:color w:val="2E2E2E"/>
          <w:sz w:val="20"/>
          <w:szCs w:val="20"/>
        </w:rPr>
        <w:t xml:space="preserve">Required: </w:t>
      </w:r>
      <w:r>
        <w:rPr>
          <w:rFonts w:ascii="Arial" w:cs="Arial" w:eastAsia="Arial" w:hAnsi="Arial"/>
          <w:color w:val="595959"/>
          <w:sz w:val="20"/>
          <w:szCs w:val="20"/>
        </w:rPr>
        <w:t xml:space="preserve">Time-stamped record of every AI-generated code block, which version was accepted, what modifications were made, and when.</w:t>
      </w:r>
    </w:p>
    <w:p>
      <w:pPr>
        <w:pStyle w:val="ListParagraph"/>
        <w:numPr>
          <w:ilvl w:val="0"/>
          <w:numId w:val="2"/>
        </w:numPr>
        <w:spacing w:after="40" w:before="40"/>
      </w:pPr>
      <w:r>
        <w:rPr>
          <w:rFonts w:ascii="Arial" w:cs="Arial" w:eastAsia="Arial" w:hAnsi="Arial"/>
          <w:b/>
          <w:bCs/>
          <w:color w:val="2E2E2E"/>
          <w:sz w:val="20"/>
          <w:szCs w:val="20"/>
        </w:rPr>
        <w:t xml:space="preserve">Required: </w:t>
      </w:r>
      <w:r>
        <w:rPr>
          <w:rFonts w:ascii="Arial" w:cs="Arial" w:eastAsia="Arial" w:hAnsi="Arial"/>
          <w:color w:val="595959"/>
          <w:sz w:val="20"/>
          <w:szCs w:val="20"/>
        </w:rPr>
        <w:t xml:space="preserve">Diff-level documentation showing human edits layered on AI output. “I accepted the AI’s function signature but replaced the inner loop logic entirely” is the kind of statement this record supports.</w:t>
      </w:r>
    </w:p>
    <w:p>
      <w:pPr>
        <w:spacing w:after="80" w:before="0"/>
      </w:pPr>
      <w:r>
        <w:rPr>
          <w:rFonts w:ascii="Arial" w:cs="Arial" w:eastAsia="Arial" w:hAnsi="Arial"/>
        </w:rPr>
        <w:t xml:space="preserve"/>
      </w:r>
    </w:p>
    <w:p>
      <w:pPr>
        <w:spacing w:after="80" w:before="40"/>
      </w:pPr>
      <w:r>
        <w:rPr>
          <w:rFonts w:ascii="Arial" w:cs="Arial" w:eastAsia="Arial" w:hAnsi="Arial"/>
          <w:color w:val="595959"/>
          <w:sz w:val="20"/>
          <w:szCs w:val="20"/>
        </w:rPr>
        <w:t xml:space="preserve">Tool support: The IDE plugin integrates with git to create an automatic version log at the line level. Every AI-generated block is tagged, every human modification is timestamped, and the complete diff history is preserved as part of the patent record.</w:t>
      </w:r>
    </w:p>
    <w:p>
      <w:pPr>
        <w:spacing w:after="200" w:before="0"/>
      </w:pPr>
      <w:r>
        <w:rPr>
          <w:rFonts w:ascii="Arial" w:cs="Arial" w:eastAsia="Arial" w:hAnsi="Arial"/>
        </w:rPr>
        <w:t xml:space="preserve"/>
      </w:r>
    </w:p>
    <w:tbl>
      <w:tblPr>
        <w:tblW w:type="dxa" w:w="9360"/>
        <w:tblBorders>
          <w:top w:val="single" w:color="7B3F00" w:sz="8"/>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7" w:val="clear"/>
            <w:tcMar>
              <w:top w:type="dxa" w:w="100"/>
              <w:left w:type="dxa" w:w="140"/>
              <w:bottom w:type="dxa" w:w="100"/>
              <w:right w:type="dxa" w:w="140"/>
            </w:tcMar>
          </w:tcPr>
          <w:p>
            <w:pPr>
              <w:spacing w:after="80" w:before="60"/>
            </w:pPr>
            <w:r>
              <w:rPr>
                <w:rFonts w:ascii="Arial" w:cs="Arial" w:eastAsia="Arial" w:hAnsi="Arial"/>
                <w:b/>
                <w:bCs/>
                <w:color w:val="7B3F00"/>
                <w:sz w:val="20"/>
                <w:szCs w:val="20"/>
              </w:rPr>
              <w:t xml:space="preserve">Category 3 — Human Decision-Making Evidence</w:t>
            </w:r>
          </w:p>
          <w:p>
            <w:pPr>
              <w:spacing w:after="40" w:before="40"/>
            </w:pPr>
            <w:r>
              <w:rPr>
                <w:rFonts w:ascii="Arial" w:cs="Arial" w:eastAsia="Arial" w:hAnsi="Arial"/>
                <w:color w:val="595959"/>
                <w:sz w:val="20"/>
                <w:szCs w:val="20"/>
              </w:rPr>
              <w:t xml:space="preserve">Notes explaining why certain AI outputs were accepted and others were rejected. Choosing the “best” result</w:t>
            </w:r>
          </w:p>
          <w:p>
            <w:pPr>
              <w:spacing w:after="40" w:before="40"/>
            </w:pPr>
            <w:r>
              <w:rPr>
                <w:rFonts w:ascii="Arial" w:cs="Arial" w:eastAsia="Arial" w:hAnsi="Arial"/>
                <w:color w:val="595959"/>
                <w:sz w:val="20"/>
                <w:szCs w:val="20"/>
              </w:rPr>
              <w:t xml:space="preserve">based on human expertise is considered an act of conception. Specific documentation of human-written edits</w:t>
            </w:r>
          </w:p>
          <w:p>
            <w:pPr>
              <w:spacing w:after="40" w:before="40"/>
            </w:pPr>
            <w:r>
              <w:rPr>
                <w:rFonts w:ascii="Arial" w:cs="Arial" w:eastAsia="Arial" w:hAnsi="Arial"/>
                <w:color w:val="595959"/>
                <w:sz w:val="20"/>
                <w:szCs w:val="20"/>
              </w:rPr>
              <w:t xml:space="preserve">to AI-generated code to resolve technical deficiencies or optimize performance.</w:t>
            </w:r>
          </w:p>
          <w:p>
            <w:pPr>
              <w:spacing w:after="40" w:before="40"/>
            </w:pPr>
            <w:r>
              <w:rPr>
                <w:rFonts w:ascii="Arial" w:cs="Arial" w:eastAsia="Arial" w:hAnsi="Arial"/>
                <w:color w:val="595959"/>
                <w:sz w:val="20"/>
                <w:szCs w:val="20"/>
              </w:rPr>
              <w:t xml:space="preserve">Source: Holland &amp; Knight</w:t>
            </w:r>
          </w:p>
        </w:tc>
      </w:tr>
    </w:tbl>
    <w:p>
      <w:pPr>
        <w:spacing w:after="120" w:before="0"/>
      </w:pPr>
      <w:r>
        <w:rPr>
          <w:rFonts w:ascii="Arial" w:cs="Arial" w:eastAsia="Arial" w:hAnsi="Arial"/>
        </w:rPr>
        <w:t xml:space="preserve"/>
      </w:r>
    </w:p>
    <w:p>
      <w:pPr>
        <w:spacing w:after="80" w:before="200"/>
      </w:pPr>
      <w:r>
        <w:rPr>
          <w:rFonts w:ascii="Arial" w:cs="Arial" w:eastAsia="Arial" w:hAnsi="Arial"/>
          <w:b/>
          <w:bCs/>
          <w:color w:val="2E2E2E"/>
          <w:sz w:val="22"/>
          <w:szCs w:val="22"/>
        </w:rPr>
        <w:t xml:space="preserve">3a. Selection and Rejection Records</w:t>
      </w:r>
    </w:p>
    <w:p>
      <w:pPr>
        <w:spacing w:after="80" w:before="40"/>
      </w:pPr>
      <w:r>
        <w:rPr>
          <w:rFonts w:ascii="Arial" w:cs="Arial" w:eastAsia="Arial" w:hAnsi="Arial"/>
          <w:color w:val="595959"/>
          <w:sz w:val="20"/>
          <w:szCs w:val="20"/>
        </w:rPr>
        <w:t xml:space="preserve">What to document: Holland &amp; Knight guidance explicitly identifies “choosing the best result based on human expertise” as an act of conception. The record of your expert judgment — what you picked, what you passed over, and why — is patent evidence.</w:t>
      </w:r>
    </w:p>
    <w:p>
      <w:pPr>
        <w:spacing w:after="60" w:before="0"/>
      </w:pPr>
      <w:r>
        <w:rPr>
          <w:rFonts w:ascii="Arial" w:cs="Arial" w:eastAsia="Arial" w:hAnsi="Arial"/>
        </w:rPr>
        <w:t xml:space="preserve"/>
      </w:r>
    </w:p>
    <w:p>
      <w:pPr>
        <w:pStyle w:val="ListParagraph"/>
        <w:numPr>
          <w:ilvl w:val="0"/>
          <w:numId w:val="2"/>
        </w:numPr>
        <w:spacing w:after="40" w:before="40"/>
      </w:pPr>
      <w:r>
        <w:rPr>
          <w:rFonts w:ascii="Arial" w:cs="Arial" w:eastAsia="Arial" w:hAnsi="Arial"/>
          <w:b/>
          <w:bCs/>
          <w:color w:val="2E2E2E"/>
          <w:sz w:val="20"/>
          <w:szCs w:val="20"/>
        </w:rPr>
        <w:t xml:space="preserve">Required: </w:t>
      </w:r>
      <w:r>
        <w:rPr>
          <w:rFonts w:ascii="Arial" w:cs="Arial" w:eastAsia="Arial" w:hAnsi="Arial"/>
          <w:color w:val="595959"/>
          <w:sz w:val="20"/>
          <w:szCs w:val="20"/>
        </w:rPr>
        <w:t xml:space="preserve">For each significant AI suggestion rejected: a written statement of why it was technically insufficient for your specific system. One sentence is enough if it references domain knowledge or system constraints.</w:t>
      </w:r>
    </w:p>
    <w:p>
      <w:pPr>
        <w:pStyle w:val="ListParagraph"/>
        <w:numPr>
          <w:ilvl w:val="0"/>
          <w:numId w:val="2"/>
        </w:numPr>
        <w:spacing w:after="40" w:before="40"/>
      </w:pPr>
      <w:r>
        <w:rPr>
          <w:rFonts w:ascii="Arial" w:cs="Arial" w:eastAsia="Arial" w:hAnsi="Arial"/>
          <w:b/>
          <w:bCs/>
          <w:color w:val="2E2E2E"/>
          <w:sz w:val="20"/>
          <w:szCs w:val="20"/>
        </w:rPr>
        <w:t xml:space="preserve">Required: </w:t>
      </w:r>
      <w:r>
        <w:rPr>
          <w:rFonts w:ascii="Arial" w:cs="Arial" w:eastAsia="Arial" w:hAnsi="Arial"/>
          <w:color w:val="595959"/>
          <w:sz w:val="20"/>
          <w:szCs w:val="20"/>
        </w:rPr>
        <w:t xml:space="preserve">For each AI suggestion accepted: a note on whether you accepted verbatim or modified it. Verbatim acceptance without documented reasoning weakens your claim. Acceptance with explicit reasoning strengthens it.</w:t>
      </w:r>
    </w:p>
    <w:p>
      <w:pPr>
        <w:pStyle w:val="ListParagraph"/>
        <w:numPr>
          <w:ilvl w:val="0"/>
          <w:numId w:val="2"/>
        </w:numPr>
        <w:spacing w:after="40" w:before="40"/>
      </w:pPr>
      <w:r>
        <w:rPr>
          <w:rFonts w:ascii="Arial" w:cs="Arial" w:eastAsia="Arial" w:hAnsi="Arial"/>
          <w:b/>
          <w:bCs/>
          <w:color w:val="2E2E2E"/>
          <w:sz w:val="20"/>
          <w:szCs w:val="20"/>
        </w:rPr>
        <w:t xml:space="preserve">Avoid: </w:t>
      </w:r>
      <w:r>
        <w:rPr>
          <w:rFonts w:ascii="Arial" w:cs="Arial" w:eastAsia="Arial" w:hAnsi="Arial"/>
          <w:color w:val="595959"/>
          <w:sz w:val="20"/>
          <w:szCs w:val="20"/>
        </w:rPr>
        <w:t xml:space="preserve">Accepting AI suggestions without any documented rationale. The absence of rejection records is one of the most common weaknesses in AI-assisted patent applications.</w:t>
      </w:r>
    </w:p>
    <w:p>
      <w:pPr>
        <w:spacing w:after="80" w:before="0"/>
      </w:pPr>
      <w:r>
        <w:rPr>
          <w:rFonts w:ascii="Arial" w:cs="Arial" w:eastAsia="Arial" w:hAnsi="Arial"/>
        </w:rPr>
        <w:t xml:space="preserve"/>
      </w:r>
    </w:p>
    <w:p>
      <w:pPr>
        <w:spacing w:after="80" w:before="40"/>
      </w:pPr>
      <w:r>
        <w:rPr>
          <w:rFonts w:ascii="Arial" w:cs="Arial" w:eastAsia="Arial" w:hAnsi="Arial"/>
          <w:color w:val="595959"/>
          <w:sz w:val="20"/>
          <w:szCs w:val="20"/>
        </w:rPr>
        <w:t xml:space="preserve">Tool support: The IDE plugin logs every accept/reject event automatically. The tool prompts for written rejection rationale when significant AI suggestions are declined.</w:t>
      </w:r>
    </w:p>
    <w:p>
      <w:pPr>
        <w:spacing w:after="120" w:before="0"/>
      </w:pPr>
      <w:r>
        <w:rPr>
          <w:rFonts w:ascii="Arial" w:cs="Arial" w:eastAsia="Arial" w:hAnsi="Arial"/>
        </w:rPr>
        <w:t xml:space="preserve"/>
      </w:r>
    </w:p>
    <w:p>
      <w:pPr>
        <w:spacing w:after="80" w:before="200"/>
      </w:pPr>
      <w:r>
        <w:rPr>
          <w:rFonts w:ascii="Arial" w:cs="Arial" w:eastAsia="Arial" w:hAnsi="Arial"/>
          <w:b/>
          <w:bCs/>
          <w:color w:val="2E2E2E"/>
          <w:sz w:val="22"/>
          <w:szCs w:val="22"/>
        </w:rPr>
        <w:t xml:space="preserve">3b. Refinement and Modification Documentation</w:t>
      </w:r>
    </w:p>
    <w:p>
      <w:pPr>
        <w:spacing w:after="80" w:before="40"/>
      </w:pPr>
      <w:r>
        <w:rPr>
          <w:rFonts w:ascii="Arial" w:cs="Arial" w:eastAsia="Arial" w:hAnsi="Arial"/>
          <w:color w:val="595959"/>
          <w:sz w:val="20"/>
          <w:szCs w:val="20"/>
        </w:rPr>
        <w:t xml:space="preserve">What to document: Any instance where you took AI-generated code and changed it to resolve a technical deficiency, improve performance, or adapt it to your specific system. These modifications are direct evidence of human inventive contribution.</w:t>
      </w:r>
    </w:p>
    <w:p>
      <w:pPr>
        <w:spacing w:after="60" w:before="0"/>
      </w:pPr>
      <w:r>
        <w:rPr>
          <w:rFonts w:ascii="Arial" w:cs="Arial" w:eastAsia="Arial" w:hAnsi="Arial"/>
        </w:rPr>
        <w:t xml:space="preserve"/>
      </w:r>
    </w:p>
    <w:p>
      <w:pPr>
        <w:pStyle w:val="ListParagraph"/>
        <w:numPr>
          <w:ilvl w:val="0"/>
          <w:numId w:val="2"/>
        </w:numPr>
        <w:spacing w:after="40" w:before="40"/>
      </w:pPr>
      <w:r>
        <w:rPr>
          <w:rFonts w:ascii="Arial" w:cs="Arial" w:eastAsia="Arial" w:hAnsi="Arial"/>
          <w:b/>
          <w:bCs/>
          <w:color w:val="2E2E2E"/>
          <w:sz w:val="20"/>
          <w:szCs w:val="20"/>
        </w:rPr>
        <w:t xml:space="preserve">Required: </w:t>
      </w:r>
      <w:r>
        <w:rPr>
          <w:rFonts w:ascii="Arial" w:cs="Arial" w:eastAsia="Arial" w:hAnsi="Arial"/>
          <w:color w:val="595959"/>
          <w:sz w:val="20"/>
          <w:szCs w:val="20"/>
        </w:rPr>
        <w:t xml:space="preserve">What the AI produced (captured automatically).</w:t>
      </w:r>
    </w:p>
    <w:p>
      <w:pPr>
        <w:pStyle w:val="ListParagraph"/>
        <w:numPr>
          <w:ilvl w:val="0"/>
          <w:numId w:val="2"/>
        </w:numPr>
        <w:spacing w:after="40" w:before="40"/>
      </w:pPr>
      <w:r>
        <w:rPr>
          <w:rFonts w:ascii="Arial" w:cs="Arial" w:eastAsia="Arial" w:hAnsi="Arial"/>
          <w:b/>
          <w:bCs/>
          <w:color w:val="2E2E2E"/>
          <w:sz w:val="20"/>
          <w:szCs w:val="20"/>
        </w:rPr>
        <w:t xml:space="preserve">Required: </w:t>
      </w:r>
      <w:r>
        <w:rPr>
          <w:rFonts w:ascii="Arial" w:cs="Arial" w:eastAsia="Arial" w:hAnsi="Arial"/>
          <w:color w:val="595959"/>
          <w:sz w:val="20"/>
          <w:szCs w:val="20"/>
        </w:rPr>
        <w:t xml:space="preserve">What you changed (captured at the line level by the IDE plugin).</w:t>
      </w:r>
    </w:p>
    <w:p>
      <w:pPr>
        <w:pStyle w:val="ListParagraph"/>
        <w:numPr>
          <w:ilvl w:val="0"/>
          <w:numId w:val="2"/>
        </w:numPr>
        <w:spacing w:after="40" w:before="40"/>
      </w:pPr>
      <w:r>
        <w:rPr>
          <w:rFonts w:ascii="Arial" w:cs="Arial" w:eastAsia="Arial" w:hAnsi="Arial"/>
          <w:b/>
          <w:bCs/>
          <w:color w:val="2E2E2E"/>
          <w:sz w:val="20"/>
          <w:szCs w:val="20"/>
        </w:rPr>
        <w:t xml:space="preserve">Required: </w:t>
      </w:r>
      <w:r>
        <w:rPr>
          <w:rFonts w:ascii="Arial" w:cs="Arial" w:eastAsia="Arial" w:hAnsi="Arial"/>
          <w:color w:val="595959"/>
          <w:sz w:val="20"/>
          <w:szCs w:val="20"/>
        </w:rPr>
        <w:t xml:space="preserve">Why you changed it — what technical deficiency you identified and what your modification addressed. This must be documented manually; the tool prompts for it.</w:t>
      </w:r>
    </w:p>
    <w:p>
      <w:pPr>
        <w:spacing w:after="80" w:before="0"/>
      </w:pPr>
      <w:r>
        <w:rPr>
          <w:rFonts w:ascii="Arial" w:cs="Arial" w:eastAsia="Arial" w:hAnsi="Arial"/>
        </w:rPr>
        <w:t xml:space="preserve"/>
      </w:r>
    </w:p>
    <w:p>
      <w:pPr>
        <w:spacing w:after="80" w:before="40"/>
      </w:pPr>
      <w:r>
        <w:rPr>
          <w:rFonts w:ascii="Arial" w:cs="Arial" w:eastAsia="Arial" w:hAnsi="Arial"/>
          <w:color w:val="595959"/>
          <w:sz w:val="20"/>
          <w:szCs w:val="20"/>
        </w:rPr>
        <w:t xml:space="preserve">Best practice: Write modification rationale at the time of the change, not afterward. Contemporaneous documentation is significantly more credible than notes written months later.</w:t>
      </w:r>
    </w:p>
    <w:p>
      <w:pPr>
        <w:spacing w:after="200" w:before="0"/>
      </w:pPr>
      <w:r>
        <w:rPr>
          <w:rFonts w:ascii="Arial" w:cs="Arial" w:eastAsia="Arial" w:hAnsi="Arial"/>
        </w:rPr>
        <w:t xml:space="preserve"/>
      </w:r>
    </w:p>
    <w:tbl>
      <w:tblPr>
        <w:tblW w:type="dxa" w:w="9360"/>
        <w:tblBorders>
          <w:top w:val="single" w:color="7B1F1F" w:sz="8"/>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BE9E9" w:val="clear"/>
            <w:tcMar>
              <w:top w:type="dxa" w:w="100"/>
              <w:left w:type="dxa" w:w="140"/>
              <w:bottom w:type="dxa" w:w="100"/>
              <w:right w:type="dxa" w:w="140"/>
            </w:tcMar>
          </w:tcPr>
          <w:p>
            <w:pPr>
              <w:spacing w:after="80" w:before="60"/>
            </w:pPr>
            <w:r>
              <w:rPr>
                <w:rFonts w:ascii="Arial" w:cs="Arial" w:eastAsia="Arial" w:hAnsi="Arial"/>
                <w:b/>
                <w:bCs/>
                <w:color w:val="7B1F1F"/>
                <w:sz w:val="20"/>
                <w:szCs w:val="20"/>
              </w:rPr>
              <w:t xml:space="preserve">Category 4 — Internal Compliance Checklists</w:t>
            </w:r>
          </w:p>
          <w:p>
            <w:pPr>
              <w:spacing w:after="40" w:before="40"/>
            </w:pPr>
            <w:r>
              <w:rPr>
                <w:rFonts w:ascii="Arial" w:cs="Arial" w:eastAsia="Arial" w:hAnsi="Arial"/>
                <w:color w:val="595959"/>
                <w:sz w:val="20"/>
                <w:szCs w:val="20"/>
              </w:rPr>
              <w:t xml:space="preserve">Updated internal forms that explicitly require identifying only natural persons as contributors and flagging</w:t>
            </w:r>
          </w:p>
          <w:p>
            <w:pPr>
              <w:spacing w:after="40" w:before="40"/>
            </w:pPr>
            <w:r>
              <w:rPr>
                <w:rFonts w:ascii="Arial" w:cs="Arial" w:eastAsia="Arial" w:hAnsi="Arial"/>
                <w:color w:val="595959"/>
                <w:sz w:val="20"/>
                <w:szCs w:val="20"/>
              </w:rPr>
              <w:t xml:space="preserve">where AI was used as a tool. Structured checklists used during patent drafting to ensure every claimed</w:t>
            </w:r>
          </w:p>
          <w:p>
            <w:pPr>
              <w:spacing w:after="40" w:before="40"/>
            </w:pPr>
            <w:r>
              <w:rPr>
                <w:rFonts w:ascii="Arial" w:cs="Arial" w:eastAsia="Arial" w:hAnsi="Arial"/>
                <w:color w:val="595959"/>
                <w:sz w:val="20"/>
                <w:szCs w:val="20"/>
              </w:rPr>
              <w:t xml:space="preserve">feature has at least one human contributor.</w:t>
            </w:r>
          </w:p>
          <w:p>
            <w:pPr>
              <w:spacing w:after="40" w:before="40"/>
            </w:pPr>
            <w:r>
              <w:rPr>
                <w:rFonts w:ascii="Arial" w:cs="Arial" w:eastAsia="Arial" w:hAnsi="Arial"/>
                <w:color w:val="595959"/>
                <w:sz w:val="20"/>
                <w:szCs w:val="20"/>
              </w:rPr>
              <w:t xml:space="preserve">Source: Morgan Lewis</w:t>
            </w:r>
          </w:p>
        </w:tc>
      </w:tr>
    </w:tbl>
    <w:p>
      <w:pPr>
        <w:spacing w:after="120" w:before="0"/>
      </w:pPr>
      <w:r>
        <w:rPr>
          <w:rFonts w:ascii="Arial" w:cs="Arial" w:eastAsia="Arial" w:hAnsi="Arial"/>
        </w:rPr>
        <w:t xml:space="preserve"/>
      </w:r>
    </w:p>
    <w:p>
      <w:pPr>
        <w:spacing w:after="80" w:before="200"/>
      </w:pPr>
      <w:r>
        <w:rPr>
          <w:rFonts w:ascii="Arial" w:cs="Arial" w:eastAsia="Arial" w:hAnsi="Arial"/>
          <w:b/>
          <w:bCs/>
          <w:color w:val="2E2E2E"/>
          <w:sz w:val="22"/>
          <w:szCs w:val="22"/>
        </w:rPr>
        <w:t xml:space="preserve">4a. Invention Disclosure Forms (IDFs)</w:t>
      </w:r>
    </w:p>
    <w:p>
      <w:pPr>
        <w:spacing w:after="80" w:before="40"/>
      </w:pPr>
      <w:r>
        <w:rPr>
          <w:rFonts w:ascii="Arial" w:cs="Arial" w:eastAsia="Arial" w:hAnsi="Arial"/>
          <w:color w:val="595959"/>
          <w:sz w:val="20"/>
          <w:szCs w:val="20"/>
        </w:rPr>
        <w:t xml:space="preserve">What to complete: An IDF is the formal internal document that triggers the patent process. For AI-assisted inventions, the IDF must: (1) identify only natural persons as contributors, (2) flag where AI was used as a tool, (3) describe human contributions to each claimed feature, and (4) disclose which AI systems were used and in what capacity.</w:t>
      </w:r>
    </w:p>
    <w:p>
      <w:pPr>
        <w:spacing w:after="60" w:before="0"/>
      </w:pPr>
      <w:r>
        <w:rPr>
          <w:rFonts w:ascii="Arial" w:cs="Arial" w:eastAsia="Arial" w:hAnsi="Arial"/>
        </w:rPr>
        <w:t xml:space="preserve"/>
      </w:r>
    </w:p>
    <w:p>
      <w:pPr>
        <w:spacing w:after="80" w:before="40"/>
      </w:pPr>
      <w:r>
        <w:rPr>
          <w:rFonts w:ascii="Arial" w:cs="Arial" w:eastAsia="Arial" w:hAnsi="Arial"/>
          <w:color w:val="595959"/>
          <w:sz w:val="20"/>
          <w:szCs w:val="20"/>
        </w:rPr>
        <w:t xml:space="preserve">See the AI Patentability IDF Template document. This form is pre-populated by the tool from captured data and is available for download from the compliance panel.</w:t>
      </w:r>
    </w:p>
    <w:p>
      <w:pPr>
        <w:spacing w:after="120" w:before="0"/>
      </w:pPr>
      <w:r>
        <w:rPr>
          <w:rFonts w:ascii="Arial" w:cs="Arial" w:eastAsia="Arial" w:hAnsi="Arial"/>
        </w:rPr>
        <w:t xml:space="preserve"/>
      </w:r>
    </w:p>
    <w:p>
      <w:pPr>
        <w:spacing w:after="80" w:before="200"/>
      </w:pPr>
      <w:r>
        <w:rPr>
          <w:rFonts w:ascii="Arial" w:cs="Arial" w:eastAsia="Arial" w:hAnsi="Arial"/>
          <w:b/>
          <w:bCs/>
          <w:color w:val="2E2E2E"/>
          <w:sz w:val="22"/>
          <w:szCs w:val="22"/>
        </w:rPr>
        <w:t xml:space="preserve">4b. Inventor Interview Checklists</w:t>
      </w:r>
    </w:p>
    <w:p>
      <w:pPr>
        <w:spacing w:after="80" w:before="40"/>
      </w:pPr>
      <w:r>
        <w:rPr>
          <w:rFonts w:ascii="Arial" w:cs="Arial" w:eastAsia="Arial" w:hAnsi="Arial"/>
          <w:color w:val="595959"/>
          <w:sz w:val="20"/>
          <w:szCs w:val="20"/>
        </w:rPr>
        <w:t xml:space="preserve">What to complete: Morgan Lewis recommends that patent attorneys conduct structured interviews with inventors during drafting to confirm that every claimed feature has at least one human contributor. This checklist formalizes that process and creates a record of the interview.</w:t>
      </w:r>
    </w:p>
    <w:p>
      <w:pPr>
        <w:spacing w:after="60" w:before="0"/>
      </w:pPr>
      <w:r>
        <w:rPr>
          <w:rFonts w:ascii="Arial" w:cs="Arial" w:eastAsia="Arial" w:hAnsi="Arial"/>
        </w:rPr>
        <w:t xml:space="preserve"/>
      </w:r>
    </w:p>
    <w:p>
      <w:pPr>
        <w:spacing w:after="80" w:before="40"/>
      </w:pPr>
      <w:r>
        <w:rPr>
          <w:rFonts w:ascii="Arial" w:cs="Arial" w:eastAsia="Arial" w:hAnsi="Arial"/>
          <w:color w:val="595959"/>
          <w:sz w:val="20"/>
          <w:szCs w:val="20"/>
        </w:rPr>
        <w:t xml:space="preserve">See the AI Patentability Inventor Interview Checklist document. The tool generates a pre-populated version based on your features and guides you through the interview interactively.</w:t>
      </w:r>
    </w:p>
    <w:p>
      <w:pPr>
        <w:spacing w:after="120" w:before="0"/>
      </w:pPr>
      <w:r>
        <w:rPr>
          <w:rFonts w:ascii="Arial" w:cs="Arial" w:eastAsia="Arial" w:hAnsi="Arial"/>
        </w:rPr>
        <w:t xml:space="preserve"/>
      </w:r>
    </w:p>
    <w:p>
      <w:pPr>
        <w:spacing w:after="80" w:before="200"/>
      </w:pPr>
      <w:r>
        <w:rPr>
          <w:rFonts w:ascii="Arial" w:cs="Arial" w:eastAsia="Arial" w:hAnsi="Arial"/>
          <w:b/>
          <w:bCs/>
          <w:color w:val="2E2E2E"/>
          <w:sz w:val="22"/>
          <w:szCs w:val="22"/>
        </w:rPr>
        <w:t xml:space="preserve">4c. AI Tool Disclosure Statement</w:t>
      </w:r>
    </w:p>
    <w:p>
      <w:pPr>
        <w:spacing w:after="80" w:before="40"/>
      </w:pPr>
      <w:r>
        <w:rPr>
          <w:rFonts w:ascii="Arial" w:cs="Arial" w:eastAsia="Arial" w:hAnsi="Arial"/>
          <w:color w:val="595959"/>
          <w:sz w:val="20"/>
          <w:szCs w:val="20"/>
        </w:rPr>
        <w:t xml:space="preserve">What to prepare: While the USPTO does not mandate AI disclosure, the duty of candor requires disclosing material information that might affect patentability. A proactive AI tool disclosure statement protects against later challenges.</w:t>
      </w:r>
    </w:p>
    <w:p>
      <w:pPr>
        <w:spacing w:after="60" w:before="0"/>
      </w:pPr>
      <w:r>
        <w:rPr>
          <w:rFonts w:ascii="Arial" w:cs="Arial" w:eastAsia="Arial" w:hAnsi="Arial"/>
        </w:rPr>
        <w:t xml:space="preserve"/>
      </w:r>
    </w:p>
    <w:p>
      <w:pPr>
        <w:pStyle w:val="ListParagraph"/>
        <w:numPr>
          <w:ilvl w:val="0"/>
          <w:numId w:val="2"/>
        </w:numPr>
        <w:spacing w:after="40" w:before="40"/>
      </w:pPr>
      <w:r>
        <w:rPr>
          <w:rFonts w:ascii="Arial" w:cs="Arial" w:eastAsia="Arial" w:hAnsi="Arial"/>
          <w:b/>
          <w:bCs/>
          <w:color w:val="2E2E2E"/>
          <w:sz w:val="20"/>
          <w:szCs w:val="20"/>
        </w:rPr>
        <w:t xml:space="preserve">Required content: </w:t>
      </w:r>
      <w:r>
        <w:rPr>
          <w:rFonts w:ascii="Arial" w:cs="Arial" w:eastAsia="Arial" w:hAnsi="Arial"/>
          <w:color w:val="595959"/>
          <w:sz w:val="20"/>
          <w:szCs w:val="20"/>
        </w:rPr>
        <w:t xml:space="preserve">List of every AI tool used during development (ChatGPT, GitHub Copilot, Claude, etc.) with version information where available.</w:t>
      </w:r>
    </w:p>
    <w:p>
      <w:pPr>
        <w:pStyle w:val="ListParagraph"/>
        <w:numPr>
          <w:ilvl w:val="0"/>
          <w:numId w:val="2"/>
        </w:numPr>
        <w:spacing w:after="40" w:before="40"/>
      </w:pPr>
      <w:r>
        <w:rPr>
          <w:rFonts w:ascii="Arial" w:cs="Arial" w:eastAsia="Arial" w:hAnsi="Arial"/>
          <w:b/>
          <w:bCs/>
          <w:color w:val="2E2E2E"/>
          <w:sz w:val="20"/>
          <w:szCs w:val="20"/>
        </w:rPr>
        <w:t xml:space="preserve">Required content: </w:t>
      </w:r>
      <w:r>
        <w:rPr>
          <w:rFonts w:ascii="Arial" w:cs="Arial" w:eastAsia="Arial" w:hAnsi="Arial"/>
          <w:color w:val="595959"/>
          <w:sz w:val="20"/>
          <w:szCs w:val="20"/>
        </w:rPr>
        <w:t xml:space="preserve">Description of how each tool was used — idea generation, code suggestion, drafting, or other assistance.</w:t>
      </w:r>
    </w:p>
    <w:p>
      <w:pPr>
        <w:pStyle w:val="ListParagraph"/>
        <w:numPr>
          <w:ilvl w:val="0"/>
          <w:numId w:val="2"/>
        </w:numPr>
        <w:spacing w:after="40" w:before="40"/>
      </w:pPr>
      <w:r>
        <w:rPr>
          <w:rFonts w:ascii="Arial" w:cs="Arial" w:eastAsia="Arial" w:hAnsi="Arial"/>
          <w:b/>
          <w:bCs/>
          <w:color w:val="2E2E2E"/>
          <w:sz w:val="20"/>
          <w:szCs w:val="20"/>
        </w:rPr>
        <w:t xml:space="preserve">Required content: </w:t>
      </w:r>
      <w:r>
        <w:rPr>
          <w:rFonts w:ascii="Arial" w:cs="Arial" w:eastAsia="Arial" w:hAnsi="Arial"/>
          <w:color w:val="595959"/>
          <w:sz w:val="20"/>
          <w:szCs w:val="20"/>
        </w:rPr>
        <w:t xml:space="preserve">A clear statement that the human inventor(s) conceived the claimed invention, consistent with the USPTO 2025 Revised Inventorship Guidance and Thaler v. Vidal.</w:t>
      </w:r>
    </w:p>
    <w:p>
      <w:pPr>
        <w:pageBreakBefore/>
      </w:pPr>
      <w:r>
        <w:rPr>
          <w:rFonts w:ascii="Arial" w:cs="Arial" w:eastAsia="Arial" w:hAnsi="Arial"/>
        </w:rPr>
        <w:t xml:space="preserve"/>
      </w:r>
    </w:p>
    <w:p>
      <w:pPr>
        <w:pStyle w:val="Heading1"/>
        <w:spacing w:after="200" w:before="360"/>
      </w:pPr>
      <w:r>
        <w:rPr>
          <w:rFonts w:ascii="Arial" w:cs="Arial" w:eastAsia="Arial" w:hAnsi="Arial"/>
          <w:b/>
          <w:bCs/>
          <w:color w:val="1F4E8C"/>
          <w:sz w:val="32"/>
          <w:szCs w:val="32"/>
        </w:rPr>
        <w:t xml:space="preserve">3. Compliance Status Summary</w:t>
      </w:r>
    </w:p>
    <w:p>
      <w:pPr>
        <w:spacing w:after="80" w:before="40"/>
      </w:pPr>
      <w:r>
        <w:rPr>
          <w:rFonts w:ascii="Arial" w:cs="Arial" w:eastAsia="Arial" w:hAnsi="Arial"/>
          <w:color w:val="595959"/>
          <w:sz w:val="20"/>
          <w:szCs w:val="20"/>
        </w:rPr>
        <w:t xml:space="preserve">This table maps every compliance requirement to how the AI Patentability tool supports it and what action is required from the inventor.</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2160"/>
        <w:gridCol w:w="1440"/>
      </w:tblGrid>
      <w:tr>
        <w:tc>
          <w:tcPr>
            <w:tcW w:type="dxa" w:w="3600"/>
            <w:tcBorders>
              <w:top w:val="single" w:color="BBCFE8" w:sz="1"/>
              <w:left w:val="single" w:color="BBCFE8" w:sz="1"/>
              <w:bottom w:val="single" w:color="BBCFE8" w:sz="1"/>
              <w:right w:val="single" w:color="BBCFE8" w:sz="1"/>
            </w:tcBorders>
            <w:shd w:fill="1F4E8C" w:val="clear"/>
            <w:tcMar>
              <w:top w:type="dxa" w:w="100"/>
              <w:left w:type="dxa" w:w="140"/>
              <w:bottom w:type="dxa" w:w="100"/>
              <w:right w:type="dxa" w:w="140"/>
            </w:tcMar>
          </w:tcPr>
          <w:p>
            <w:r>
              <w:rPr>
                <w:rFonts w:ascii="Arial" w:cs="Arial" w:eastAsia="Arial" w:hAnsi="Arial"/>
                <w:b/>
                <w:bCs/>
                <w:color w:val="FFFFFF"/>
                <w:sz w:val="18"/>
                <w:szCs w:val="18"/>
              </w:rPr>
              <w:t xml:space="preserve">Requirement</w:t>
            </w:r>
          </w:p>
        </w:tc>
        <w:tc>
          <w:tcPr>
            <w:tcW w:type="dxa" w:w="2160"/>
            <w:tcBorders>
              <w:top w:val="single" w:color="BBCFE8" w:sz="1"/>
              <w:left w:val="single" w:color="BBCFE8" w:sz="1"/>
              <w:bottom w:val="single" w:color="BBCFE8" w:sz="1"/>
              <w:right w:val="single" w:color="BBCFE8" w:sz="1"/>
            </w:tcBorders>
            <w:shd w:fill="1F4E8C" w:val="clear"/>
            <w:tcMar>
              <w:top w:type="dxa" w:w="100"/>
              <w:left w:type="dxa" w:w="140"/>
              <w:bottom w:type="dxa" w:w="100"/>
              <w:right w:type="dxa" w:w="140"/>
            </w:tcMar>
          </w:tcPr>
          <w:p>
            <w:r>
              <w:rPr>
                <w:rFonts w:ascii="Arial" w:cs="Arial" w:eastAsia="Arial" w:hAnsi="Arial"/>
                <w:b/>
                <w:bCs/>
                <w:color w:val="FFFFFF"/>
                <w:sz w:val="18"/>
                <w:szCs w:val="18"/>
              </w:rPr>
              <w:t xml:space="preserve">Auto-Captured by Tool</w:t>
            </w:r>
          </w:p>
        </w:tc>
        <w:tc>
          <w:tcPr>
            <w:tcW w:type="dxa" w:w="2160"/>
            <w:tcBorders>
              <w:top w:val="single" w:color="BBCFE8" w:sz="1"/>
              <w:left w:val="single" w:color="BBCFE8" w:sz="1"/>
              <w:bottom w:val="single" w:color="BBCFE8" w:sz="1"/>
              <w:right w:val="single" w:color="BBCFE8" w:sz="1"/>
            </w:tcBorders>
            <w:shd w:fill="1F4E8C" w:val="clear"/>
            <w:tcMar>
              <w:top w:type="dxa" w:w="100"/>
              <w:left w:type="dxa" w:w="140"/>
              <w:bottom w:type="dxa" w:w="100"/>
              <w:right w:type="dxa" w:w="140"/>
            </w:tcMar>
          </w:tcPr>
          <w:p>
            <w:r>
              <w:rPr>
                <w:rFonts w:ascii="Arial" w:cs="Arial" w:eastAsia="Arial" w:hAnsi="Arial"/>
                <w:b/>
                <w:bCs/>
                <w:color w:val="FFFFFF"/>
                <w:sz w:val="18"/>
                <w:szCs w:val="18"/>
              </w:rPr>
              <w:t xml:space="preserve">Manual Input Required</w:t>
            </w:r>
          </w:p>
        </w:tc>
        <w:tc>
          <w:tcPr>
            <w:tcW w:type="dxa" w:w="1440"/>
            <w:tcBorders>
              <w:top w:val="single" w:color="BBCFE8" w:sz="1"/>
              <w:left w:val="single" w:color="BBCFE8" w:sz="1"/>
              <w:bottom w:val="single" w:color="BBCFE8" w:sz="1"/>
              <w:right w:val="single" w:color="BBCFE8" w:sz="1"/>
            </w:tcBorders>
            <w:shd w:fill="1F4E8C" w:val="clear"/>
            <w:tcMar>
              <w:top w:type="dxa" w:w="100"/>
              <w:left w:type="dxa" w:w="140"/>
              <w:bottom w:type="dxa" w:w="100"/>
              <w:right w:type="dxa" w:w="140"/>
            </w:tcMar>
          </w:tcPr>
          <w:p>
            <w:r>
              <w:rPr>
                <w:rFonts w:ascii="Arial" w:cs="Arial" w:eastAsia="Arial" w:hAnsi="Arial"/>
                <w:b/>
                <w:bCs/>
                <w:color w:val="FFFFFF"/>
                <w:sz w:val="18"/>
                <w:szCs w:val="18"/>
              </w:rPr>
              <w:t xml:space="preserve">Status</w:t>
            </w:r>
          </w:p>
        </w:tc>
      </w:tr>
      <w:tr>
        <w:tc>
          <w:tcPr>
            <w:tcW w:type="dxa" w:w="3600"/>
            <w:tcBorders>
              <w:top w:val="single" w:color="BBCFE8" w:sz="1"/>
              <w:left w:val="single" w:color="BBCFE8" w:sz="1"/>
              <w:bottom w:val="single" w:color="BBCFE8" w:sz="1"/>
              <w:right w:val="single" w:color="BBCFE8" w:sz="1"/>
            </w:tcBorders>
            <w:shd w:fill="F2F2F2" w:val="clear"/>
            <w:tcMar>
              <w:top w:type="dxa" w:w="100"/>
              <w:left w:type="dxa" w:w="140"/>
              <w:bottom w:type="dxa" w:w="100"/>
              <w:right w:type="dxa" w:w="140"/>
            </w:tcMar>
          </w:tcPr>
          <w:p>
            <w:r>
              <w:rPr>
                <w:rFonts w:ascii="Arial" w:cs="Arial" w:eastAsia="Arial" w:hAnsi="Arial"/>
                <w:b w:val="false"/>
                <w:bCs w:val="false"/>
                <w:color w:val="2E2E2E"/>
                <w:sz w:val="18"/>
                <w:szCs w:val="18"/>
              </w:rPr>
              <w:t xml:space="preserve">Problem framing documentation</w:t>
            </w:r>
          </w:p>
        </w:tc>
        <w:tc>
          <w:tcPr>
            <w:tcW w:type="dxa" w:w="2160"/>
            <w:tcBorders>
              <w:top w:val="single" w:color="BBCFE8" w:sz="1"/>
              <w:left w:val="single" w:color="BBCFE8" w:sz="1"/>
              <w:bottom w:val="single" w:color="BBCFE8" w:sz="1"/>
              <w:right w:val="single" w:color="BBCFE8" w:sz="1"/>
            </w:tcBorders>
            <w:shd w:fill="F2F2F2" w:val="clear"/>
            <w:tcMar>
              <w:top w:type="dxa" w:w="100"/>
              <w:left w:type="dxa" w:w="140"/>
              <w:bottom w:type="dxa" w:w="100"/>
              <w:right w:type="dxa" w:w="140"/>
            </w:tcMar>
          </w:tcPr>
          <w:p>
            <w:r>
              <w:rPr>
                <w:rFonts w:ascii="Arial" w:cs="Arial" w:eastAsia="Arial" w:hAnsi="Arial"/>
                <w:b w:val="false"/>
                <w:bCs w:val="false"/>
                <w:color w:val="595959"/>
                <w:sz w:val="18"/>
                <w:szCs w:val="18"/>
              </w:rPr>
              <w:t xml:space="preserve">Auto-extracted and scored from conversations</w:t>
            </w:r>
          </w:p>
        </w:tc>
        <w:tc>
          <w:tcPr>
            <w:tcW w:type="dxa" w:w="2160"/>
            <w:tcBorders>
              <w:top w:val="single" w:color="BBCFE8" w:sz="1"/>
              <w:left w:val="single" w:color="BBCFE8" w:sz="1"/>
              <w:bottom w:val="single" w:color="BBCFE8" w:sz="1"/>
              <w:right w:val="single" w:color="BBCFE8" w:sz="1"/>
            </w:tcBorders>
            <w:shd w:fill="F2F2F2" w:val="clear"/>
            <w:tcMar>
              <w:top w:type="dxa" w:w="100"/>
              <w:left w:type="dxa" w:w="140"/>
              <w:bottom w:type="dxa" w:w="100"/>
              <w:right w:type="dxa" w:w="140"/>
            </w:tcMar>
          </w:tcPr>
          <w:p>
            <w:r>
              <w:rPr>
                <w:rFonts w:ascii="Arial" w:cs="Arial" w:eastAsia="Arial" w:hAnsi="Arial"/>
                <w:b w:val="false"/>
                <w:bCs w:val="false"/>
                <w:color w:val="595959"/>
                <w:sz w:val="18"/>
                <w:szCs w:val="18"/>
              </w:rPr>
              <w:t xml:space="preserve">—</w:t>
            </w:r>
          </w:p>
        </w:tc>
        <w:tc>
          <w:tcPr>
            <w:tcW w:type="dxa" w:w="1440"/>
            <w:tcBorders>
              <w:top w:val="single" w:color="BBCFE8" w:sz="1"/>
              <w:left w:val="single" w:color="BBCFE8" w:sz="1"/>
              <w:bottom w:val="single" w:color="BBCFE8" w:sz="1"/>
              <w:right w:val="single" w:color="BBCFE8" w:sz="1"/>
            </w:tcBorders>
            <w:shd w:fill="E2F0EA" w:val="clear"/>
            <w:tcMar>
              <w:top w:type="dxa" w:w="100"/>
              <w:left w:type="dxa" w:w="140"/>
              <w:bottom w:type="dxa" w:w="100"/>
              <w:right w:type="dxa" w:w="140"/>
            </w:tcMar>
          </w:tcPr>
          <w:p>
            <w:r>
              <w:rPr>
                <w:rFonts w:ascii="Arial" w:cs="Arial" w:eastAsia="Arial" w:hAnsi="Arial"/>
                <w:b/>
                <w:bCs/>
                <w:color w:val="1A6B3C"/>
                <w:sz w:val="18"/>
                <w:szCs w:val="18"/>
              </w:rPr>
              <w:t xml:space="preserve">Auto</w:t>
            </w:r>
          </w:p>
        </w:tc>
      </w:tr>
      <w:tr>
        <w:tc>
          <w:tcPr>
            <w:tcW w:type="dxa" w:w="3600"/>
            <w:tcBorders>
              <w:top w:val="single" w:color="BBCFE8" w:sz="1"/>
              <w:left w:val="single" w:color="BBCFE8" w:sz="1"/>
              <w:bottom w:val="single" w:color="BBCFE8" w:sz="1"/>
              <w:right w:val="single" w:color="BBCFE8"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Hypothesis and design direction</w:t>
            </w:r>
          </w:p>
        </w:tc>
        <w:tc>
          <w:tcPr>
            <w:tcW w:type="dxa" w:w="2160"/>
            <w:tcBorders>
              <w:top w:val="single" w:color="BBCFE8" w:sz="1"/>
              <w:left w:val="single" w:color="BBCFE8" w:sz="1"/>
              <w:bottom w:val="single" w:color="BBCFE8" w:sz="1"/>
              <w:right w:val="single" w:color="BBCFE8" w:sz="1"/>
            </w:tcBorders>
            <w:shd w:fill="FFFFFF" w:val="clear"/>
            <w:tcMar>
              <w:top w:type="dxa" w:w="100"/>
              <w:left w:type="dxa" w:w="140"/>
              <w:bottom w:type="dxa" w:w="100"/>
              <w:right w:type="dxa" w:w="140"/>
            </w:tcMar>
          </w:tcPr>
          <w:p>
            <w:r>
              <w:rPr>
                <w:rFonts w:ascii="Arial" w:cs="Arial" w:eastAsia="Arial" w:hAnsi="Arial"/>
                <w:b w:val="false"/>
                <w:bCs w:val="false"/>
                <w:color w:val="595959"/>
                <w:sz w:val="18"/>
                <w:szCs w:val="18"/>
              </w:rPr>
              <w:t xml:space="preserve">Conception moments flagged and timestamped</w:t>
            </w:r>
          </w:p>
        </w:tc>
        <w:tc>
          <w:tcPr>
            <w:tcW w:type="dxa" w:w="2160"/>
            <w:tcBorders>
              <w:top w:val="single" w:color="BBCFE8" w:sz="1"/>
              <w:left w:val="single" w:color="BBCFE8" w:sz="1"/>
              <w:bottom w:val="single" w:color="BBCFE8" w:sz="1"/>
              <w:right w:val="single" w:color="BBCFE8" w:sz="1"/>
            </w:tcBorders>
            <w:shd w:fill="FFFFFF" w:val="clear"/>
            <w:tcMar>
              <w:top w:type="dxa" w:w="100"/>
              <w:left w:type="dxa" w:w="140"/>
              <w:bottom w:type="dxa" w:w="100"/>
              <w:right w:type="dxa" w:w="140"/>
            </w:tcMar>
          </w:tcPr>
          <w:p>
            <w:r>
              <w:rPr>
                <w:rFonts w:ascii="Arial" w:cs="Arial" w:eastAsia="Arial" w:hAnsi="Arial"/>
                <w:b w:val="false"/>
                <w:bCs w:val="false"/>
                <w:color w:val="595959"/>
                <w:sz w:val="18"/>
                <w:szCs w:val="18"/>
              </w:rPr>
              <w:t xml:space="preserve">—</w:t>
            </w:r>
          </w:p>
        </w:tc>
        <w:tc>
          <w:tcPr>
            <w:tcW w:type="dxa" w:w="1440"/>
            <w:tcBorders>
              <w:top w:val="single" w:color="BBCFE8" w:sz="1"/>
              <w:left w:val="single" w:color="BBCFE8" w:sz="1"/>
              <w:bottom w:val="single" w:color="BBCFE8" w:sz="1"/>
              <w:right w:val="single" w:color="BBCFE8" w:sz="1"/>
            </w:tcBorders>
            <w:shd w:fill="E2F0EA" w:val="clear"/>
            <w:tcMar>
              <w:top w:type="dxa" w:w="100"/>
              <w:left w:type="dxa" w:w="140"/>
              <w:bottom w:type="dxa" w:w="100"/>
              <w:right w:type="dxa" w:w="140"/>
            </w:tcMar>
          </w:tcPr>
          <w:p>
            <w:r>
              <w:rPr>
                <w:rFonts w:ascii="Arial" w:cs="Arial" w:eastAsia="Arial" w:hAnsi="Arial"/>
                <w:b/>
                <w:bCs/>
                <w:color w:val="1A6B3C"/>
                <w:sz w:val="18"/>
                <w:szCs w:val="18"/>
              </w:rPr>
              <w:t xml:space="preserve">Auto</w:t>
            </w:r>
          </w:p>
        </w:tc>
      </w:tr>
      <w:tr>
        <w:tc>
          <w:tcPr>
            <w:tcW w:type="dxa" w:w="3600"/>
            <w:tcBorders>
              <w:top w:val="single" w:color="BBCFE8" w:sz="1"/>
              <w:left w:val="single" w:color="BBCFE8" w:sz="1"/>
              <w:bottom w:val="single" w:color="BBCFE8" w:sz="1"/>
              <w:right w:val="single" w:color="BBCFE8" w:sz="1"/>
            </w:tcBorders>
            <w:shd w:fill="F2F2F2" w:val="clear"/>
            <w:tcMar>
              <w:top w:type="dxa" w:w="100"/>
              <w:left w:type="dxa" w:w="140"/>
              <w:bottom w:type="dxa" w:w="100"/>
              <w:right w:type="dxa" w:w="140"/>
            </w:tcMar>
          </w:tcPr>
          <w:p>
            <w:r>
              <w:rPr>
                <w:rFonts w:ascii="Arial" w:cs="Arial" w:eastAsia="Arial" w:hAnsi="Arial"/>
                <w:b w:val="false"/>
                <w:bCs w:val="false"/>
                <w:color w:val="2E2E2E"/>
                <w:sz w:val="18"/>
                <w:szCs w:val="18"/>
              </w:rPr>
              <w:t xml:space="preserve">Design constraints record</w:t>
            </w:r>
          </w:p>
        </w:tc>
        <w:tc>
          <w:tcPr>
            <w:tcW w:type="dxa" w:w="2160"/>
            <w:tcBorders>
              <w:top w:val="single" w:color="BBCFE8" w:sz="1"/>
              <w:left w:val="single" w:color="BBCFE8" w:sz="1"/>
              <w:bottom w:val="single" w:color="BBCFE8" w:sz="1"/>
              <w:right w:val="single" w:color="BBCFE8" w:sz="1"/>
            </w:tcBorders>
            <w:shd w:fill="F2F2F2" w:val="clear"/>
            <w:tcMar>
              <w:top w:type="dxa" w:w="100"/>
              <w:left w:type="dxa" w:w="140"/>
              <w:bottom w:type="dxa" w:w="100"/>
              <w:right w:type="dxa" w:w="140"/>
            </w:tcMar>
          </w:tcPr>
          <w:p>
            <w:r>
              <w:rPr>
                <w:rFonts w:ascii="Arial" w:cs="Arial" w:eastAsia="Arial" w:hAnsi="Arial"/>
                <w:b w:val="false"/>
                <w:bCs w:val="false"/>
                <w:color w:val="595959"/>
                <w:sz w:val="18"/>
                <w:szCs w:val="18"/>
              </w:rPr>
              <w:t xml:space="preserve">—</w:t>
            </w:r>
          </w:p>
        </w:tc>
        <w:tc>
          <w:tcPr>
            <w:tcW w:type="dxa" w:w="2160"/>
            <w:tcBorders>
              <w:top w:val="single" w:color="BBCFE8" w:sz="1"/>
              <w:left w:val="single" w:color="BBCFE8" w:sz="1"/>
              <w:bottom w:val="single" w:color="BBCFE8" w:sz="1"/>
              <w:right w:val="single" w:color="BBCFE8" w:sz="1"/>
            </w:tcBorders>
            <w:shd w:fill="F2F2F2" w:val="clear"/>
            <w:tcMar>
              <w:top w:type="dxa" w:w="100"/>
              <w:left w:type="dxa" w:w="140"/>
              <w:bottom w:type="dxa" w:w="100"/>
              <w:right w:type="dxa" w:w="140"/>
            </w:tcMar>
          </w:tcPr>
          <w:p>
            <w:r>
              <w:rPr>
                <w:rFonts w:ascii="Arial" w:cs="Arial" w:eastAsia="Arial" w:hAnsi="Arial"/>
                <w:b w:val="false"/>
                <w:bCs w:val="false"/>
                <w:color w:val="595959"/>
                <w:sz w:val="18"/>
                <w:szCs w:val="18"/>
              </w:rPr>
              <w:t xml:space="preserve">Journal entry required</w:t>
            </w:r>
          </w:p>
        </w:tc>
        <w:tc>
          <w:tcPr>
            <w:tcW w:type="dxa" w:w="1440"/>
            <w:tcBorders>
              <w:top w:val="single" w:color="BBCFE8" w:sz="1"/>
              <w:left w:val="single" w:color="BBCFE8" w:sz="1"/>
              <w:bottom w:val="single" w:color="BBCFE8" w:sz="1"/>
              <w:right w:val="single" w:color="BBCFE8" w:sz="1"/>
            </w:tcBorders>
            <w:shd w:fill="FBE9E9" w:val="clear"/>
            <w:tcMar>
              <w:top w:type="dxa" w:w="100"/>
              <w:left w:type="dxa" w:w="140"/>
              <w:bottom w:type="dxa" w:w="100"/>
              <w:right w:type="dxa" w:w="140"/>
            </w:tcMar>
          </w:tcPr>
          <w:p>
            <w:r>
              <w:rPr>
                <w:rFonts w:ascii="Arial" w:cs="Arial" w:eastAsia="Arial" w:hAnsi="Arial"/>
                <w:b/>
                <w:bCs/>
                <w:color w:val="7B1F1F"/>
                <w:sz w:val="18"/>
                <w:szCs w:val="18"/>
              </w:rPr>
              <w:t xml:space="preserve">Manual</w:t>
            </w:r>
          </w:p>
        </w:tc>
      </w:tr>
      <w:tr>
        <w:tc>
          <w:tcPr>
            <w:tcW w:type="dxa" w:w="3600"/>
            <w:tcBorders>
              <w:top w:val="single" w:color="BBCFE8" w:sz="1"/>
              <w:left w:val="single" w:color="BBCFE8" w:sz="1"/>
              <w:bottom w:val="single" w:color="BBCFE8" w:sz="1"/>
              <w:right w:val="single" w:color="BBCFE8"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Pre-AI conception evidence</w:t>
            </w:r>
          </w:p>
        </w:tc>
        <w:tc>
          <w:tcPr>
            <w:tcW w:type="dxa" w:w="2160"/>
            <w:tcBorders>
              <w:top w:val="single" w:color="BBCFE8" w:sz="1"/>
              <w:left w:val="single" w:color="BBCFE8" w:sz="1"/>
              <w:bottom w:val="single" w:color="BBCFE8" w:sz="1"/>
              <w:right w:val="single" w:color="BBCFE8" w:sz="1"/>
            </w:tcBorders>
            <w:shd w:fill="FFFFFF" w:val="clear"/>
            <w:tcMar>
              <w:top w:type="dxa" w:w="100"/>
              <w:left w:type="dxa" w:w="140"/>
              <w:bottom w:type="dxa" w:w="100"/>
              <w:right w:type="dxa" w:w="140"/>
            </w:tcMar>
          </w:tcPr>
          <w:p>
            <w:r>
              <w:rPr>
                <w:rFonts w:ascii="Arial" w:cs="Arial" w:eastAsia="Arial" w:hAnsi="Arial"/>
                <w:b w:val="false"/>
                <w:bCs w:val="false"/>
                <w:color w:val="595959"/>
                <w:sz w:val="18"/>
                <w:szCs w:val="18"/>
              </w:rPr>
              <w:t xml:space="preserve">—</w:t>
            </w:r>
          </w:p>
        </w:tc>
        <w:tc>
          <w:tcPr>
            <w:tcW w:type="dxa" w:w="2160"/>
            <w:tcBorders>
              <w:top w:val="single" w:color="BBCFE8" w:sz="1"/>
              <w:left w:val="single" w:color="BBCFE8" w:sz="1"/>
              <w:bottom w:val="single" w:color="BBCFE8" w:sz="1"/>
              <w:right w:val="single" w:color="BBCFE8" w:sz="1"/>
            </w:tcBorders>
            <w:shd w:fill="FFFFFF" w:val="clear"/>
            <w:tcMar>
              <w:top w:type="dxa" w:w="100"/>
              <w:left w:type="dxa" w:w="140"/>
              <w:bottom w:type="dxa" w:w="100"/>
              <w:right w:type="dxa" w:w="140"/>
            </w:tcMar>
          </w:tcPr>
          <w:p>
            <w:r>
              <w:rPr>
                <w:rFonts w:ascii="Arial" w:cs="Arial" w:eastAsia="Arial" w:hAnsi="Arial"/>
                <w:b w:val="false"/>
                <w:bCs w:val="false"/>
                <w:color w:val="595959"/>
                <w:sz w:val="18"/>
                <w:szCs w:val="18"/>
              </w:rPr>
              <w:t xml:space="preserve">Upload pre-existing notes or files</w:t>
            </w:r>
          </w:p>
        </w:tc>
        <w:tc>
          <w:tcPr>
            <w:tcW w:type="dxa" w:w="1440"/>
            <w:tcBorders>
              <w:top w:val="single" w:color="BBCFE8" w:sz="1"/>
              <w:left w:val="single" w:color="BBCFE8" w:sz="1"/>
              <w:bottom w:val="single" w:color="BBCFE8" w:sz="1"/>
              <w:right w:val="single" w:color="BBCFE8" w:sz="1"/>
            </w:tcBorders>
            <w:shd w:fill="FBE9E9" w:val="clear"/>
            <w:tcMar>
              <w:top w:type="dxa" w:w="100"/>
              <w:left w:type="dxa" w:w="140"/>
              <w:bottom w:type="dxa" w:w="100"/>
              <w:right w:type="dxa" w:w="140"/>
            </w:tcMar>
          </w:tcPr>
          <w:p>
            <w:r>
              <w:rPr>
                <w:rFonts w:ascii="Arial" w:cs="Arial" w:eastAsia="Arial" w:hAnsi="Arial"/>
                <w:b/>
                <w:bCs/>
                <w:color w:val="7B1F1F"/>
                <w:sz w:val="18"/>
                <w:szCs w:val="18"/>
              </w:rPr>
              <w:t xml:space="preserve">Manual</w:t>
            </w:r>
          </w:p>
        </w:tc>
      </w:tr>
      <w:tr>
        <w:tc>
          <w:tcPr>
            <w:tcW w:type="dxa" w:w="3600"/>
            <w:tcBorders>
              <w:top w:val="single" w:color="BBCFE8" w:sz="1"/>
              <w:left w:val="single" w:color="BBCFE8" w:sz="1"/>
              <w:bottom w:val="single" w:color="BBCFE8" w:sz="1"/>
              <w:right w:val="single" w:color="BBCFE8" w:sz="1"/>
            </w:tcBorders>
            <w:shd w:fill="F2F2F2" w:val="clear"/>
            <w:tcMar>
              <w:top w:type="dxa" w:w="100"/>
              <w:left w:type="dxa" w:w="140"/>
              <w:bottom w:type="dxa" w:w="100"/>
              <w:right w:type="dxa" w:w="140"/>
            </w:tcMar>
          </w:tcPr>
          <w:p>
            <w:r>
              <w:rPr>
                <w:rFonts w:ascii="Arial" w:cs="Arial" w:eastAsia="Arial" w:hAnsi="Arial"/>
                <w:b w:val="false"/>
                <w:bCs w:val="false"/>
                <w:color w:val="2E2E2E"/>
                <w:sz w:val="18"/>
                <w:szCs w:val="18"/>
              </w:rPr>
              <w:t xml:space="preserve">Prompt text captured</w:t>
            </w:r>
          </w:p>
        </w:tc>
        <w:tc>
          <w:tcPr>
            <w:tcW w:type="dxa" w:w="2160"/>
            <w:tcBorders>
              <w:top w:val="single" w:color="BBCFE8" w:sz="1"/>
              <w:left w:val="single" w:color="BBCFE8" w:sz="1"/>
              <w:bottom w:val="single" w:color="BBCFE8" w:sz="1"/>
              <w:right w:val="single" w:color="BBCFE8" w:sz="1"/>
            </w:tcBorders>
            <w:shd w:fill="F2F2F2" w:val="clear"/>
            <w:tcMar>
              <w:top w:type="dxa" w:w="100"/>
              <w:left w:type="dxa" w:w="140"/>
              <w:bottom w:type="dxa" w:w="100"/>
              <w:right w:type="dxa" w:w="140"/>
            </w:tcMar>
          </w:tcPr>
          <w:p>
            <w:r>
              <w:rPr>
                <w:rFonts w:ascii="Arial" w:cs="Arial" w:eastAsia="Arial" w:hAnsi="Arial"/>
                <w:b w:val="false"/>
                <w:bCs w:val="false"/>
                <w:color w:val="595959"/>
                <w:sz w:val="18"/>
                <w:szCs w:val="18"/>
              </w:rPr>
              <w:t xml:space="preserve">All prompts logged with specificity score</w:t>
            </w:r>
          </w:p>
        </w:tc>
        <w:tc>
          <w:tcPr>
            <w:tcW w:type="dxa" w:w="2160"/>
            <w:tcBorders>
              <w:top w:val="single" w:color="BBCFE8" w:sz="1"/>
              <w:left w:val="single" w:color="BBCFE8" w:sz="1"/>
              <w:bottom w:val="single" w:color="BBCFE8" w:sz="1"/>
              <w:right w:val="single" w:color="BBCFE8" w:sz="1"/>
            </w:tcBorders>
            <w:shd w:fill="F2F2F2" w:val="clear"/>
            <w:tcMar>
              <w:top w:type="dxa" w:w="100"/>
              <w:left w:type="dxa" w:w="140"/>
              <w:bottom w:type="dxa" w:w="100"/>
              <w:right w:type="dxa" w:w="140"/>
            </w:tcMar>
          </w:tcPr>
          <w:p>
            <w:r>
              <w:rPr>
                <w:rFonts w:ascii="Arial" w:cs="Arial" w:eastAsia="Arial" w:hAnsi="Arial"/>
                <w:b w:val="false"/>
                <w:bCs w:val="false"/>
                <w:color w:val="595959"/>
                <w:sz w:val="18"/>
                <w:szCs w:val="18"/>
              </w:rPr>
              <w:t xml:space="preserve">—</w:t>
            </w:r>
          </w:p>
        </w:tc>
        <w:tc>
          <w:tcPr>
            <w:tcW w:type="dxa" w:w="1440"/>
            <w:tcBorders>
              <w:top w:val="single" w:color="BBCFE8" w:sz="1"/>
              <w:left w:val="single" w:color="BBCFE8" w:sz="1"/>
              <w:bottom w:val="single" w:color="BBCFE8" w:sz="1"/>
              <w:right w:val="single" w:color="BBCFE8" w:sz="1"/>
            </w:tcBorders>
            <w:shd w:fill="E2F0EA" w:val="clear"/>
            <w:tcMar>
              <w:top w:type="dxa" w:w="100"/>
              <w:left w:type="dxa" w:w="140"/>
              <w:bottom w:type="dxa" w:w="100"/>
              <w:right w:type="dxa" w:w="140"/>
            </w:tcMar>
          </w:tcPr>
          <w:p>
            <w:r>
              <w:rPr>
                <w:rFonts w:ascii="Arial" w:cs="Arial" w:eastAsia="Arial" w:hAnsi="Arial"/>
                <w:b/>
                <w:bCs/>
                <w:color w:val="1A6B3C"/>
                <w:sz w:val="18"/>
                <w:szCs w:val="18"/>
              </w:rPr>
              <w:t xml:space="preserve">Auto</w:t>
            </w:r>
          </w:p>
        </w:tc>
      </w:tr>
      <w:tr>
        <w:tc>
          <w:tcPr>
            <w:tcW w:type="dxa" w:w="3600"/>
            <w:tcBorders>
              <w:top w:val="single" w:color="BBCFE8" w:sz="1"/>
              <w:left w:val="single" w:color="BBCFE8" w:sz="1"/>
              <w:bottom w:val="single" w:color="BBCFE8" w:sz="1"/>
              <w:right w:val="single" w:color="BBCFE8"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Accept / reject decision log</w:t>
            </w:r>
          </w:p>
        </w:tc>
        <w:tc>
          <w:tcPr>
            <w:tcW w:type="dxa" w:w="2160"/>
            <w:tcBorders>
              <w:top w:val="single" w:color="BBCFE8" w:sz="1"/>
              <w:left w:val="single" w:color="BBCFE8" w:sz="1"/>
              <w:bottom w:val="single" w:color="BBCFE8" w:sz="1"/>
              <w:right w:val="single" w:color="BBCFE8" w:sz="1"/>
            </w:tcBorders>
            <w:shd w:fill="FFFFFF" w:val="clear"/>
            <w:tcMar>
              <w:top w:type="dxa" w:w="100"/>
              <w:left w:type="dxa" w:w="140"/>
              <w:bottom w:type="dxa" w:w="100"/>
              <w:right w:type="dxa" w:w="140"/>
            </w:tcMar>
          </w:tcPr>
          <w:p>
            <w:r>
              <w:rPr>
                <w:rFonts w:ascii="Arial" w:cs="Arial" w:eastAsia="Arial" w:hAnsi="Arial"/>
                <w:b w:val="false"/>
                <w:bCs w:val="false"/>
                <w:color w:val="595959"/>
                <w:sz w:val="18"/>
                <w:szCs w:val="18"/>
              </w:rPr>
              <w:t xml:space="preserve">IDE plugin tracks all events</w:t>
            </w:r>
          </w:p>
        </w:tc>
        <w:tc>
          <w:tcPr>
            <w:tcW w:type="dxa" w:w="2160"/>
            <w:tcBorders>
              <w:top w:val="single" w:color="BBCFE8" w:sz="1"/>
              <w:left w:val="single" w:color="BBCFE8" w:sz="1"/>
              <w:bottom w:val="single" w:color="BBCFE8" w:sz="1"/>
              <w:right w:val="single" w:color="BBCFE8" w:sz="1"/>
            </w:tcBorders>
            <w:shd w:fill="FFFFFF" w:val="clear"/>
            <w:tcMar>
              <w:top w:type="dxa" w:w="100"/>
              <w:left w:type="dxa" w:w="140"/>
              <w:bottom w:type="dxa" w:w="100"/>
              <w:right w:type="dxa" w:w="140"/>
            </w:tcMar>
          </w:tcPr>
          <w:p>
            <w:r>
              <w:rPr>
                <w:rFonts w:ascii="Arial" w:cs="Arial" w:eastAsia="Arial" w:hAnsi="Arial"/>
                <w:b w:val="false"/>
                <w:bCs w:val="false"/>
                <w:color w:val="595959"/>
                <w:sz w:val="18"/>
                <w:szCs w:val="18"/>
              </w:rPr>
              <w:t xml:space="preserve">—</w:t>
            </w:r>
          </w:p>
        </w:tc>
        <w:tc>
          <w:tcPr>
            <w:tcW w:type="dxa" w:w="1440"/>
            <w:tcBorders>
              <w:top w:val="single" w:color="BBCFE8" w:sz="1"/>
              <w:left w:val="single" w:color="BBCFE8" w:sz="1"/>
              <w:bottom w:val="single" w:color="BBCFE8" w:sz="1"/>
              <w:right w:val="single" w:color="BBCFE8" w:sz="1"/>
            </w:tcBorders>
            <w:shd w:fill="E2F0EA" w:val="clear"/>
            <w:tcMar>
              <w:top w:type="dxa" w:w="100"/>
              <w:left w:type="dxa" w:w="140"/>
              <w:bottom w:type="dxa" w:w="100"/>
              <w:right w:type="dxa" w:w="140"/>
            </w:tcMar>
          </w:tcPr>
          <w:p>
            <w:r>
              <w:rPr>
                <w:rFonts w:ascii="Arial" w:cs="Arial" w:eastAsia="Arial" w:hAnsi="Arial"/>
                <w:b/>
                <w:bCs/>
                <w:color w:val="1A6B3C"/>
                <w:sz w:val="18"/>
                <w:szCs w:val="18"/>
              </w:rPr>
              <w:t xml:space="preserve">Auto</w:t>
            </w:r>
          </w:p>
        </w:tc>
      </w:tr>
      <w:tr>
        <w:tc>
          <w:tcPr>
            <w:tcW w:type="dxa" w:w="3600"/>
            <w:tcBorders>
              <w:top w:val="single" w:color="BBCFE8" w:sz="1"/>
              <w:left w:val="single" w:color="BBCFE8" w:sz="1"/>
              <w:bottom w:val="single" w:color="BBCFE8" w:sz="1"/>
              <w:right w:val="single" w:color="BBCFE8" w:sz="1"/>
            </w:tcBorders>
            <w:shd w:fill="F2F2F2" w:val="clear"/>
            <w:tcMar>
              <w:top w:type="dxa" w:w="100"/>
              <w:left w:type="dxa" w:w="140"/>
              <w:bottom w:type="dxa" w:w="100"/>
              <w:right w:type="dxa" w:w="140"/>
            </w:tcMar>
          </w:tcPr>
          <w:p>
            <w:r>
              <w:rPr>
                <w:rFonts w:ascii="Arial" w:cs="Arial" w:eastAsia="Arial" w:hAnsi="Arial"/>
                <w:b w:val="false"/>
                <w:bCs w:val="false"/>
                <w:color w:val="2E2E2E"/>
                <w:sz w:val="18"/>
                <w:szCs w:val="18"/>
              </w:rPr>
              <w:t xml:space="preserve">Version control of AI materials</w:t>
            </w:r>
          </w:p>
        </w:tc>
        <w:tc>
          <w:tcPr>
            <w:tcW w:type="dxa" w:w="2160"/>
            <w:tcBorders>
              <w:top w:val="single" w:color="BBCFE8" w:sz="1"/>
              <w:left w:val="single" w:color="BBCFE8" w:sz="1"/>
              <w:bottom w:val="single" w:color="BBCFE8" w:sz="1"/>
              <w:right w:val="single" w:color="BBCFE8" w:sz="1"/>
            </w:tcBorders>
            <w:shd w:fill="F2F2F2" w:val="clear"/>
            <w:tcMar>
              <w:top w:type="dxa" w:w="100"/>
              <w:left w:type="dxa" w:w="140"/>
              <w:bottom w:type="dxa" w:w="100"/>
              <w:right w:type="dxa" w:w="140"/>
            </w:tcMar>
          </w:tcPr>
          <w:p>
            <w:r>
              <w:rPr>
                <w:rFonts w:ascii="Arial" w:cs="Arial" w:eastAsia="Arial" w:hAnsi="Arial"/>
                <w:b w:val="false"/>
                <w:bCs w:val="false"/>
                <w:color w:val="595959"/>
                <w:sz w:val="18"/>
                <w:szCs w:val="18"/>
              </w:rPr>
              <w:t xml:space="preserve">Git integration, line-level diff</w:t>
            </w:r>
          </w:p>
        </w:tc>
        <w:tc>
          <w:tcPr>
            <w:tcW w:type="dxa" w:w="2160"/>
            <w:tcBorders>
              <w:top w:val="single" w:color="BBCFE8" w:sz="1"/>
              <w:left w:val="single" w:color="BBCFE8" w:sz="1"/>
              <w:bottom w:val="single" w:color="BBCFE8" w:sz="1"/>
              <w:right w:val="single" w:color="BBCFE8" w:sz="1"/>
            </w:tcBorders>
            <w:shd w:fill="F2F2F2" w:val="clear"/>
            <w:tcMar>
              <w:top w:type="dxa" w:w="100"/>
              <w:left w:type="dxa" w:w="140"/>
              <w:bottom w:type="dxa" w:w="100"/>
              <w:right w:type="dxa" w:w="140"/>
            </w:tcMar>
          </w:tcPr>
          <w:p>
            <w:r>
              <w:rPr>
                <w:rFonts w:ascii="Arial" w:cs="Arial" w:eastAsia="Arial" w:hAnsi="Arial"/>
                <w:b w:val="false"/>
                <w:bCs w:val="false"/>
                <w:color w:val="595959"/>
                <w:sz w:val="18"/>
                <w:szCs w:val="18"/>
              </w:rPr>
              <w:t xml:space="preserve">—</w:t>
            </w:r>
          </w:p>
        </w:tc>
        <w:tc>
          <w:tcPr>
            <w:tcW w:type="dxa" w:w="1440"/>
            <w:tcBorders>
              <w:top w:val="single" w:color="BBCFE8" w:sz="1"/>
              <w:left w:val="single" w:color="BBCFE8" w:sz="1"/>
              <w:bottom w:val="single" w:color="BBCFE8" w:sz="1"/>
              <w:right w:val="single" w:color="BBCFE8" w:sz="1"/>
            </w:tcBorders>
            <w:shd w:fill="E2F0EA" w:val="clear"/>
            <w:tcMar>
              <w:top w:type="dxa" w:w="100"/>
              <w:left w:type="dxa" w:w="140"/>
              <w:bottom w:type="dxa" w:w="100"/>
              <w:right w:type="dxa" w:w="140"/>
            </w:tcMar>
          </w:tcPr>
          <w:p>
            <w:r>
              <w:rPr>
                <w:rFonts w:ascii="Arial" w:cs="Arial" w:eastAsia="Arial" w:hAnsi="Arial"/>
                <w:b/>
                <w:bCs/>
                <w:color w:val="1A6B3C"/>
                <w:sz w:val="18"/>
                <w:szCs w:val="18"/>
              </w:rPr>
              <w:t xml:space="preserve">Auto</w:t>
            </w:r>
          </w:p>
        </w:tc>
      </w:tr>
      <w:tr>
        <w:tc>
          <w:tcPr>
            <w:tcW w:type="dxa" w:w="3600"/>
            <w:tcBorders>
              <w:top w:val="single" w:color="BBCFE8" w:sz="1"/>
              <w:left w:val="single" w:color="BBCFE8" w:sz="1"/>
              <w:bottom w:val="single" w:color="BBCFE8" w:sz="1"/>
              <w:right w:val="single" w:color="BBCFE8"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Prompt strategy rationale</w:t>
            </w:r>
          </w:p>
        </w:tc>
        <w:tc>
          <w:tcPr>
            <w:tcW w:type="dxa" w:w="2160"/>
            <w:tcBorders>
              <w:top w:val="single" w:color="BBCFE8" w:sz="1"/>
              <w:left w:val="single" w:color="BBCFE8" w:sz="1"/>
              <w:bottom w:val="single" w:color="BBCFE8" w:sz="1"/>
              <w:right w:val="single" w:color="BBCFE8" w:sz="1"/>
            </w:tcBorders>
            <w:shd w:fill="FFFFFF" w:val="clear"/>
            <w:tcMar>
              <w:top w:type="dxa" w:w="100"/>
              <w:left w:type="dxa" w:w="140"/>
              <w:bottom w:type="dxa" w:w="100"/>
              <w:right w:type="dxa" w:w="140"/>
            </w:tcMar>
          </w:tcPr>
          <w:p>
            <w:r>
              <w:rPr>
                <w:rFonts w:ascii="Arial" w:cs="Arial" w:eastAsia="Arial" w:hAnsi="Arial"/>
                <w:b w:val="false"/>
                <w:bCs w:val="false"/>
                <w:color w:val="595959"/>
                <w:sz w:val="18"/>
                <w:szCs w:val="18"/>
              </w:rPr>
              <w:t xml:space="preserve">—</w:t>
            </w:r>
          </w:p>
        </w:tc>
        <w:tc>
          <w:tcPr>
            <w:tcW w:type="dxa" w:w="2160"/>
            <w:tcBorders>
              <w:top w:val="single" w:color="BBCFE8" w:sz="1"/>
              <w:left w:val="single" w:color="BBCFE8" w:sz="1"/>
              <w:bottom w:val="single" w:color="BBCFE8" w:sz="1"/>
              <w:right w:val="single" w:color="BBCFE8" w:sz="1"/>
            </w:tcBorders>
            <w:shd w:fill="FFFFFF" w:val="clear"/>
            <w:tcMar>
              <w:top w:type="dxa" w:w="100"/>
              <w:left w:type="dxa" w:w="140"/>
              <w:bottom w:type="dxa" w:w="100"/>
              <w:right w:type="dxa" w:w="140"/>
            </w:tcMar>
          </w:tcPr>
          <w:p>
            <w:r>
              <w:rPr>
                <w:rFonts w:ascii="Arial" w:cs="Arial" w:eastAsia="Arial" w:hAnsi="Arial"/>
                <w:b w:val="false"/>
                <w:bCs w:val="false"/>
                <w:color w:val="595959"/>
                <w:sz w:val="18"/>
                <w:szCs w:val="18"/>
              </w:rPr>
              <w:t xml:space="preserve">Journal entry required</w:t>
            </w:r>
          </w:p>
        </w:tc>
        <w:tc>
          <w:tcPr>
            <w:tcW w:type="dxa" w:w="1440"/>
            <w:tcBorders>
              <w:top w:val="single" w:color="BBCFE8" w:sz="1"/>
              <w:left w:val="single" w:color="BBCFE8" w:sz="1"/>
              <w:bottom w:val="single" w:color="BBCFE8" w:sz="1"/>
              <w:right w:val="single" w:color="BBCFE8" w:sz="1"/>
            </w:tcBorders>
            <w:shd w:fill="FBE9E9" w:val="clear"/>
            <w:tcMar>
              <w:top w:type="dxa" w:w="100"/>
              <w:left w:type="dxa" w:w="140"/>
              <w:bottom w:type="dxa" w:w="100"/>
              <w:right w:type="dxa" w:w="140"/>
            </w:tcMar>
          </w:tcPr>
          <w:p>
            <w:r>
              <w:rPr>
                <w:rFonts w:ascii="Arial" w:cs="Arial" w:eastAsia="Arial" w:hAnsi="Arial"/>
                <w:b/>
                <w:bCs/>
                <w:color w:val="7B1F1F"/>
                <w:sz w:val="18"/>
                <w:szCs w:val="18"/>
              </w:rPr>
              <w:t xml:space="preserve">Manual</w:t>
            </w:r>
          </w:p>
        </w:tc>
      </w:tr>
      <w:tr>
        <w:tc>
          <w:tcPr>
            <w:tcW w:type="dxa" w:w="3600"/>
            <w:tcBorders>
              <w:top w:val="single" w:color="BBCFE8" w:sz="1"/>
              <w:left w:val="single" w:color="BBCFE8" w:sz="1"/>
              <w:bottom w:val="single" w:color="BBCFE8" w:sz="1"/>
              <w:right w:val="single" w:color="BBCFE8" w:sz="1"/>
            </w:tcBorders>
            <w:shd w:fill="F2F2F2" w:val="clear"/>
            <w:tcMar>
              <w:top w:type="dxa" w:w="100"/>
              <w:left w:type="dxa" w:w="140"/>
              <w:bottom w:type="dxa" w:w="100"/>
              <w:right w:type="dxa" w:w="140"/>
            </w:tcMar>
          </w:tcPr>
          <w:p>
            <w:r>
              <w:rPr>
                <w:rFonts w:ascii="Arial" w:cs="Arial" w:eastAsia="Arial" w:hAnsi="Arial"/>
                <w:b w:val="false"/>
                <w:bCs w:val="false"/>
                <w:color w:val="2E2E2E"/>
                <w:sz w:val="18"/>
                <w:szCs w:val="18"/>
              </w:rPr>
              <w:t xml:space="preserve">Selection rationale (written)</w:t>
            </w:r>
          </w:p>
        </w:tc>
        <w:tc>
          <w:tcPr>
            <w:tcW w:type="dxa" w:w="2160"/>
            <w:tcBorders>
              <w:top w:val="single" w:color="BBCFE8" w:sz="1"/>
              <w:left w:val="single" w:color="BBCFE8" w:sz="1"/>
              <w:bottom w:val="single" w:color="BBCFE8" w:sz="1"/>
              <w:right w:val="single" w:color="BBCFE8" w:sz="1"/>
            </w:tcBorders>
            <w:shd w:fill="F2F2F2" w:val="clear"/>
            <w:tcMar>
              <w:top w:type="dxa" w:w="100"/>
              <w:left w:type="dxa" w:w="140"/>
              <w:bottom w:type="dxa" w:w="100"/>
              <w:right w:type="dxa" w:w="140"/>
            </w:tcMar>
          </w:tcPr>
          <w:p>
            <w:r>
              <w:rPr>
                <w:rFonts w:ascii="Arial" w:cs="Arial" w:eastAsia="Arial" w:hAnsi="Arial"/>
                <w:b w:val="false"/>
                <w:bCs w:val="false"/>
                <w:color w:val="595959"/>
                <w:sz w:val="18"/>
                <w:szCs w:val="18"/>
              </w:rPr>
              <w:t xml:space="preserve">—</w:t>
            </w:r>
          </w:p>
        </w:tc>
        <w:tc>
          <w:tcPr>
            <w:tcW w:type="dxa" w:w="2160"/>
            <w:tcBorders>
              <w:top w:val="single" w:color="BBCFE8" w:sz="1"/>
              <w:left w:val="single" w:color="BBCFE8" w:sz="1"/>
              <w:bottom w:val="single" w:color="BBCFE8" w:sz="1"/>
              <w:right w:val="single" w:color="BBCFE8" w:sz="1"/>
            </w:tcBorders>
            <w:shd w:fill="F2F2F2" w:val="clear"/>
            <w:tcMar>
              <w:top w:type="dxa" w:w="100"/>
              <w:left w:type="dxa" w:w="140"/>
              <w:bottom w:type="dxa" w:w="100"/>
              <w:right w:type="dxa" w:w="140"/>
            </w:tcMar>
          </w:tcPr>
          <w:p>
            <w:r>
              <w:rPr>
                <w:rFonts w:ascii="Arial" w:cs="Arial" w:eastAsia="Arial" w:hAnsi="Arial"/>
                <w:b w:val="false"/>
                <w:bCs w:val="false"/>
                <w:color w:val="595959"/>
                <w:sz w:val="18"/>
                <w:szCs w:val="18"/>
              </w:rPr>
              <w:t xml:space="preserve">Journal entry prompted at each rejection</w:t>
            </w:r>
          </w:p>
        </w:tc>
        <w:tc>
          <w:tcPr>
            <w:tcW w:type="dxa" w:w="1440"/>
            <w:tcBorders>
              <w:top w:val="single" w:color="BBCFE8" w:sz="1"/>
              <w:left w:val="single" w:color="BBCFE8" w:sz="1"/>
              <w:bottom w:val="single" w:color="BBCFE8" w:sz="1"/>
              <w:right w:val="single" w:color="BBCFE8" w:sz="1"/>
            </w:tcBorders>
            <w:shd w:fill="FDF3E7" w:val="clear"/>
            <w:tcMar>
              <w:top w:type="dxa" w:w="100"/>
              <w:left w:type="dxa" w:w="140"/>
              <w:bottom w:type="dxa" w:w="100"/>
              <w:right w:type="dxa" w:w="140"/>
            </w:tcMar>
          </w:tcPr>
          <w:p>
            <w:r>
              <w:rPr>
                <w:rFonts w:ascii="Arial" w:cs="Arial" w:eastAsia="Arial" w:hAnsi="Arial"/>
                <w:b/>
                <w:bCs/>
                <w:color w:val="7B3F00"/>
                <w:sz w:val="18"/>
                <w:szCs w:val="18"/>
              </w:rPr>
              <w:t xml:space="preserve">Partial</w:t>
            </w:r>
          </w:p>
        </w:tc>
      </w:tr>
      <w:tr>
        <w:tc>
          <w:tcPr>
            <w:tcW w:type="dxa" w:w="3600"/>
            <w:tcBorders>
              <w:top w:val="single" w:color="BBCFE8" w:sz="1"/>
              <w:left w:val="single" w:color="BBCFE8" w:sz="1"/>
              <w:bottom w:val="single" w:color="BBCFE8" w:sz="1"/>
              <w:right w:val="single" w:color="BBCFE8"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Modification documentation</w:t>
            </w:r>
          </w:p>
        </w:tc>
        <w:tc>
          <w:tcPr>
            <w:tcW w:type="dxa" w:w="2160"/>
            <w:tcBorders>
              <w:top w:val="single" w:color="BBCFE8" w:sz="1"/>
              <w:left w:val="single" w:color="BBCFE8" w:sz="1"/>
              <w:bottom w:val="single" w:color="BBCFE8" w:sz="1"/>
              <w:right w:val="single" w:color="BBCFE8" w:sz="1"/>
            </w:tcBorders>
            <w:shd w:fill="FFFFFF" w:val="clear"/>
            <w:tcMar>
              <w:top w:type="dxa" w:w="100"/>
              <w:left w:type="dxa" w:w="140"/>
              <w:bottom w:type="dxa" w:w="100"/>
              <w:right w:type="dxa" w:w="140"/>
            </w:tcMar>
          </w:tcPr>
          <w:p>
            <w:r>
              <w:rPr>
                <w:rFonts w:ascii="Arial" w:cs="Arial" w:eastAsia="Arial" w:hAnsi="Arial"/>
                <w:b w:val="false"/>
                <w:bCs w:val="false"/>
                <w:color w:val="595959"/>
                <w:sz w:val="18"/>
                <w:szCs w:val="18"/>
              </w:rPr>
              <w:t xml:space="preserve">Diff auto-captured</w:t>
            </w:r>
          </w:p>
        </w:tc>
        <w:tc>
          <w:tcPr>
            <w:tcW w:type="dxa" w:w="2160"/>
            <w:tcBorders>
              <w:top w:val="single" w:color="BBCFE8" w:sz="1"/>
              <w:left w:val="single" w:color="BBCFE8" w:sz="1"/>
              <w:bottom w:val="single" w:color="BBCFE8" w:sz="1"/>
              <w:right w:val="single" w:color="BBCFE8" w:sz="1"/>
            </w:tcBorders>
            <w:shd w:fill="FFFFFF" w:val="clear"/>
            <w:tcMar>
              <w:top w:type="dxa" w:w="100"/>
              <w:left w:type="dxa" w:w="140"/>
              <w:bottom w:type="dxa" w:w="100"/>
              <w:right w:type="dxa" w:w="140"/>
            </w:tcMar>
          </w:tcPr>
          <w:p>
            <w:r>
              <w:rPr>
                <w:rFonts w:ascii="Arial" w:cs="Arial" w:eastAsia="Arial" w:hAnsi="Arial"/>
                <w:b w:val="false"/>
                <w:bCs w:val="false"/>
                <w:color w:val="595959"/>
                <w:sz w:val="18"/>
                <w:szCs w:val="18"/>
              </w:rPr>
              <w:t xml:space="preserve">Written reason required</w:t>
            </w:r>
          </w:p>
        </w:tc>
        <w:tc>
          <w:tcPr>
            <w:tcW w:type="dxa" w:w="1440"/>
            <w:tcBorders>
              <w:top w:val="single" w:color="BBCFE8" w:sz="1"/>
              <w:left w:val="single" w:color="BBCFE8" w:sz="1"/>
              <w:bottom w:val="single" w:color="BBCFE8" w:sz="1"/>
              <w:right w:val="single" w:color="BBCFE8" w:sz="1"/>
            </w:tcBorders>
            <w:shd w:fill="FDF3E7" w:val="clear"/>
            <w:tcMar>
              <w:top w:type="dxa" w:w="100"/>
              <w:left w:type="dxa" w:w="140"/>
              <w:bottom w:type="dxa" w:w="100"/>
              <w:right w:type="dxa" w:w="140"/>
            </w:tcMar>
          </w:tcPr>
          <w:p>
            <w:r>
              <w:rPr>
                <w:rFonts w:ascii="Arial" w:cs="Arial" w:eastAsia="Arial" w:hAnsi="Arial"/>
                <w:b/>
                <w:bCs/>
                <w:color w:val="7B3F00"/>
                <w:sz w:val="18"/>
                <w:szCs w:val="18"/>
              </w:rPr>
              <w:t xml:space="preserve">Partial</w:t>
            </w:r>
          </w:p>
        </w:tc>
      </w:tr>
      <w:tr>
        <w:tc>
          <w:tcPr>
            <w:tcW w:type="dxa" w:w="3600"/>
            <w:tcBorders>
              <w:top w:val="single" w:color="BBCFE8" w:sz="1"/>
              <w:left w:val="single" w:color="BBCFE8" w:sz="1"/>
              <w:bottom w:val="single" w:color="BBCFE8" w:sz="1"/>
              <w:right w:val="single" w:color="BBCFE8" w:sz="1"/>
            </w:tcBorders>
            <w:shd w:fill="F2F2F2" w:val="clear"/>
            <w:tcMar>
              <w:top w:type="dxa" w:w="100"/>
              <w:left w:type="dxa" w:w="140"/>
              <w:bottom w:type="dxa" w:w="100"/>
              <w:right w:type="dxa" w:w="140"/>
            </w:tcMar>
          </w:tcPr>
          <w:p>
            <w:r>
              <w:rPr>
                <w:rFonts w:ascii="Arial" w:cs="Arial" w:eastAsia="Arial" w:hAnsi="Arial"/>
                <w:b w:val="false"/>
                <w:bCs w:val="false"/>
                <w:color w:val="2E2E2E"/>
                <w:sz w:val="18"/>
                <w:szCs w:val="18"/>
              </w:rPr>
              <w:t xml:space="preserve">Empirical parameter basis</w:t>
            </w:r>
          </w:p>
        </w:tc>
        <w:tc>
          <w:tcPr>
            <w:tcW w:type="dxa" w:w="2160"/>
            <w:tcBorders>
              <w:top w:val="single" w:color="BBCFE8" w:sz="1"/>
              <w:left w:val="single" w:color="BBCFE8" w:sz="1"/>
              <w:bottom w:val="single" w:color="BBCFE8" w:sz="1"/>
              <w:right w:val="single" w:color="BBCFE8" w:sz="1"/>
            </w:tcBorders>
            <w:shd w:fill="F2F2F2" w:val="clear"/>
            <w:tcMar>
              <w:top w:type="dxa" w:w="100"/>
              <w:left w:type="dxa" w:w="140"/>
              <w:bottom w:type="dxa" w:w="100"/>
              <w:right w:type="dxa" w:w="140"/>
            </w:tcMar>
          </w:tcPr>
          <w:p>
            <w:r>
              <w:rPr>
                <w:rFonts w:ascii="Arial" w:cs="Arial" w:eastAsia="Arial" w:hAnsi="Arial"/>
                <w:b w:val="false"/>
                <w:bCs w:val="false"/>
                <w:color w:val="595959"/>
                <w:sz w:val="18"/>
                <w:szCs w:val="18"/>
              </w:rPr>
              <w:t xml:space="preserve">—</w:t>
            </w:r>
          </w:p>
        </w:tc>
        <w:tc>
          <w:tcPr>
            <w:tcW w:type="dxa" w:w="2160"/>
            <w:tcBorders>
              <w:top w:val="single" w:color="BBCFE8" w:sz="1"/>
              <w:left w:val="single" w:color="BBCFE8" w:sz="1"/>
              <w:bottom w:val="single" w:color="BBCFE8" w:sz="1"/>
              <w:right w:val="single" w:color="BBCFE8" w:sz="1"/>
            </w:tcBorders>
            <w:shd w:fill="F2F2F2" w:val="clear"/>
            <w:tcMar>
              <w:top w:type="dxa" w:w="100"/>
              <w:left w:type="dxa" w:w="140"/>
              <w:bottom w:type="dxa" w:w="100"/>
              <w:right w:type="dxa" w:w="140"/>
            </w:tcMar>
          </w:tcPr>
          <w:p>
            <w:r>
              <w:rPr>
                <w:rFonts w:ascii="Arial" w:cs="Arial" w:eastAsia="Arial" w:hAnsi="Arial"/>
                <w:b w:val="false"/>
                <w:bCs w:val="false"/>
                <w:color w:val="595959"/>
                <w:sz w:val="18"/>
                <w:szCs w:val="18"/>
              </w:rPr>
              <w:t xml:space="preserve">Document measurements used</w:t>
            </w:r>
          </w:p>
        </w:tc>
        <w:tc>
          <w:tcPr>
            <w:tcW w:type="dxa" w:w="1440"/>
            <w:tcBorders>
              <w:top w:val="single" w:color="BBCFE8" w:sz="1"/>
              <w:left w:val="single" w:color="BBCFE8" w:sz="1"/>
              <w:bottom w:val="single" w:color="BBCFE8" w:sz="1"/>
              <w:right w:val="single" w:color="BBCFE8" w:sz="1"/>
            </w:tcBorders>
            <w:shd w:fill="FBE9E9" w:val="clear"/>
            <w:tcMar>
              <w:top w:type="dxa" w:w="100"/>
              <w:left w:type="dxa" w:w="140"/>
              <w:bottom w:type="dxa" w:w="100"/>
              <w:right w:type="dxa" w:w="140"/>
            </w:tcMar>
          </w:tcPr>
          <w:p>
            <w:r>
              <w:rPr>
                <w:rFonts w:ascii="Arial" w:cs="Arial" w:eastAsia="Arial" w:hAnsi="Arial"/>
                <w:b/>
                <w:bCs/>
                <w:color w:val="7B1F1F"/>
                <w:sz w:val="18"/>
                <w:szCs w:val="18"/>
              </w:rPr>
              <w:t xml:space="preserve">Manual</w:t>
            </w:r>
          </w:p>
        </w:tc>
      </w:tr>
      <w:tr>
        <w:tc>
          <w:tcPr>
            <w:tcW w:type="dxa" w:w="3600"/>
            <w:tcBorders>
              <w:top w:val="single" w:color="BBCFE8" w:sz="1"/>
              <w:left w:val="single" w:color="BBCFE8" w:sz="1"/>
              <w:bottom w:val="single" w:color="BBCFE8" w:sz="1"/>
              <w:right w:val="single" w:color="BBCFE8"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Invention Disclosure Form</w:t>
            </w:r>
          </w:p>
        </w:tc>
        <w:tc>
          <w:tcPr>
            <w:tcW w:type="dxa" w:w="2160"/>
            <w:tcBorders>
              <w:top w:val="single" w:color="BBCFE8" w:sz="1"/>
              <w:left w:val="single" w:color="BBCFE8" w:sz="1"/>
              <w:bottom w:val="single" w:color="BBCFE8" w:sz="1"/>
              <w:right w:val="single" w:color="BBCFE8" w:sz="1"/>
            </w:tcBorders>
            <w:shd w:fill="FFFFFF" w:val="clear"/>
            <w:tcMar>
              <w:top w:type="dxa" w:w="100"/>
              <w:left w:type="dxa" w:w="140"/>
              <w:bottom w:type="dxa" w:w="100"/>
              <w:right w:type="dxa" w:w="140"/>
            </w:tcMar>
          </w:tcPr>
          <w:p>
            <w:r>
              <w:rPr>
                <w:rFonts w:ascii="Arial" w:cs="Arial" w:eastAsia="Arial" w:hAnsi="Arial"/>
                <w:b w:val="false"/>
                <w:bCs w:val="false"/>
                <w:color w:val="595959"/>
                <w:sz w:val="18"/>
                <w:szCs w:val="18"/>
              </w:rPr>
              <w:t xml:space="preserve">Pre-populated from captured data</w:t>
            </w:r>
          </w:p>
        </w:tc>
        <w:tc>
          <w:tcPr>
            <w:tcW w:type="dxa" w:w="2160"/>
            <w:tcBorders>
              <w:top w:val="single" w:color="BBCFE8" w:sz="1"/>
              <w:left w:val="single" w:color="BBCFE8" w:sz="1"/>
              <w:bottom w:val="single" w:color="BBCFE8" w:sz="1"/>
              <w:right w:val="single" w:color="BBCFE8" w:sz="1"/>
            </w:tcBorders>
            <w:shd w:fill="FFFFFF" w:val="clear"/>
            <w:tcMar>
              <w:top w:type="dxa" w:w="100"/>
              <w:left w:type="dxa" w:w="140"/>
              <w:bottom w:type="dxa" w:w="100"/>
              <w:right w:type="dxa" w:w="140"/>
            </w:tcMar>
          </w:tcPr>
          <w:p>
            <w:r>
              <w:rPr>
                <w:rFonts w:ascii="Arial" w:cs="Arial" w:eastAsia="Arial" w:hAnsi="Arial"/>
                <w:b w:val="false"/>
                <w:bCs w:val="false"/>
                <w:color w:val="595959"/>
                <w:sz w:val="18"/>
                <w:szCs w:val="18"/>
              </w:rPr>
              <w:t xml:space="preserve">Review and complete</w:t>
            </w:r>
          </w:p>
        </w:tc>
        <w:tc>
          <w:tcPr>
            <w:tcW w:type="dxa" w:w="1440"/>
            <w:tcBorders>
              <w:top w:val="single" w:color="BBCFE8" w:sz="1"/>
              <w:left w:val="single" w:color="BBCFE8" w:sz="1"/>
              <w:bottom w:val="single" w:color="BBCFE8" w:sz="1"/>
              <w:right w:val="single" w:color="BBCFE8" w:sz="1"/>
            </w:tcBorders>
            <w:shd w:fill="FDF3E7" w:val="clear"/>
            <w:tcMar>
              <w:top w:type="dxa" w:w="100"/>
              <w:left w:type="dxa" w:w="140"/>
              <w:bottom w:type="dxa" w:w="100"/>
              <w:right w:type="dxa" w:w="140"/>
            </w:tcMar>
          </w:tcPr>
          <w:p>
            <w:r>
              <w:rPr>
                <w:rFonts w:ascii="Arial" w:cs="Arial" w:eastAsia="Arial" w:hAnsi="Arial"/>
                <w:b/>
                <w:bCs/>
                <w:color w:val="7B3F00"/>
                <w:sz w:val="18"/>
                <w:szCs w:val="18"/>
              </w:rPr>
              <w:t xml:space="preserve">Partial</w:t>
            </w:r>
          </w:p>
        </w:tc>
      </w:tr>
      <w:tr>
        <w:tc>
          <w:tcPr>
            <w:tcW w:type="dxa" w:w="3600"/>
            <w:tcBorders>
              <w:top w:val="single" w:color="BBCFE8" w:sz="1"/>
              <w:left w:val="single" w:color="BBCFE8" w:sz="1"/>
              <w:bottom w:val="single" w:color="BBCFE8" w:sz="1"/>
              <w:right w:val="single" w:color="BBCFE8" w:sz="1"/>
            </w:tcBorders>
            <w:shd w:fill="F2F2F2" w:val="clear"/>
            <w:tcMar>
              <w:top w:type="dxa" w:w="100"/>
              <w:left w:type="dxa" w:w="140"/>
              <w:bottom w:type="dxa" w:w="100"/>
              <w:right w:type="dxa" w:w="140"/>
            </w:tcMar>
          </w:tcPr>
          <w:p>
            <w:r>
              <w:rPr>
                <w:rFonts w:ascii="Arial" w:cs="Arial" w:eastAsia="Arial" w:hAnsi="Arial"/>
                <w:b w:val="false"/>
                <w:bCs w:val="false"/>
                <w:color w:val="2E2E2E"/>
                <w:sz w:val="18"/>
                <w:szCs w:val="18"/>
              </w:rPr>
              <w:t xml:space="preserve">Inventor interview checklist</w:t>
            </w:r>
          </w:p>
        </w:tc>
        <w:tc>
          <w:tcPr>
            <w:tcW w:type="dxa" w:w="2160"/>
            <w:tcBorders>
              <w:top w:val="single" w:color="BBCFE8" w:sz="1"/>
              <w:left w:val="single" w:color="BBCFE8" w:sz="1"/>
              <w:bottom w:val="single" w:color="BBCFE8" w:sz="1"/>
              <w:right w:val="single" w:color="BBCFE8" w:sz="1"/>
            </w:tcBorders>
            <w:shd w:fill="F2F2F2" w:val="clear"/>
            <w:tcMar>
              <w:top w:type="dxa" w:w="100"/>
              <w:left w:type="dxa" w:w="140"/>
              <w:bottom w:type="dxa" w:w="100"/>
              <w:right w:type="dxa" w:w="140"/>
            </w:tcMar>
          </w:tcPr>
          <w:p>
            <w:r>
              <w:rPr>
                <w:rFonts w:ascii="Arial" w:cs="Arial" w:eastAsia="Arial" w:hAnsi="Arial"/>
                <w:b w:val="false"/>
                <w:bCs w:val="false"/>
                <w:color w:val="595959"/>
                <w:sz w:val="18"/>
                <w:szCs w:val="18"/>
              </w:rPr>
              <w:t xml:space="preserve">Checklist generated</w:t>
            </w:r>
          </w:p>
        </w:tc>
        <w:tc>
          <w:tcPr>
            <w:tcW w:type="dxa" w:w="2160"/>
            <w:tcBorders>
              <w:top w:val="single" w:color="BBCFE8" w:sz="1"/>
              <w:left w:val="single" w:color="BBCFE8" w:sz="1"/>
              <w:bottom w:val="single" w:color="BBCFE8" w:sz="1"/>
              <w:right w:val="single" w:color="BBCFE8" w:sz="1"/>
            </w:tcBorders>
            <w:shd w:fill="F2F2F2" w:val="clear"/>
            <w:tcMar>
              <w:top w:type="dxa" w:w="100"/>
              <w:left w:type="dxa" w:w="140"/>
              <w:bottom w:type="dxa" w:w="100"/>
              <w:right w:type="dxa" w:w="140"/>
            </w:tcMar>
          </w:tcPr>
          <w:p>
            <w:r>
              <w:rPr>
                <w:rFonts w:ascii="Arial" w:cs="Arial" w:eastAsia="Arial" w:hAnsi="Arial"/>
                <w:b w:val="false"/>
                <w:bCs w:val="false"/>
                <w:color w:val="595959"/>
                <w:sz w:val="18"/>
                <w:szCs w:val="18"/>
              </w:rPr>
              <w:t xml:space="preserve">Complete the interview</w:t>
            </w:r>
          </w:p>
        </w:tc>
        <w:tc>
          <w:tcPr>
            <w:tcW w:type="dxa" w:w="1440"/>
            <w:tcBorders>
              <w:top w:val="single" w:color="BBCFE8" w:sz="1"/>
              <w:left w:val="single" w:color="BBCFE8" w:sz="1"/>
              <w:bottom w:val="single" w:color="BBCFE8" w:sz="1"/>
              <w:right w:val="single" w:color="BBCFE8" w:sz="1"/>
            </w:tcBorders>
            <w:shd w:fill="FBE9E9" w:val="clear"/>
            <w:tcMar>
              <w:top w:type="dxa" w:w="100"/>
              <w:left w:type="dxa" w:w="140"/>
              <w:bottom w:type="dxa" w:w="100"/>
              <w:right w:type="dxa" w:w="140"/>
            </w:tcMar>
          </w:tcPr>
          <w:p>
            <w:r>
              <w:rPr>
                <w:rFonts w:ascii="Arial" w:cs="Arial" w:eastAsia="Arial" w:hAnsi="Arial"/>
                <w:b/>
                <w:bCs/>
                <w:color w:val="7B1F1F"/>
                <w:sz w:val="18"/>
                <w:szCs w:val="18"/>
              </w:rPr>
              <w:t xml:space="preserve">Manual</w:t>
            </w:r>
          </w:p>
        </w:tc>
      </w:tr>
      <w:tr>
        <w:tc>
          <w:tcPr>
            <w:tcW w:type="dxa" w:w="3600"/>
            <w:tcBorders>
              <w:top w:val="single" w:color="BBCFE8" w:sz="1"/>
              <w:left w:val="single" w:color="BBCFE8" w:sz="1"/>
              <w:bottom w:val="single" w:color="BBCFE8" w:sz="1"/>
              <w:right w:val="single" w:color="BBCFE8" w:sz="1"/>
            </w:tcBorders>
            <w:shd w:fill="FFFFFF" w:val="clear"/>
            <w:tcMar>
              <w:top w:type="dxa" w:w="100"/>
              <w:left w:type="dxa" w:w="140"/>
              <w:bottom w:type="dxa" w:w="100"/>
              <w:right w:type="dxa" w:w="140"/>
            </w:tcMar>
          </w:tcPr>
          <w:p>
            <w:r>
              <w:rPr>
                <w:rFonts w:ascii="Arial" w:cs="Arial" w:eastAsia="Arial" w:hAnsi="Arial"/>
                <w:b w:val="false"/>
                <w:bCs w:val="false"/>
                <w:color w:val="2E2E2E"/>
                <w:sz w:val="18"/>
                <w:szCs w:val="18"/>
              </w:rPr>
              <w:t xml:space="preserve">AI tool disclosure statement</w:t>
            </w:r>
          </w:p>
        </w:tc>
        <w:tc>
          <w:tcPr>
            <w:tcW w:type="dxa" w:w="2160"/>
            <w:tcBorders>
              <w:top w:val="single" w:color="BBCFE8" w:sz="1"/>
              <w:left w:val="single" w:color="BBCFE8" w:sz="1"/>
              <w:bottom w:val="single" w:color="BBCFE8" w:sz="1"/>
              <w:right w:val="single" w:color="BBCFE8" w:sz="1"/>
            </w:tcBorders>
            <w:shd w:fill="FFFFFF" w:val="clear"/>
            <w:tcMar>
              <w:top w:type="dxa" w:w="100"/>
              <w:left w:type="dxa" w:w="140"/>
              <w:bottom w:type="dxa" w:w="100"/>
              <w:right w:type="dxa" w:w="140"/>
            </w:tcMar>
          </w:tcPr>
          <w:p>
            <w:r>
              <w:rPr>
                <w:rFonts w:ascii="Arial" w:cs="Arial" w:eastAsia="Arial" w:hAnsi="Arial"/>
                <w:b w:val="false"/>
                <w:bCs w:val="false"/>
                <w:color w:val="595959"/>
                <w:sz w:val="18"/>
                <w:szCs w:val="18"/>
              </w:rPr>
              <w:t xml:space="preserve">Draft generated from tool list</w:t>
            </w:r>
          </w:p>
        </w:tc>
        <w:tc>
          <w:tcPr>
            <w:tcW w:type="dxa" w:w="2160"/>
            <w:tcBorders>
              <w:top w:val="single" w:color="BBCFE8" w:sz="1"/>
              <w:left w:val="single" w:color="BBCFE8" w:sz="1"/>
              <w:bottom w:val="single" w:color="BBCFE8" w:sz="1"/>
              <w:right w:val="single" w:color="BBCFE8" w:sz="1"/>
            </w:tcBorders>
            <w:shd w:fill="FFFFFF" w:val="clear"/>
            <w:tcMar>
              <w:top w:type="dxa" w:w="100"/>
              <w:left w:type="dxa" w:w="140"/>
              <w:bottom w:type="dxa" w:w="100"/>
              <w:right w:type="dxa" w:w="140"/>
            </w:tcMar>
          </w:tcPr>
          <w:p>
            <w:r>
              <w:rPr>
                <w:rFonts w:ascii="Arial" w:cs="Arial" w:eastAsia="Arial" w:hAnsi="Arial"/>
                <w:b w:val="false"/>
                <w:bCs w:val="false"/>
                <w:color w:val="595959"/>
                <w:sz w:val="18"/>
                <w:szCs w:val="18"/>
              </w:rPr>
              <w:t xml:space="preserve">Review and confirm</w:t>
            </w:r>
          </w:p>
        </w:tc>
        <w:tc>
          <w:tcPr>
            <w:tcW w:type="dxa" w:w="1440"/>
            <w:tcBorders>
              <w:top w:val="single" w:color="BBCFE8" w:sz="1"/>
              <w:left w:val="single" w:color="BBCFE8" w:sz="1"/>
              <w:bottom w:val="single" w:color="BBCFE8" w:sz="1"/>
              <w:right w:val="single" w:color="BBCFE8" w:sz="1"/>
            </w:tcBorders>
            <w:shd w:fill="FDF3E7" w:val="clear"/>
            <w:tcMar>
              <w:top w:type="dxa" w:w="100"/>
              <w:left w:type="dxa" w:w="140"/>
              <w:bottom w:type="dxa" w:w="100"/>
              <w:right w:type="dxa" w:w="140"/>
            </w:tcMar>
          </w:tcPr>
          <w:p>
            <w:r>
              <w:rPr>
                <w:rFonts w:ascii="Arial" w:cs="Arial" w:eastAsia="Arial" w:hAnsi="Arial"/>
                <w:b/>
                <w:bCs/>
                <w:color w:val="7B3F00"/>
                <w:sz w:val="18"/>
                <w:szCs w:val="18"/>
              </w:rPr>
              <w:t xml:space="preserve">Partial</w:t>
            </w:r>
          </w:p>
        </w:tc>
      </w:tr>
    </w:tbl>
    <w:p>
      <w:pPr>
        <w:spacing w:after="120" w:before="0"/>
      </w:pPr>
      <w:r>
        <w:rPr>
          <w:rFonts w:ascii="Arial" w:cs="Arial" w:eastAsia="Arial" w:hAnsi="Arial"/>
        </w:rPr>
        <w:t xml:space="preserve"/>
      </w:r>
    </w:p>
    <w:p>
      <w:pPr>
        <w:pageBreakBefore/>
      </w:pPr>
      <w:r>
        <w:rPr>
          <w:rFonts w:ascii="Arial" w:cs="Arial" w:eastAsia="Arial" w:hAnsi="Arial"/>
        </w:rPr>
        <w:t xml:space="preserve"/>
      </w:r>
    </w:p>
    <w:p>
      <w:pPr>
        <w:pStyle w:val="Heading1"/>
        <w:spacing w:after="200" w:before="360"/>
      </w:pPr>
      <w:r>
        <w:rPr>
          <w:rFonts w:ascii="Arial" w:cs="Arial" w:eastAsia="Arial" w:hAnsi="Arial"/>
          <w:b/>
          <w:bCs/>
          <w:color w:val="1F4E8C"/>
          <w:sz w:val="32"/>
          <w:szCs w:val="32"/>
        </w:rPr>
        <w:t xml:space="preserve">4. Document Type Reference</w:t>
      </w:r>
    </w:p>
    <w:p>
      <w:pPr>
        <w:spacing w:after="80" w:before="40"/>
      </w:pPr>
      <w:r>
        <w:rPr>
          <w:rFonts w:ascii="Arial" w:cs="Arial" w:eastAsia="Arial" w:hAnsi="Arial"/>
          <w:color w:val="595959"/>
          <w:sz w:val="20"/>
          <w:szCs w:val="20"/>
        </w:rPr>
        <w:t xml:space="preserve">This table maps every document type to the specific content it should capture, and explains how the AI Patentability tool supports creation and preservation of each type.</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BBCFE8" w:sz="1"/>
              <w:left w:val="single" w:color="BBCFE8" w:sz="1"/>
              <w:bottom w:val="single" w:color="BBCFE8" w:sz="1"/>
              <w:right w:val="single" w:color="BBCFE8" w:sz="1"/>
            </w:tcBorders>
            <w:shd w:fill="1F4E8C" w:val="clear"/>
            <w:tcMar>
              <w:top w:type="dxa" w:w="100"/>
              <w:left w:type="dxa" w:w="140"/>
              <w:bottom w:type="dxa" w:w="100"/>
              <w:right w:type="dxa" w:w="140"/>
            </w:tcMar>
          </w:tcPr>
          <w:p>
            <w:r>
              <w:rPr>
                <w:rFonts w:ascii="Arial" w:cs="Arial" w:eastAsia="Arial" w:hAnsi="Arial"/>
                <w:b/>
                <w:bCs/>
                <w:color w:val="FFFFFF"/>
                <w:sz w:val="18"/>
                <w:szCs w:val="18"/>
              </w:rPr>
              <w:t xml:space="preserve">Document Type</w:t>
            </w:r>
          </w:p>
        </w:tc>
        <w:tc>
          <w:tcPr>
            <w:tcW w:type="dxa" w:w="3960"/>
            <w:tcBorders>
              <w:top w:val="single" w:color="BBCFE8" w:sz="1"/>
              <w:left w:val="single" w:color="BBCFE8" w:sz="1"/>
              <w:bottom w:val="single" w:color="BBCFE8" w:sz="1"/>
              <w:right w:val="single" w:color="BBCFE8" w:sz="1"/>
            </w:tcBorders>
            <w:shd w:fill="1F4E8C" w:val="clear"/>
            <w:tcMar>
              <w:top w:type="dxa" w:w="100"/>
              <w:left w:type="dxa" w:w="140"/>
              <w:bottom w:type="dxa" w:w="100"/>
              <w:right w:type="dxa" w:w="140"/>
            </w:tcMar>
          </w:tcPr>
          <w:p>
            <w:r>
              <w:rPr>
                <w:rFonts w:ascii="Arial" w:cs="Arial" w:eastAsia="Arial" w:hAnsi="Arial"/>
                <w:b/>
                <w:bCs/>
                <w:color w:val="FFFFFF"/>
                <w:sz w:val="18"/>
                <w:szCs w:val="18"/>
              </w:rPr>
              <w:t xml:space="preserve">What to Capture</w:t>
            </w:r>
          </w:p>
        </w:tc>
        <w:tc>
          <w:tcPr>
            <w:tcW w:type="dxa" w:w="3000"/>
            <w:tcBorders>
              <w:top w:val="single" w:color="BBCFE8" w:sz="1"/>
              <w:left w:val="single" w:color="BBCFE8" w:sz="1"/>
              <w:bottom w:val="single" w:color="BBCFE8" w:sz="1"/>
              <w:right w:val="single" w:color="BBCFE8" w:sz="1"/>
            </w:tcBorders>
            <w:shd w:fill="1F4E8C" w:val="clear"/>
            <w:tcMar>
              <w:top w:type="dxa" w:w="100"/>
              <w:left w:type="dxa" w:w="140"/>
              <w:bottom w:type="dxa" w:w="100"/>
              <w:right w:type="dxa" w:w="140"/>
            </w:tcMar>
          </w:tcPr>
          <w:p>
            <w:r>
              <w:rPr>
                <w:rFonts w:ascii="Arial" w:cs="Arial" w:eastAsia="Arial" w:hAnsi="Arial"/>
                <w:b/>
                <w:bCs/>
                <w:color w:val="FFFFFF"/>
                <w:sz w:val="18"/>
                <w:szCs w:val="18"/>
              </w:rPr>
              <w:t xml:space="preserve">How Tool Supports It</w:t>
            </w:r>
          </w:p>
        </w:tc>
      </w:tr>
      <w:tr>
        <w:tc>
          <w:tcPr>
            <w:tcW w:type="dxa" w:w="2400"/>
            <w:tcBorders>
              <w:top w:val="single" w:color="BBCFE8" w:sz="1"/>
              <w:left w:val="single" w:color="BBCFE8" w:sz="1"/>
              <w:bottom w:val="single" w:color="BBCFE8" w:sz="1"/>
              <w:right w:val="single" w:color="BBCFE8" w:sz="1"/>
            </w:tcBorders>
            <w:shd w:fill="F2F2F2" w:val="clear"/>
            <w:tcMar>
              <w:top w:type="dxa" w:w="100"/>
              <w:left w:type="dxa" w:w="140"/>
              <w:bottom w:type="dxa" w:w="100"/>
              <w:right w:type="dxa" w:w="140"/>
            </w:tcMar>
          </w:tcPr>
          <w:p>
            <w:r>
              <w:rPr>
                <w:rFonts w:ascii="Arial" w:cs="Arial" w:eastAsia="Arial" w:hAnsi="Arial"/>
                <w:b/>
                <w:bCs/>
                <w:color w:val="2E2E2E"/>
                <w:sz w:val="18"/>
                <w:szCs w:val="18"/>
              </w:rPr>
              <w:t xml:space="preserve">Lab / Session Notebooks</w:t>
            </w:r>
          </w:p>
        </w:tc>
        <w:tc>
          <w:tcPr>
            <w:tcW w:type="dxa" w:w="3960"/>
            <w:tcBorders>
              <w:top w:val="single" w:color="BBCFE8" w:sz="1"/>
              <w:left w:val="single" w:color="BBCFE8" w:sz="1"/>
              <w:bottom w:val="single" w:color="BBCFE8" w:sz="1"/>
              <w:right w:val="single" w:color="BBCFE8" w:sz="1"/>
            </w:tcBorders>
            <w:shd w:fill="F2F2F2" w:val="clear"/>
            <w:tcMar>
              <w:top w:type="dxa" w:w="100"/>
              <w:left w:type="dxa" w:w="140"/>
              <w:bottom w:type="dxa" w:w="100"/>
              <w:right w:type="dxa" w:w="140"/>
            </w:tcMar>
          </w:tcPr>
          <w:p>
            <w:r>
              <w:rPr>
                <w:rFonts w:ascii="Arial" w:cs="Arial" w:eastAsia="Arial" w:hAnsi="Arial"/>
                <w:b w:val="false"/>
                <w:bCs w:val="false"/>
                <w:color w:val="595959"/>
                <w:sz w:val="18"/>
                <w:szCs w:val="18"/>
              </w:rPr>
              <w:t xml:space="preserve">Contemporaneous notes on hypotheses and human-driven logic. Date every page. Record design decisions before, during, and after AI interaction.</w:t>
            </w:r>
          </w:p>
        </w:tc>
        <w:tc>
          <w:tcPr>
            <w:tcW w:type="dxa" w:w="3000"/>
            <w:tcBorders>
              <w:top w:val="single" w:color="BBCFE8" w:sz="1"/>
              <w:left w:val="single" w:color="BBCFE8" w:sz="1"/>
              <w:bottom w:val="single" w:color="BBCFE8" w:sz="1"/>
              <w:right w:val="single" w:color="BBCFE8" w:sz="1"/>
            </w:tcBorders>
            <w:shd w:fill="F2F2F2" w:val="clear"/>
            <w:tcMar>
              <w:top w:type="dxa" w:w="100"/>
              <w:left w:type="dxa" w:w="140"/>
              <w:bottom w:type="dxa" w:w="100"/>
              <w:right w:type="dxa" w:w="140"/>
            </w:tcMar>
          </w:tcPr>
          <w:p>
            <w:r>
              <w:rPr>
                <w:rFonts w:ascii="Arial" w:cs="Arial" w:eastAsia="Arial" w:hAnsi="Arial"/>
                <w:b w:val="false"/>
                <w:bCs w:val="false"/>
                <w:color w:val="595959"/>
                <w:sz w:val="18"/>
                <w:szCs w:val="18"/>
              </w:rPr>
              <w:t xml:space="preserve">Journal entry prompts fire automatically at conception moments. Entries are timestamped and stored as structured evidence.</w:t>
            </w:r>
          </w:p>
        </w:tc>
      </w:tr>
      <w:tr>
        <w:tc>
          <w:tcPr>
            <w:tcW w:type="dxa" w:w="2400"/>
            <w:tcBorders>
              <w:top w:val="single" w:color="BBCFE8" w:sz="1"/>
              <w:left w:val="single" w:color="BBCFE8" w:sz="1"/>
              <w:bottom w:val="single" w:color="BBCFE8" w:sz="1"/>
              <w:right w:val="single" w:color="BBCFE8"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Email and Internal Notes</w:t>
            </w:r>
          </w:p>
        </w:tc>
        <w:tc>
          <w:tcPr>
            <w:tcW w:type="dxa" w:w="3960"/>
            <w:tcBorders>
              <w:top w:val="single" w:color="BBCFE8" w:sz="1"/>
              <w:left w:val="single" w:color="BBCFE8" w:sz="1"/>
              <w:bottom w:val="single" w:color="BBCFE8" w:sz="1"/>
              <w:right w:val="single" w:color="BBCFE8" w:sz="1"/>
            </w:tcBorders>
            <w:shd w:fill="FFFFFF" w:val="clear"/>
            <w:tcMar>
              <w:top w:type="dxa" w:w="100"/>
              <w:left w:type="dxa" w:w="140"/>
              <w:bottom w:type="dxa" w:w="100"/>
              <w:right w:type="dxa" w:w="140"/>
            </w:tcMar>
          </w:tcPr>
          <w:p>
            <w:r>
              <w:rPr>
                <w:rFonts w:ascii="Arial" w:cs="Arial" w:eastAsia="Arial" w:hAnsi="Arial"/>
                <w:b w:val="false"/>
                <w:bCs w:val="false"/>
                <w:color w:val="595959"/>
                <w:sz w:val="18"/>
                <w:szCs w:val="18"/>
              </w:rPr>
              <w:t xml:space="preserve">Rationale for selecting or prioritizing AI-proposed candidates. Constraints that shaped selection decisions. Communications where you explained your technical approach.</w:t>
            </w:r>
          </w:p>
        </w:tc>
        <w:tc>
          <w:tcPr>
            <w:tcW w:type="dxa" w:w="3000"/>
            <w:tcBorders>
              <w:top w:val="single" w:color="BBCFE8" w:sz="1"/>
              <w:left w:val="single" w:color="BBCFE8" w:sz="1"/>
              <w:bottom w:val="single" w:color="BBCFE8" w:sz="1"/>
              <w:right w:val="single" w:color="BBCFE8" w:sz="1"/>
            </w:tcBorders>
            <w:shd w:fill="FFFFFF" w:val="clear"/>
            <w:tcMar>
              <w:top w:type="dxa" w:w="100"/>
              <w:left w:type="dxa" w:w="140"/>
              <w:bottom w:type="dxa" w:w="100"/>
              <w:right w:type="dxa" w:w="140"/>
            </w:tcMar>
          </w:tcPr>
          <w:p>
            <w:r>
              <w:rPr>
                <w:rFonts w:ascii="Arial" w:cs="Arial" w:eastAsia="Arial" w:hAnsi="Arial"/>
                <w:b w:val="false"/>
                <w:bCs w:val="false"/>
                <w:color w:val="595959"/>
                <w:sz w:val="18"/>
                <w:szCs w:val="18"/>
              </w:rPr>
              <w:t xml:space="preserve">Upload email threads and exports to the upload analyzer. The tool extracts and scores human-authored reasoning for patent relevance.</w:t>
            </w:r>
          </w:p>
        </w:tc>
      </w:tr>
      <w:tr>
        <w:tc>
          <w:tcPr>
            <w:tcW w:type="dxa" w:w="2400"/>
            <w:tcBorders>
              <w:top w:val="single" w:color="BBCFE8" w:sz="1"/>
              <w:left w:val="single" w:color="BBCFE8" w:sz="1"/>
              <w:bottom w:val="single" w:color="BBCFE8" w:sz="1"/>
              <w:right w:val="single" w:color="BBCFE8" w:sz="1"/>
            </w:tcBorders>
            <w:shd w:fill="F2F2F2" w:val="clear"/>
            <w:tcMar>
              <w:top w:type="dxa" w:w="100"/>
              <w:left w:type="dxa" w:w="140"/>
              <w:bottom w:type="dxa" w:w="100"/>
              <w:right w:type="dxa" w:w="140"/>
            </w:tcMar>
          </w:tcPr>
          <w:p>
            <w:r>
              <w:rPr>
                <w:rFonts w:ascii="Arial" w:cs="Arial" w:eastAsia="Arial" w:hAnsi="Arial"/>
                <w:b/>
                <w:bCs/>
                <w:color w:val="2E2E2E"/>
                <w:sz w:val="18"/>
                <w:szCs w:val="18"/>
              </w:rPr>
              <w:t xml:space="preserve">Version Logs</w:t>
            </w:r>
          </w:p>
        </w:tc>
        <w:tc>
          <w:tcPr>
            <w:tcW w:type="dxa" w:w="3960"/>
            <w:tcBorders>
              <w:top w:val="single" w:color="BBCFE8" w:sz="1"/>
              <w:left w:val="single" w:color="BBCFE8" w:sz="1"/>
              <w:bottom w:val="single" w:color="BBCFE8" w:sz="1"/>
              <w:right w:val="single" w:color="BBCFE8" w:sz="1"/>
            </w:tcBorders>
            <w:shd w:fill="F2F2F2" w:val="clear"/>
            <w:tcMar>
              <w:top w:type="dxa" w:w="100"/>
              <w:left w:type="dxa" w:w="140"/>
              <w:bottom w:type="dxa" w:w="100"/>
              <w:right w:type="dxa" w:w="140"/>
            </w:tcMar>
          </w:tcPr>
          <w:p>
            <w:r>
              <w:rPr>
                <w:rFonts w:ascii="Arial" w:cs="Arial" w:eastAsia="Arial" w:hAnsi="Arial"/>
                <w:b w:val="false"/>
                <w:bCs w:val="false"/>
                <w:color w:val="595959"/>
                <w:sz w:val="18"/>
                <w:szCs w:val="18"/>
              </w:rPr>
              <w:t xml:space="preserve">Time-stamped progress showing human modification of AI-generated code at the line level. Every accept, reject, and edit recorded with author and timestamp.</w:t>
            </w:r>
          </w:p>
        </w:tc>
        <w:tc>
          <w:tcPr>
            <w:tcW w:type="dxa" w:w="3000"/>
            <w:tcBorders>
              <w:top w:val="single" w:color="BBCFE8" w:sz="1"/>
              <w:left w:val="single" w:color="BBCFE8" w:sz="1"/>
              <w:bottom w:val="single" w:color="BBCFE8" w:sz="1"/>
              <w:right w:val="single" w:color="BBCFE8" w:sz="1"/>
            </w:tcBorders>
            <w:shd w:fill="F2F2F2" w:val="clear"/>
            <w:tcMar>
              <w:top w:type="dxa" w:w="100"/>
              <w:left w:type="dxa" w:w="140"/>
              <w:bottom w:type="dxa" w:w="100"/>
              <w:right w:type="dxa" w:w="140"/>
            </w:tcMar>
          </w:tcPr>
          <w:p>
            <w:r>
              <w:rPr>
                <w:rFonts w:ascii="Arial" w:cs="Arial" w:eastAsia="Arial" w:hAnsi="Arial"/>
                <w:b w:val="false"/>
                <w:bCs w:val="false"/>
                <w:color w:val="595959"/>
                <w:sz w:val="18"/>
                <w:szCs w:val="18"/>
              </w:rPr>
              <w:t xml:space="preserve">IDE plugin captures line-level attribution automatically. Git integration records every human modification with timestamp and diff context.</w:t>
            </w:r>
          </w:p>
        </w:tc>
      </w:tr>
      <w:tr>
        <w:tc>
          <w:tcPr>
            <w:tcW w:type="dxa" w:w="2400"/>
            <w:tcBorders>
              <w:top w:val="single" w:color="BBCFE8" w:sz="1"/>
              <w:left w:val="single" w:color="BBCFE8" w:sz="1"/>
              <w:bottom w:val="single" w:color="BBCFE8" w:sz="1"/>
              <w:right w:val="single" w:color="BBCFE8"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Prompt Engineering Logs</w:t>
            </w:r>
          </w:p>
        </w:tc>
        <w:tc>
          <w:tcPr>
            <w:tcW w:type="dxa" w:w="3960"/>
            <w:tcBorders>
              <w:top w:val="single" w:color="BBCFE8" w:sz="1"/>
              <w:left w:val="single" w:color="BBCFE8" w:sz="1"/>
              <w:bottom w:val="single" w:color="BBCFE8" w:sz="1"/>
              <w:right w:val="single" w:color="BBCFE8" w:sz="1"/>
            </w:tcBorders>
            <w:shd w:fill="FFFFFF" w:val="clear"/>
            <w:tcMar>
              <w:top w:type="dxa" w:w="100"/>
              <w:left w:type="dxa" w:w="140"/>
              <w:bottom w:type="dxa" w:w="100"/>
              <w:right w:type="dxa" w:w="140"/>
            </w:tcMar>
          </w:tcPr>
          <w:p>
            <w:r>
              <w:rPr>
                <w:rFonts w:ascii="Arial" w:cs="Arial" w:eastAsia="Arial" w:hAnsi="Arial"/>
                <w:b w:val="false"/>
                <w:bCs w:val="false"/>
                <w:color w:val="595959"/>
                <w:sz w:val="18"/>
                <w:szCs w:val="18"/>
              </w:rPr>
              <w:t xml:space="preserve">Full text of every prompt sent to an AI tool, scored for specificity. Rationale for how the prompt was framed. Domain constraints embedded in the prompt language.</w:t>
            </w:r>
          </w:p>
        </w:tc>
        <w:tc>
          <w:tcPr>
            <w:tcW w:type="dxa" w:w="3000"/>
            <w:tcBorders>
              <w:top w:val="single" w:color="BBCFE8" w:sz="1"/>
              <w:left w:val="single" w:color="BBCFE8" w:sz="1"/>
              <w:bottom w:val="single" w:color="BBCFE8" w:sz="1"/>
              <w:right w:val="single" w:color="BBCFE8" w:sz="1"/>
            </w:tcBorders>
            <w:shd w:fill="FFFFFF" w:val="clear"/>
            <w:tcMar>
              <w:top w:type="dxa" w:w="100"/>
              <w:left w:type="dxa" w:w="140"/>
              <w:bottom w:type="dxa" w:w="100"/>
              <w:right w:type="dxa" w:w="140"/>
            </w:tcMar>
          </w:tcPr>
          <w:p>
            <w:r>
              <w:rPr>
                <w:rFonts w:ascii="Arial" w:cs="Arial" w:eastAsia="Arial" w:hAnsi="Arial"/>
                <w:b w:val="false"/>
                <w:bCs w:val="false"/>
                <w:color w:val="595959"/>
                <w:sz w:val="18"/>
                <w:szCs w:val="18"/>
              </w:rPr>
              <w:t xml:space="preserve">All prompts captured and scored 0–100 for specificity. Alert fires when a generic prompt is detected; journal entry prompted.</w:t>
            </w:r>
          </w:p>
        </w:tc>
      </w:tr>
      <w:tr>
        <w:tc>
          <w:tcPr>
            <w:tcW w:type="dxa" w:w="2400"/>
            <w:tcBorders>
              <w:top w:val="single" w:color="BBCFE8" w:sz="1"/>
              <w:left w:val="single" w:color="BBCFE8" w:sz="1"/>
              <w:bottom w:val="single" w:color="BBCFE8" w:sz="1"/>
              <w:right w:val="single" w:color="BBCFE8" w:sz="1"/>
            </w:tcBorders>
            <w:shd w:fill="F2F2F2" w:val="clear"/>
            <w:tcMar>
              <w:top w:type="dxa" w:w="100"/>
              <w:left w:type="dxa" w:w="140"/>
              <w:bottom w:type="dxa" w:w="100"/>
              <w:right w:type="dxa" w:w="140"/>
            </w:tcMar>
          </w:tcPr>
          <w:p>
            <w:r>
              <w:rPr>
                <w:rFonts w:ascii="Arial" w:cs="Arial" w:eastAsia="Arial" w:hAnsi="Arial"/>
                <w:b/>
                <w:bCs/>
                <w:color w:val="2E2E2E"/>
                <w:sz w:val="18"/>
                <w:szCs w:val="18"/>
              </w:rPr>
              <w:t xml:space="preserve">Rejection Records</w:t>
            </w:r>
          </w:p>
        </w:tc>
        <w:tc>
          <w:tcPr>
            <w:tcW w:type="dxa" w:w="3960"/>
            <w:tcBorders>
              <w:top w:val="single" w:color="BBCFE8" w:sz="1"/>
              <w:left w:val="single" w:color="BBCFE8" w:sz="1"/>
              <w:bottom w:val="single" w:color="BBCFE8" w:sz="1"/>
              <w:right w:val="single" w:color="BBCFE8" w:sz="1"/>
            </w:tcBorders>
            <w:shd w:fill="F2F2F2" w:val="clear"/>
            <w:tcMar>
              <w:top w:type="dxa" w:w="100"/>
              <w:left w:type="dxa" w:w="140"/>
              <w:bottom w:type="dxa" w:w="100"/>
              <w:right w:type="dxa" w:w="140"/>
            </w:tcMar>
          </w:tcPr>
          <w:p>
            <w:r>
              <w:rPr>
                <w:rFonts w:ascii="Arial" w:cs="Arial" w:eastAsia="Arial" w:hAnsi="Arial"/>
                <w:b w:val="false"/>
                <w:bCs w:val="false"/>
                <w:color w:val="595959"/>
                <w:sz w:val="18"/>
                <w:szCs w:val="18"/>
              </w:rPr>
              <w:t xml:space="preserve">Which AI outputs were passed over and why. The expert judgment in the selection process. Domain-specific reasons why an AI suggestion was technically insufficient.</w:t>
            </w:r>
          </w:p>
        </w:tc>
        <w:tc>
          <w:tcPr>
            <w:tcW w:type="dxa" w:w="3000"/>
            <w:tcBorders>
              <w:top w:val="single" w:color="BBCFE8" w:sz="1"/>
              <w:left w:val="single" w:color="BBCFE8" w:sz="1"/>
              <w:bottom w:val="single" w:color="BBCFE8" w:sz="1"/>
              <w:right w:val="single" w:color="BBCFE8" w:sz="1"/>
            </w:tcBorders>
            <w:shd w:fill="F2F2F2" w:val="clear"/>
            <w:tcMar>
              <w:top w:type="dxa" w:w="100"/>
              <w:left w:type="dxa" w:w="140"/>
              <w:bottom w:type="dxa" w:w="100"/>
              <w:right w:type="dxa" w:w="140"/>
            </w:tcMar>
          </w:tcPr>
          <w:p>
            <w:r>
              <w:rPr>
                <w:rFonts w:ascii="Arial" w:cs="Arial" w:eastAsia="Arial" w:hAnsi="Arial"/>
                <w:b w:val="false"/>
                <w:bCs w:val="false"/>
                <w:color w:val="595959"/>
                <w:sz w:val="18"/>
                <w:szCs w:val="18"/>
              </w:rPr>
              <w:t xml:space="preserve">Accept/reject events auto-logged by IDE plugin. Rejection rationale must be added via journal entry — the tool prompts for this.</w:t>
            </w:r>
          </w:p>
        </w:tc>
      </w:tr>
      <w:tr>
        <w:tc>
          <w:tcPr>
            <w:tcW w:type="dxa" w:w="2400"/>
            <w:tcBorders>
              <w:top w:val="single" w:color="BBCFE8" w:sz="1"/>
              <w:left w:val="single" w:color="BBCFE8" w:sz="1"/>
              <w:bottom w:val="single" w:color="BBCFE8" w:sz="1"/>
              <w:right w:val="single" w:color="BBCFE8" w:sz="1"/>
            </w:tcBorders>
            <w:shd w:fill="FFFFFF" w:val="clear"/>
            <w:tcMar>
              <w:top w:type="dxa" w:w="100"/>
              <w:left w:type="dxa" w:w="140"/>
              <w:bottom w:type="dxa" w:w="100"/>
              <w:right w:type="dxa" w:w="140"/>
            </w:tcMar>
          </w:tcPr>
          <w:p>
            <w:r>
              <w:rPr>
                <w:rFonts w:ascii="Arial" w:cs="Arial" w:eastAsia="Arial" w:hAnsi="Arial"/>
                <w:b/>
                <w:bCs/>
                <w:color w:val="2E2E2E"/>
                <w:sz w:val="18"/>
                <w:szCs w:val="18"/>
              </w:rPr>
              <w:t xml:space="preserve">Inventor Interview Records</w:t>
            </w:r>
          </w:p>
        </w:tc>
        <w:tc>
          <w:tcPr>
            <w:tcW w:type="dxa" w:w="3960"/>
            <w:tcBorders>
              <w:top w:val="single" w:color="BBCFE8" w:sz="1"/>
              <w:left w:val="single" w:color="BBCFE8" w:sz="1"/>
              <w:bottom w:val="single" w:color="BBCFE8" w:sz="1"/>
              <w:right w:val="single" w:color="BBCFE8" w:sz="1"/>
            </w:tcBorders>
            <w:shd w:fill="FFFFFF" w:val="clear"/>
            <w:tcMar>
              <w:top w:type="dxa" w:w="100"/>
              <w:left w:type="dxa" w:w="140"/>
              <w:bottom w:type="dxa" w:w="100"/>
              <w:right w:type="dxa" w:w="140"/>
            </w:tcMar>
          </w:tcPr>
          <w:p>
            <w:r>
              <w:rPr>
                <w:rFonts w:ascii="Arial" w:cs="Arial" w:eastAsia="Arial" w:hAnsi="Arial"/>
                <w:b w:val="false"/>
                <w:bCs w:val="false"/>
                <w:color w:val="595959"/>
                <w:sz w:val="18"/>
                <w:szCs w:val="18"/>
              </w:rPr>
              <w:t xml:space="preserve">Structured Q&amp;A confirming human conception for every claimed feature. Conducted during patent drafting. Answers recorded as supporting documentation.</w:t>
            </w:r>
          </w:p>
        </w:tc>
        <w:tc>
          <w:tcPr>
            <w:tcW w:type="dxa" w:w="3000"/>
            <w:tcBorders>
              <w:top w:val="single" w:color="BBCFE8" w:sz="1"/>
              <w:left w:val="single" w:color="BBCFE8" w:sz="1"/>
              <w:bottom w:val="single" w:color="BBCFE8" w:sz="1"/>
              <w:right w:val="single" w:color="BBCFE8" w:sz="1"/>
            </w:tcBorders>
            <w:shd w:fill="FFFFFF" w:val="clear"/>
            <w:tcMar>
              <w:top w:type="dxa" w:w="100"/>
              <w:left w:type="dxa" w:w="140"/>
              <w:bottom w:type="dxa" w:w="100"/>
              <w:right w:type="dxa" w:w="140"/>
            </w:tcMar>
          </w:tcPr>
          <w:p>
            <w:r>
              <w:rPr>
                <w:rFonts w:ascii="Arial" w:cs="Arial" w:eastAsia="Arial" w:hAnsi="Arial"/>
                <w:b w:val="false"/>
                <w:bCs w:val="false"/>
                <w:color w:val="595959"/>
                <w:sz w:val="18"/>
                <w:szCs w:val="18"/>
              </w:rPr>
              <w:t xml:space="preserve">Structured interview checklist generated by the tool. Answers captured and stored as part of the patent record. See the Inventor Interview Checklist document.</w:t>
            </w:r>
          </w:p>
        </w:tc>
      </w:tr>
      <w:tr>
        <w:tc>
          <w:tcPr>
            <w:tcW w:type="dxa" w:w="2400"/>
            <w:tcBorders>
              <w:top w:val="single" w:color="BBCFE8" w:sz="1"/>
              <w:left w:val="single" w:color="BBCFE8" w:sz="1"/>
              <w:bottom w:val="single" w:color="BBCFE8" w:sz="1"/>
              <w:right w:val="single" w:color="BBCFE8" w:sz="1"/>
            </w:tcBorders>
            <w:shd w:fill="F2F2F2" w:val="clear"/>
            <w:tcMar>
              <w:top w:type="dxa" w:w="100"/>
              <w:left w:type="dxa" w:w="140"/>
              <w:bottom w:type="dxa" w:w="100"/>
              <w:right w:type="dxa" w:w="140"/>
            </w:tcMar>
          </w:tcPr>
          <w:p>
            <w:r>
              <w:rPr>
                <w:rFonts w:ascii="Arial" w:cs="Arial" w:eastAsia="Arial" w:hAnsi="Arial"/>
                <w:b/>
                <w:bCs/>
                <w:color w:val="2E2E2E"/>
                <w:sz w:val="18"/>
                <w:szCs w:val="18"/>
              </w:rPr>
              <w:t xml:space="preserve">Invention Disclosure Form (IDF)</w:t>
            </w:r>
          </w:p>
        </w:tc>
        <w:tc>
          <w:tcPr>
            <w:tcW w:type="dxa" w:w="3960"/>
            <w:tcBorders>
              <w:top w:val="single" w:color="BBCFE8" w:sz="1"/>
              <w:left w:val="single" w:color="BBCFE8" w:sz="1"/>
              <w:bottom w:val="single" w:color="BBCFE8" w:sz="1"/>
              <w:right w:val="single" w:color="BBCFE8" w:sz="1"/>
            </w:tcBorders>
            <w:shd w:fill="F2F2F2" w:val="clear"/>
            <w:tcMar>
              <w:top w:type="dxa" w:w="100"/>
              <w:left w:type="dxa" w:w="140"/>
              <w:bottom w:type="dxa" w:w="100"/>
              <w:right w:type="dxa" w:w="140"/>
            </w:tcMar>
          </w:tcPr>
          <w:p>
            <w:r>
              <w:rPr>
                <w:rFonts w:ascii="Arial" w:cs="Arial" w:eastAsia="Arial" w:hAnsi="Arial"/>
                <w:b w:val="false"/>
                <w:bCs w:val="false"/>
                <w:color w:val="595959"/>
                <w:sz w:val="18"/>
                <w:szCs w:val="18"/>
              </w:rPr>
              <w:t xml:space="preserve">Formal internal disclosure naming only natural persons as contributors, flagging all AI tool use, and identifying every claimed feature with its human inventor.</w:t>
            </w:r>
          </w:p>
        </w:tc>
        <w:tc>
          <w:tcPr>
            <w:tcW w:type="dxa" w:w="3000"/>
            <w:tcBorders>
              <w:top w:val="single" w:color="BBCFE8" w:sz="1"/>
              <w:left w:val="single" w:color="BBCFE8" w:sz="1"/>
              <w:bottom w:val="single" w:color="BBCFE8" w:sz="1"/>
              <w:right w:val="single" w:color="BBCFE8" w:sz="1"/>
            </w:tcBorders>
            <w:shd w:fill="F2F2F2" w:val="clear"/>
            <w:tcMar>
              <w:top w:type="dxa" w:w="100"/>
              <w:left w:type="dxa" w:w="140"/>
              <w:bottom w:type="dxa" w:w="100"/>
              <w:right w:type="dxa" w:w="140"/>
            </w:tcMar>
          </w:tcPr>
          <w:p>
            <w:r>
              <w:rPr>
                <w:rFonts w:ascii="Arial" w:cs="Arial" w:eastAsia="Arial" w:hAnsi="Arial"/>
                <w:b w:val="false"/>
                <w:bCs w:val="false"/>
                <w:color w:val="595959"/>
                <w:sz w:val="18"/>
                <w:szCs w:val="18"/>
              </w:rPr>
              <w:t xml:space="preserve">IDF auto-generated from captured data. Pre-populated with conception dates, human contributions, and claim candidates. See the IDF Template document.</w:t>
            </w:r>
          </w:p>
        </w:tc>
      </w:tr>
    </w:tbl>
    <w:p>
      <w:pPr>
        <w:spacing w:after="120" w:before="0"/>
      </w:pPr>
      <w:r>
        <w:rPr>
          <w:rFonts w:ascii="Arial" w:cs="Arial" w:eastAsia="Arial" w:hAnsi="Arial"/>
        </w:rPr>
        <w:t xml:space="preserve"/>
      </w:r>
    </w:p>
    <w:p>
      <w:pPr>
        <w:pageBreakBefore/>
      </w:pPr>
      <w:r>
        <w:rPr>
          <w:rFonts w:ascii="Arial" w:cs="Arial" w:eastAsia="Arial" w:hAnsi="Arial"/>
        </w:rPr>
        <w:t xml:space="preserve"/>
      </w:r>
    </w:p>
    <w:p>
      <w:pPr>
        <w:pStyle w:val="Heading1"/>
        <w:spacing w:after="200" w:before="360"/>
      </w:pPr>
      <w:r>
        <w:rPr>
          <w:rFonts w:ascii="Arial" w:cs="Arial" w:eastAsia="Arial" w:hAnsi="Arial"/>
          <w:b/>
          <w:bCs/>
          <w:color w:val="1F4E8C"/>
          <w:sz w:val="32"/>
          <w:szCs w:val="32"/>
        </w:rPr>
        <w:t xml:space="preserve">5. Day-to-Day Practices</w:t>
      </w:r>
    </w:p>
    <w:p>
      <w:pPr>
        <w:pStyle w:val="Heading2"/>
        <w:spacing w:after="120" w:before="280"/>
      </w:pPr>
      <w:r>
        <w:rPr>
          <w:rFonts w:ascii="Arial" w:cs="Arial" w:eastAsia="Arial" w:hAnsi="Arial"/>
          <w:b/>
          <w:bCs/>
          <w:color w:val="1F4E8C"/>
          <w:sz w:val="26"/>
          <w:szCs w:val="26"/>
        </w:rPr>
        <w:t xml:space="preserve">Before Starting an AI-Assisted Development Session</w:t>
      </w:r>
    </w:p>
    <w:p>
      <w:pPr>
        <w:pStyle w:val="ListParagraph"/>
        <w:numPr>
          <w:ilvl w:val="0"/>
          <w:numId w:val="2"/>
        </w:numPr>
        <w:spacing w:after="40" w:before="40"/>
      </w:pPr>
      <w:r>
        <w:rPr>
          <w:rFonts w:ascii="Arial" w:cs="Arial" w:eastAsia="Arial" w:hAnsi="Arial"/>
          <w:b/>
          <w:bCs/>
          <w:color w:val="2E2E2E"/>
          <w:sz w:val="20"/>
          <w:szCs w:val="20"/>
        </w:rPr>
        <w:t xml:space="preserve">Write your problem statement. </w:t>
      </w:r>
      <w:r>
        <w:rPr>
          <w:rFonts w:ascii="Arial" w:cs="Arial" w:eastAsia="Arial" w:hAnsi="Arial"/>
          <w:color w:val="595959"/>
          <w:sz w:val="20"/>
          <w:szCs w:val="20"/>
        </w:rPr>
        <w:t xml:space="preserve">Before opening a chat with an AI tool, write one paragraph describing the specific technical problem and why existing approaches are insufficient. This takes two minutes and establishes pre-AI conception.</w:t>
      </w:r>
    </w:p>
    <w:p>
      <w:pPr>
        <w:pStyle w:val="ListParagraph"/>
        <w:numPr>
          <w:ilvl w:val="0"/>
          <w:numId w:val="2"/>
        </w:numPr>
        <w:spacing w:after="40" w:before="40"/>
      </w:pPr>
      <w:r>
        <w:rPr>
          <w:rFonts w:ascii="Arial" w:cs="Arial" w:eastAsia="Arial" w:hAnsi="Arial"/>
          <w:b/>
          <w:bCs/>
          <w:color w:val="2E2E2E"/>
          <w:sz w:val="20"/>
          <w:szCs w:val="20"/>
        </w:rPr>
        <w:t xml:space="preserve">Document your constraints. </w:t>
      </w:r>
      <w:r>
        <w:rPr>
          <w:rFonts w:ascii="Arial" w:cs="Arial" w:eastAsia="Arial" w:hAnsi="Arial"/>
          <w:color w:val="595959"/>
          <w:sz w:val="20"/>
          <w:szCs w:val="20"/>
        </w:rPr>
        <w:t xml:space="preserve">List performance requirements, system constraints, and domain knowledge that will shape your approach. These are things the AI cannot know from a generic prompt.</w:t>
      </w:r>
    </w:p>
    <w:p>
      <w:pPr>
        <w:pStyle w:val="ListParagraph"/>
        <w:numPr>
          <w:ilvl w:val="0"/>
          <w:numId w:val="2"/>
        </w:numPr>
        <w:spacing w:after="40" w:before="40"/>
      </w:pPr>
      <w:r>
        <w:rPr>
          <w:rFonts w:ascii="Arial" w:cs="Arial" w:eastAsia="Arial" w:hAnsi="Arial"/>
          <w:b/>
          <w:bCs/>
          <w:color w:val="2E2E2E"/>
          <w:sz w:val="20"/>
          <w:szCs w:val="20"/>
        </w:rPr>
        <w:t xml:space="preserve">Note the date and time. </w:t>
      </w:r>
      <w:r>
        <w:rPr>
          <w:rFonts w:ascii="Arial" w:cs="Arial" w:eastAsia="Arial" w:hAnsi="Arial"/>
          <w:color w:val="595959"/>
          <w:sz w:val="20"/>
          <w:szCs w:val="20"/>
        </w:rPr>
        <w:t xml:space="preserve">Your first pre-AI note is potentially your priority date. Date it explicitly before you write the idea.</w:t>
      </w:r>
    </w:p>
    <w:p>
      <w:pPr>
        <w:spacing w:after="120" w:before="0"/>
      </w:pPr>
      <w:r>
        <w:rPr>
          <w:rFonts w:ascii="Arial" w:cs="Arial" w:eastAsia="Arial" w:hAnsi="Arial"/>
        </w:rPr>
        <w:t xml:space="preserve"/>
      </w:r>
    </w:p>
    <w:p>
      <w:pPr>
        <w:pStyle w:val="Heading2"/>
        <w:spacing w:after="120" w:before="280"/>
      </w:pPr>
      <w:r>
        <w:rPr>
          <w:rFonts w:ascii="Arial" w:cs="Arial" w:eastAsia="Arial" w:hAnsi="Arial"/>
          <w:b/>
          <w:bCs/>
          <w:color w:val="1F4E8C"/>
          <w:sz w:val="26"/>
          <w:szCs w:val="26"/>
        </w:rPr>
        <w:t xml:space="preserve">During a Development Session</w:t>
      </w:r>
    </w:p>
    <w:p>
      <w:pPr>
        <w:pStyle w:val="ListParagraph"/>
        <w:numPr>
          <w:ilvl w:val="0"/>
          <w:numId w:val="2"/>
        </w:numPr>
        <w:spacing w:after="40" w:before="40"/>
      </w:pPr>
      <w:r>
        <w:rPr>
          <w:rFonts w:ascii="Arial" w:cs="Arial" w:eastAsia="Arial" w:hAnsi="Arial"/>
          <w:b/>
          <w:bCs/>
          <w:color w:val="2E2E2E"/>
          <w:sz w:val="20"/>
          <w:szCs w:val="20"/>
        </w:rPr>
        <w:t xml:space="preserve">Use specific prompts. </w:t>
      </w:r>
      <w:r>
        <w:rPr>
          <w:rFonts w:ascii="Arial" w:cs="Arial" w:eastAsia="Arial" w:hAnsi="Arial"/>
          <w:color w:val="595959"/>
          <w:sz w:val="20"/>
          <w:szCs w:val="20"/>
        </w:rPr>
        <w:t xml:space="preserve">Frame your AI prompts with domain-specific constraints. A prompt that includes your performance targets, system limitations, and prior-art context is patent evidence. A prompt that does not is not.</w:t>
      </w:r>
    </w:p>
    <w:p>
      <w:pPr>
        <w:pStyle w:val="ListParagraph"/>
        <w:numPr>
          <w:ilvl w:val="0"/>
          <w:numId w:val="2"/>
        </w:numPr>
        <w:spacing w:after="40" w:before="40"/>
      </w:pPr>
      <w:r>
        <w:rPr>
          <w:rFonts w:ascii="Arial" w:cs="Arial" w:eastAsia="Arial" w:hAnsi="Arial"/>
          <w:b/>
          <w:bCs/>
          <w:color w:val="2E2E2E"/>
          <w:sz w:val="20"/>
          <w:szCs w:val="20"/>
        </w:rPr>
        <w:t xml:space="preserve">Log rejections immediately. </w:t>
      </w:r>
      <w:r>
        <w:rPr>
          <w:rFonts w:ascii="Arial" w:cs="Arial" w:eastAsia="Arial" w:hAnsi="Arial"/>
          <w:color w:val="595959"/>
          <w:sz w:val="20"/>
          <w:szCs w:val="20"/>
        </w:rPr>
        <w:t xml:space="preserve">When you reject an AI suggestion, write one sentence explaining why. The IDE plugin will prompt you. Contemporaneous notes are worth far more than later reconstructions.</w:t>
      </w:r>
    </w:p>
    <w:p>
      <w:pPr>
        <w:pStyle w:val="ListParagraph"/>
        <w:numPr>
          <w:ilvl w:val="0"/>
          <w:numId w:val="2"/>
        </w:numPr>
        <w:spacing w:after="40" w:before="40"/>
      </w:pPr>
      <w:r>
        <w:rPr>
          <w:rFonts w:ascii="Arial" w:cs="Arial" w:eastAsia="Arial" w:hAnsi="Arial"/>
          <w:b/>
          <w:bCs/>
          <w:color w:val="2E2E2E"/>
          <w:sz w:val="20"/>
          <w:szCs w:val="20"/>
        </w:rPr>
        <w:t xml:space="preserve">Flag your key modifications. </w:t>
      </w:r>
      <w:r>
        <w:rPr>
          <w:rFonts w:ascii="Arial" w:cs="Arial" w:eastAsia="Arial" w:hAnsi="Arial"/>
          <w:color w:val="595959"/>
          <w:sz w:val="20"/>
          <w:szCs w:val="20"/>
        </w:rPr>
        <w:t xml:space="preserve">When you substantially modify AI-generated code, add a comment explaining what was technically deficient and what your change fixes.</w:t>
      </w:r>
    </w:p>
    <w:p>
      <w:pPr>
        <w:spacing w:after="120" w:before="0"/>
      </w:pPr>
      <w:r>
        <w:rPr>
          <w:rFonts w:ascii="Arial" w:cs="Arial" w:eastAsia="Arial" w:hAnsi="Arial"/>
        </w:rPr>
        <w:t xml:space="preserve"/>
      </w:r>
    </w:p>
    <w:p>
      <w:pPr>
        <w:pStyle w:val="Heading2"/>
        <w:spacing w:after="120" w:before="280"/>
      </w:pPr>
      <w:r>
        <w:rPr>
          <w:rFonts w:ascii="Arial" w:cs="Arial" w:eastAsia="Arial" w:hAnsi="Arial"/>
          <w:b/>
          <w:bCs/>
          <w:color w:val="1F4E8C"/>
          <w:sz w:val="26"/>
          <w:szCs w:val="26"/>
        </w:rPr>
        <w:t xml:space="preserve">After a Session</w:t>
      </w:r>
    </w:p>
    <w:p>
      <w:pPr>
        <w:pStyle w:val="ListParagraph"/>
        <w:numPr>
          <w:ilvl w:val="0"/>
          <w:numId w:val="2"/>
        </w:numPr>
        <w:spacing w:after="40" w:before="40"/>
      </w:pPr>
      <w:r>
        <w:rPr>
          <w:rFonts w:ascii="Arial" w:cs="Arial" w:eastAsia="Arial" w:hAnsi="Arial"/>
          <w:b/>
          <w:bCs/>
          <w:color w:val="2E2E2E"/>
          <w:sz w:val="20"/>
          <w:szCs w:val="20"/>
        </w:rPr>
        <w:t xml:space="preserve">Email yourself a session summary. </w:t>
      </w:r>
      <w:r>
        <w:rPr>
          <w:rFonts w:ascii="Arial" w:cs="Arial" w:eastAsia="Arial" w:hAnsi="Arial"/>
          <w:color w:val="595959"/>
          <w:sz w:val="20"/>
          <w:szCs w:val="20"/>
        </w:rPr>
        <w:t xml:space="preserve">A two-paragraph summary sent to yourself creates an independently timestamped record. Your email provider’s server timestamp is nearly impossible to challenge.</w:t>
      </w:r>
    </w:p>
    <w:p>
      <w:pPr>
        <w:pStyle w:val="ListParagraph"/>
        <w:numPr>
          <w:ilvl w:val="0"/>
          <w:numId w:val="2"/>
        </w:numPr>
        <w:spacing w:after="40" w:before="40"/>
      </w:pPr>
      <w:r>
        <w:rPr>
          <w:rFonts w:ascii="Arial" w:cs="Arial" w:eastAsia="Arial" w:hAnsi="Arial"/>
          <w:b/>
          <w:bCs/>
          <w:color w:val="2E2E2E"/>
          <w:sz w:val="20"/>
          <w:szCs w:val="20"/>
        </w:rPr>
        <w:t xml:space="preserve">Review the AI Patentability Score. </w:t>
      </w:r>
      <w:r>
        <w:rPr>
          <w:rFonts w:ascii="Arial" w:cs="Arial" w:eastAsia="Arial" w:hAnsi="Arial"/>
          <w:color w:val="595959"/>
          <w:sz w:val="20"/>
          <w:szCs w:val="20"/>
        </w:rPr>
        <w:t xml:space="preserve">If any category has dropped, address it while the session is fresh.</w:t>
      </w:r>
    </w:p>
    <w:p>
      <w:pPr>
        <w:pStyle w:val="ListParagraph"/>
        <w:numPr>
          <w:ilvl w:val="0"/>
          <w:numId w:val="2"/>
        </w:numPr>
        <w:spacing w:after="40" w:before="40"/>
      </w:pPr>
      <w:r>
        <w:rPr>
          <w:rFonts w:ascii="Arial" w:cs="Arial" w:eastAsia="Arial" w:hAnsi="Arial"/>
          <w:b/>
          <w:bCs/>
          <w:color w:val="2E2E2E"/>
          <w:sz w:val="20"/>
          <w:szCs w:val="20"/>
        </w:rPr>
        <w:t xml:space="preserve">Complete pending journal entries. </w:t>
      </w:r>
      <w:r>
        <w:rPr>
          <w:rFonts w:ascii="Arial" w:cs="Arial" w:eastAsia="Arial" w:hAnsi="Arial"/>
          <w:color w:val="595959"/>
          <w:sz w:val="20"/>
          <w:szCs w:val="20"/>
        </w:rPr>
        <w:t xml:space="preserve">The tool queues journal entry prompts that fired during the session. Complete them while the session is fresh.</w:t>
      </w:r>
    </w:p>
    <w:p>
      <w:pPr>
        <w:spacing w:after="120" w:before="0"/>
      </w:pPr>
      <w:r>
        <w:rPr>
          <w:rFonts w:ascii="Arial" w:cs="Arial" w:eastAsia="Arial" w:hAnsi="Arial"/>
        </w:rPr>
        <w:t xml:space="preserve"/>
      </w:r>
    </w:p>
    <w:p>
      <w:pPr>
        <w:pStyle w:val="Heading2"/>
        <w:spacing w:after="120" w:before="280"/>
      </w:pPr>
      <w:r>
        <w:rPr>
          <w:rFonts w:ascii="Arial" w:cs="Arial" w:eastAsia="Arial" w:hAnsi="Arial"/>
          <w:b/>
          <w:bCs/>
          <w:color w:val="1F4E8C"/>
          <w:sz w:val="26"/>
          <w:szCs w:val="26"/>
        </w:rPr>
        <w:t xml:space="preserve">When Preparing to File</w:t>
      </w:r>
    </w:p>
    <w:p>
      <w:pPr>
        <w:pStyle w:val="ListParagraph"/>
        <w:numPr>
          <w:ilvl w:val="0"/>
          <w:numId w:val="2"/>
        </w:numPr>
        <w:spacing w:after="40" w:before="40"/>
      </w:pPr>
      <w:r>
        <w:rPr>
          <w:rFonts w:ascii="Arial" w:cs="Arial" w:eastAsia="Arial" w:hAnsi="Arial"/>
          <w:b/>
          <w:bCs/>
          <w:color w:val="2E2E2E"/>
          <w:sz w:val="20"/>
          <w:szCs w:val="20"/>
        </w:rPr>
        <w:t xml:space="preserve">Complete the inventor interview. </w:t>
      </w:r>
      <w:r>
        <w:rPr>
          <w:rFonts w:ascii="Arial" w:cs="Arial" w:eastAsia="Arial" w:hAnsi="Arial"/>
          <w:color w:val="595959"/>
          <w:sz w:val="20"/>
          <w:szCs w:val="20"/>
        </w:rPr>
        <w:t xml:space="preserve">Use the tool’s structured inventor interview to confirm human conception for every claimed feature. Record your answers formally.</w:t>
      </w:r>
    </w:p>
    <w:p>
      <w:pPr>
        <w:pStyle w:val="ListParagraph"/>
        <w:numPr>
          <w:ilvl w:val="0"/>
          <w:numId w:val="2"/>
        </w:numPr>
        <w:spacing w:after="40" w:before="40"/>
      </w:pPr>
      <w:r>
        <w:rPr>
          <w:rFonts w:ascii="Arial" w:cs="Arial" w:eastAsia="Arial" w:hAnsi="Arial"/>
          <w:b/>
          <w:bCs/>
          <w:color w:val="2E2E2E"/>
          <w:sz w:val="20"/>
          <w:szCs w:val="20"/>
        </w:rPr>
        <w:t xml:space="preserve">Generate and review the IDF. </w:t>
      </w:r>
      <w:r>
        <w:rPr>
          <w:rFonts w:ascii="Arial" w:cs="Arial" w:eastAsia="Arial" w:hAnsi="Arial"/>
          <w:color w:val="595959"/>
          <w:sz w:val="20"/>
          <w:szCs w:val="20"/>
        </w:rPr>
        <w:t xml:space="preserve">The tool auto-generates a pre-populated IDF. Review for completeness and have your attorney review before filing.</w:t>
      </w:r>
    </w:p>
    <w:p>
      <w:pPr>
        <w:pStyle w:val="ListParagraph"/>
        <w:numPr>
          <w:ilvl w:val="0"/>
          <w:numId w:val="2"/>
        </w:numPr>
        <w:spacing w:after="40" w:before="40"/>
      </w:pPr>
      <w:r>
        <w:rPr>
          <w:rFonts w:ascii="Arial" w:cs="Arial" w:eastAsia="Arial" w:hAnsi="Arial"/>
          <w:b/>
          <w:bCs/>
          <w:color w:val="2E2E2E"/>
          <w:sz w:val="20"/>
          <w:szCs w:val="20"/>
        </w:rPr>
        <w:t xml:space="preserve">Prepare the AI tool disclosure statement. </w:t>
      </w:r>
      <w:r>
        <w:rPr>
          <w:rFonts w:ascii="Arial" w:cs="Arial" w:eastAsia="Arial" w:hAnsi="Arial"/>
          <w:color w:val="595959"/>
          <w:sz w:val="20"/>
          <w:szCs w:val="20"/>
        </w:rPr>
        <w:t xml:space="preserve">The tool generates a draft. Confirm the AI tool list is complete and accurate, and attach it to your application record.</w:t>
      </w:r>
    </w:p>
    <w:p>
      <w:pPr>
        <w:pageBreakBefore/>
      </w:pPr>
      <w:r>
        <w:rPr>
          <w:rFonts w:ascii="Arial" w:cs="Arial" w:eastAsia="Arial" w:hAnsi="Arial"/>
        </w:rPr>
        <w:t xml:space="preserve"/>
      </w:r>
    </w:p>
    <w:p>
      <w:pPr>
        <w:pStyle w:val="Heading1"/>
        <w:spacing w:after="200" w:before="360"/>
      </w:pPr>
      <w:r>
        <w:rPr>
          <w:rFonts w:ascii="Arial" w:cs="Arial" w:eastAsia="Arial" w:hAnsi="Arial"/>
          <w:b/>
          <w:bCs/>
          <w:color w:val="1F4E8C"/>
          <w:sz w:val="32"/>
          <w:szCs w:val="32"/>
        </w:rPr>
        <w:t xml:space="preserve">6. Sources and Legal Authority</w:t>
      </w:r>
    </w:p>
    <w:p>
      <w:pPr>
        <w:spacing w:after="80" w:before="40"/>
      </w:pPr>
      <w:r>
        <w:rPr>
          <w:rFonts w:ascii="Arial" w:cs="Arial" w:eastAsia="Arial" w:hAnsi="Arial"/>
          <w:color w:val="595959"/>
          <w:sz w:val="20"/>
          <w:szCs w:val="20"/>
        </w:rPr>
        <w:t xml:space="preserve">This guide is based on publicly available guidance from the following sources. It is not legal advice. Consult qualified patent counsel before filing.</w:t>
      </w:r>
    </w:p>
    <w:p>
      <w:pPr>
        <w:spacing w:after="80" w:before="0"/>
      </w:pPr>
      <w:r>
        <w:rPr>
          <w:rFonts w:ascii="Arial" w:cs="Arial" w:eastAsia="Arial" w:hAnsi="Arial"/>
        </w:rPr>
        <w:t xml:space="preserve"/>
      </w:r>
    </w:p>
    <w:p>
      <w:pPr>
        <w:pStyle w:val="ListParagraph"/>
        <w:numPr>
          <w:ilvl w:val="0"/>
          <w:numId w:val="2"/>
        </w:numPr>
        <w:spacing w:after="40" w:before="40"/>
      </w:pPr>
      <w:r>
        <w:rPr>
          <w:rFonts w:ascii="Arial" w:cs="Arial" w:eastAsia="Arial" w:hAnsi="Arial"/>
          <w:b/>
          <w:bCs/>
          <w:color w:val="2E2E2E"/>
          <w:sz w:val="20"/>
          <w:szCs w:val="20"/>
        </w:rPr>
        <w:t xml:space="preserve">USPTO Revised Inventorship Guidance for AI-Assisted Inventions, </w:t>
      </w:r>
      <w:r>
        <w:rPr>
          <w:rFonts w:ascii="Arial" w:cs="Arial" w:eastAsia="Arial" w:hAnsi="Arial"/>
          <w:color w:val="595959"/>
          <w:sz w:val="20"/>
          <w:szCs w:val="20"/>
        </w:rPr>
        <w:t xml:space="preserve">90 Fed. Reg. 54636 (Nov. 28, 2025). Establishes that AI is a tool and that traditional human conception standards govern all applications.</w:t>
      </w:r>
    </w:p>
    <w:p>
      <w:pPr>
        <w:pStyle w:val="ListParagraph"/>
        <w:numPr>
          <w:ilvl w:val="0"/>
          <w:numId w:val="2"/>
        </w:numPr>
        <w:spacing w:after="40" w:before="40"/>
      </w:pPr>
      <w:r>
        <w:rPr>
          <w:rFonts w:ascii="Arial" w:cs="Arial" w:eastAsia="Arial" w:hAnsi="Arial"/>
          <w:b/>
          <w:bCs/>
          <w:color w:val="2E2E2E"/>
          <w:sz w:val="20"/>
          <w:szCs w:val="20"/>
        </w:rPr>
        <w:t xml:space="preserve">Thaler v. Vidal, </w:t>
      </w:r>
      <w:r>
        <w:rPr>
          <w:rFonts w:ascii="Arial" w:cs="Arial" w:eastAsia="Arial" w:hAnsi="Arial"/>
          <w:color w:val="595959"/>
          <w:sz w:val="20"/>
          <w:szCs w:val="20"/>
        </w:rPr>
        <w:t xml:space="preserve">43 F.4th 1207 (Fed. Cir. 2022), cert. denied, 143 S. Ct. 1783 (2023). Definitively established that AI systems cannot be named inventors under the Patent Act.</w:t>
      </w:r>
    </w:p>
    <w:p>
      <w:pPr>
        <w:pStyle w:val="ListParagraph"/>
        <w:numPr>
          <w:ilvl w:val="0"/>
          <w:numId w:val="2"/>
        </w:numPr>
        <w:spacing w:after="40" w:before="40"/>
      </w:pPr>
      <w:r>
        <w:rPr>
          <w:rFonts w:ascii="Arial" w:cs="Arial" w:eastAsia="Arial" w:hAnsi="Arial"/>
          <w:b/>
          <w:bCs/>
          <w:color w:val="2E2E2E"/>
          <w:sz w:val="20"/>
          <w:szCs w:val="20"/>
        </w:rPr>
        <w:t xml:space="preserve">Recentive Analytics, Inc. v. Fox Corp., </w:t>
      </w:r>
      <w:r>
        <w:rPr>
          <w:rFonts w:ascii="Arial" w:cs="Arial" w:eastAsia="Arial" w:hAnsi="Arial"/>
          <w:color w:val="595959"/>
          <w:sz w:val="20"/>
          <w:szCs w:val="20"/>
        </w:rPr>
        <w:t xml:space="preserve">134 F.4th 1205 (Fed. Cir. 2025). Held that applying generic ML to a new data environment is patent-ineligible under § 101.</w:t>
      </w:r>
    </w:p>
    <w:p>
      <w:pPr>
        <w:pStyle w:val="ListParagraph"/>
        <w:numPr>
          <w:ilvl w:val="0"/>
          <w:numId w:val="2"/>
        </w:numPr>
        <w:spacing w:after="40" w:before="40"/>
      </w:pPr>
      <w:r>
        <w:rPr>
          <w:rFonts w:ascii="Arial" w:cs="Arial" w:eastAsia="Arial" w:hAnsi="Arial"/>
          <w:b/>
          <w:bCs/>
          <w:color w:val="2E2E2E"/>
          <w:sz w:val="20"/>
          <w:szCs w:val="20"/>
        </w:rPr>
        <w:t xml:space="preserve">Rensselaer Polytechnic Institute v. Amazon.com, </w:t>
      </w:r>
      <w:r>
        <w:rPr>
          <w:rFonts w:ascii="Arial" w:cs="Arial" w:eastAsia="Arial" w:hAnsi="Arial"/>
          <w:color w:val="595959"/>
          <w:sz w:val="20"/>
          <w:szCs w:val="20"/>
        </w:rPr>
        <w:t xml:space="preserve">No. 2023-2008 (Fed. Cir. Feb. 24, 2026). Extended Recentive to NLP-based claims.</w:t>
      </w:r>
    </w:p>
    <w:p>
      <w:pPr>
        <w:pStyle w:val="ListParagraph"/>
        <w:numPr>
          <w:ilvl w:val="0"/>
          <w:numId w:val="2"/>
        </w:numPr>
        <w:spacing w:after="40" w:before="40"/>
      </w:pPr>
      <w:r>
        <w:rPr>
          <w:rFonts w:ascii="Arial" w:cs="Arial" w:eastAsia="Arial" w:hAnsi="Arial"/>
          <w:b/>
          <w:bCs/>
          <w:color w:val="2E2E2E"/>
          <w:sz w:val="20"/>
          <w:szCs w:val="20"/>
        </w:rPr>
        <w:t xml:space="preserve">Morgan Lewis, </w:t>
      </w:r>
      <w:r>
        <w:rPr>
          <w:rFonts w:ascii="Arial" w:cs="Arial" w:eastAsia="Arial" w:hAnsi="Arial"/>
          <w:color w:val="595959"/>
          <w:sz w:val="20"/>
          <w:szCs w:val="20"/>
        </w:rPr>
        <w:t xml:space="preserve">"USPTO Issues Revised Inventorship Guidance for AI-Assisted Inventions" (Dec. 3, 2025).</w:t>
      </w:r>
    </w:p>
    <w:p>
      <w:pPr>
        <w:pStyle w:val="ListParagraph"/>
        <w:numPr>
          <w:ilvl w:val="0"/>
          <w:numId w:val="2"/>
        </w:numPr>
        <w:spacing w:after="40" w:before="40"/>
      </w:pPr>
      <w:r>
        <w:rPr>
          <w:rFonts w:ascii="Arial" w:cs="Arial" w:eastAsia="Arial" w:hAnsi="Arial"/>
          <w:b/>
          <w:bCs/>
          <w:color w:val="2E2E2E"/>
          <w:sz w:val="20"/>
          <w:szCs w:val="20"/>
        </w:rPr>
        <w:t xml:space="preserve">Holland &amp; Knight, </w:t>
      </w:r>
      <w:r>
        <w:rPr>
          <w:rFonts w:ascii="Arial" w:cs="Arial" w:eastAsia="Arial" w:hAnsi="Arial"/>
          <w:color w:val="595959"/>
          <w:sz w:val="20"/>
          <w:szCs w:val="20"/>
        </w:rPr>
        <w:t xml:space="preserve">AI and Patent Law practice guidance on selection, rejection, and modification records.</w:t>
      </w:r>
    </w:p>
    <w:p>
      <w:pPr>
        <w:pStyle w:val="ListParagraph"/>
        <w:numPr>
          <w:ilvl w:val="0"/>
          <w:numId w:val="2"/>
        </w:numPr>
        <w:spacing w:after="40" w:before="40"/>
      </w:pPr>
      <w:r>
        <w:rPr>
          <w:rFonts w:ascii="Arial" w:cs="Arial" w:eastAsia="Arial" w:hAnsi="Arial"/>
          <w:b/>
          <w:bCs/>
          <w:color w:val="2E2E2E"/>
          <w:sz w:val="20"/>
          <w:szCs w:val="20"/>
        </w:rPr>
        <w:t xml:space="preserve">Kilpatrick Townsend, </w:t>
      </w:r>
      <w:r>
        <w:rPr>
          <w:rFonts w:ascii="Arial" w:cs="Arial" w:eastAsia="Arial" w:hAnsi="Arial"/>
          <w:color w:val="595959"/>
          <w:sz w:val="20"/>
          <w:szCs w:val="20"/>
        </w:rPr>
        <w:t xml:space="preserve">AI in the Patent Prosecution Context. Guidance on prompt engineering logs and version control.</w:t>
      </w:r>
    </w:p>
    <w:p>
      <w:pPr>
        <w:pStyle w:val="ListParagraph"/>
        <w:numPr>
          <w:ilvl w:val="0"/>
          <w:numId w:val="2"/>
        </w:numPr>
        <w:spacing w:after="40" w:before="40"/>
      </w:pPr>
      <w:r>
        <w:rPr>
          <w:rFonts w:ascii="Arial" w:cs="Arial" w:eastAsia="Arial" w:hAnsi="Arial"/>
          <w:b/>
          <w:bCs/>
          <w:color w:val="2E2E2E"/>
          <w:sz w:val="20"/>
          <w:szCs w:val="20"/>
        </w:rPr>
        <w:t xml:space="preserve">Pannu v. Iolab Corp., </w:t>
      </w:r>
      <w:r>
        <w:rPr>
          <w:rFonts w:ascii="Arial" w:cs="Arial" w:eastAsia="Arial" w:hAnsi="Arial"/>
          <w:color w:val="595959"/>
          <w:sz w:val="20"/>
          <w:szCs w:val="20"/>
        </w:rPr>
        <w:t xml:space="preserve">155 F.3d 1344 (Fed. Cir. 1998). Established the significant contribution test for joint inventorship.</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CFE8" w:sz="4"/>
      </w:pBdr>
      <w:spacing w:before="120"/>
      <w:jc w:val="right"/>
    </w:pPr>
    <w:r>
      <w:rPr>
        <w:rFonts w:ascii="Arial" w:cs="Arial" w:eastAsia="Arial" w:hAnsi="Arial"/>
        <w:color w:val="AAAAAA"/>
        <w:sz w:val="16"/>
        <w:szCs w:val="16"/>
      </w:rPr>
      <w:t xml:space="preserve">Good Hygiene Guide — Confidential Internal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CFE8" w:sz="4"/>
      </w:pBdr>
      <w:spacing w:after="120"/>
    </w:pPr>
    <w:r>
      <w:rPr>
        <w:rFonts w:ascii="Arial" w:cs="Arial" w:eastAsia="Arial" w:hAnsi="Arial"/>
        <w:color w:val="595959"/>
        <w:sz w:val="16"/>
        <w:szCs w:val="16"/>
      </w:rPr>
      <w:t xml:space="preserve">AI Patentability — USPTO Good Hygiene Record Keeping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9595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8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2026-04-12T05:31:27.839Z</dcterms:created>
  <dcterms:modified xsi:type="dcterms:W3CDTF">2026-04-12T05:31:27.839Z</dcterms:modified>
</cp:coreProperties>
</file>

<file path=docProps/custom.xml><?xml version="1.0" encoding="utf-8"?>
<Properties xmlns="http://schemas.openxmlformats.org/officeDocument/2006/custom-properties" xmlns:vt="http://schemas.openxmlformats.org/officeDocument/2006/docPropsVTypes"/>
</file>