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1F3864"/>
          <w:sz w:val="24"/>
          <w:szCs w:val="24"/>
        </w:rPr>
        <w:t xml:space="preserve">PROGRAMME AFRICAN INTERNATIONAL MEDICAL SECOND OPINION</w:t>
      </w:r>
    </w:p>
    <w:p>
      <w:pPr>
        <w:spacing w:after="300"/>
      </w:pPr>
    </w:p>
    <w:p>
      <w:pPr>
        <w:jc w:val="center"/>
      </w:pPr>
      <w:r>
        <w:rPr>
          <w:b/>
          <w:bCs/>
          <w:color w:val="1F3864"/>
          <w:sz w:val="46"/>
          <w:szCs w:val="46"/>
        </w:rPr>
        <w:t xml:space="preserve">CAHIER DES CHARGES FONCTIONNEL</w:t>
      </w:r>
    </w:p>
    <w:p>
      <w:pPr>
        <w:spacing w:before="60"/>
        <w:jc w:val="center"/>
      </w:pPr>
      <w:r>
        <w:rPr>
          <w:b/>
          <w:bCs/>
          <w:color w:val="1F3864"/>
          <w:sz w:val="46"/>
          <w:szCs w:val="46"/>
        </w:rPr>
        <w:t xml:space="preserve">ET TECHNIQUE</w:t>
      </w:r>
    </w:p>
    <w:p>
      <w:pPr>
        <w:spacing w:after="150"/>
      </w:pPr>
    </w:p>
    <w:p>
      <w:pPr>
        <w:jc w:val="center"/>
      </w:pPr>
      <w:r>
        <w:rPr>
          <w:b/>
          <w:bCs/>
          <w:color w:val="2E74B5"/>
          <w:sz w:val="26"/>
          <w:szCs w:val="26"/>
        </w:rPr>
        <w:t xml:space="preserve">Plateforme internationale de deuxième avis médical et de télé-expertise</w:t>
      </w:r>
    </w:p>
    <w:p>
      <w:pPr>
        <w:spacing w:before="100"/>
        <w:jc w:val="center"/>
      </w:pPr>
      <w:r>
        <w:rPr>
          <w:i/>
          <w:iCs/>
          <w:color w:val="595959"/>
          <w:sz w:val="22"/>
          <w:szCs w:val="22"/>
        </w:rPr>
        <w:t xml:space="preserve">Nom provisoire du projet : International Medical Second Opinion Platform (IMSOP)</w:t>
      </w:r>
    </w:p>
    <w:p>
      <w:pPr>
        <w:spacing w:after="1000"/>
      </w:pPr>
    </w:p>
    <w:p>
      <w:pPr>
        <w:jc w:val="center"/>
      </w:pPr>
      <w:r>
        <w:rPr>
          <w:color w:val="595959"/>
          <w:sz w:val="20"/>
          <w:szCs w:val="20"/>
        </w:rPr>
        <w:t xml:space="preserve">Version 1.0 — Document de cadrage pour conception UX/UI,</w:t>
      </w:r>
    </w:p>
    <w:p>
      <w:pPr>
        <w:jc w:val="center"/>
      </w:pPr>
      <w:r>
        <w:rPr>
          <w:color w:val="595959"/>
          <w:sz w:val="20"/>
          <w:szCs w:val="20"/>
        </w:rPr>
        <w:t xml:space="preserve">développement informatique et intégration des partenaires</w:t>
      </w:r>
    </w:p>
    <w:p>
      <w:pPr>
        <w:spacing w:after="80"/>
      </w:pPr>
    </w:p>
    <w:p>
      <w:pPr>
        <w:jc w:val="center"/>
      </w:pPr>
      <w:r>
        <w:rPr>
          <w:color w:val="595959"/>
          <w:sz w:val="20"/>
          <w:szCs w:val="20"/>
        </w:rPr>
        <w:t xml:space="preserve">Août 2026</w:t>
      </w:r>
    </w:p>
    <w:p>
      <w:pPr>
        <w:spacing w:after="1600"/>
      </w:pPr>
    </w:p>
    <w:p>
      <w:pPr>
        <w:shd w:fill="EDF2F8" w:val="clear"/>
        <w:jc w:val="center"/>
      </w:pPr>
      <w:r>
        <w:rPr>
          <w:i/>
          <w:iCs/>
          <w:color w:val="595959"/>
          <w:sz w:val="18"/>
          <w:szCs w:val="18"/>
        </w:rPr>
        <w:t xml:space="preserve">Document confidentiel — usage interne et partenaires</w:t>
      </w:r>
    </w:p>
    <w:p>
      <w:pPr>
        <w:sectPr>
          <w:pgSz w:w="11906" w:h="16838" w:orient="portrait"/>
          <w:pgMar w:top="1440" w:right="1440" w:bottom="1440" w:left="1440" w:header="708" w:footer="708" w:gutter="0"/>
          <w:pgNumType/>
          <w:docGrid w:linePitch="360"/>
        </w:sectPr>
      </w:pPr>
    </w:p>
    <w:p>
      <w:pPr>
        <w:pStyle w:val="Heading1"/>
        <w:spacing w:after="180" w:before="0"/>
      </w:pPr>
      <w:r>
        <w:rPr>
          <w:b/>
          <w:bCs/>
          <w:color w:val="1F3864"/>
          <w:sz w:val="28"/>
          <w:szCs w:val="28"/>
        </w:rPr>
        <w:t xml:space="preserve">Sommaire</w:t>
      </w:r>
    </w:p>
    <w:p>
      <w:pPr>
        <w:spacing w:after="100"/>
      </w:pPr>
    </w:p>
    <w:p>
      <w:pPr>
        <w:spacing w:after="90"/>
      </w:pPr>
      <w:hyperlink w:history="1" w:anchor="sec1">
        <w:r>
          <w:rPr>
            <w:color w:val="2E74B5"/>
            <w:sz w:val="21"/>
            <w:szCs w:val="21"/>
            <w:u w:val="single"/>
          </w:rPr>
          <w:t xml:space="preserve">1. Objet du cahier des charges</w:t>
        </w:r>
      </w:hyperlink>
    </w:p>
    <w:p>
      <w:pPr>
        <w:spacing w:after="90"/>
      </w:pPr>
      <w:hyperlink w:history="1" w:anchor="sec2">
        <w:r>
          <w:rPr>
            <w:color w:val="2E74B5"/>
            <w:sz w:val="21"/>
            <w:szCs w:val="21"/>
            <w:u w:val="single"/>
          </w:rPr>
          <w:t xml:space="preserve">2. Vision de la plateforme</w:t>
        </w:r>
      </w:hyperlink>
    </w:p>
    <w:p>
      <w:pPr>
        <w:spacing w:after="90"/>
      </w:pPr>
      <w:hyperlink w:history="1" w:anchor="sec3">
        <w:r>
          <w:rPr>
            <w:color w:val="2E74B5"/>
            <w:sz w:val="21"/>
            <w:szCs w:val="21"/>
            <w:u w:val="single"/>
          </w:rPr>
          <w:t xml:space="preserve">3. Objectifs de la plateforme</w:t>
        </w:r>
      </w:hyperlink>
    </w:p>
    <w:p>
      <w:pPr>
        <w:spacing w:after="90"/>
      </w:pPr>
      <w:hyperlink w:history="1" w:anchor="sec4">
        <w:r>
          <w:rPr>
            <w:color w:val="2E74B5"/>
            <w:sz w:val="21"/>
            <w:szCs w:val="21"/>
            <w:u w:val="single"/>
          </w:rPr>
          <w:t xml:space="preserve">4. Principes fondamentaux</w:t>
        </w:r>
      </w:hyperlink>
    </w:p>
    <w:p>
      <w:pPr>
        <w:spacing w:after="90"/>
      </w:pPr>
      <w:hyperlink w:history="1" w:anchor="sec5">
        <w:r>
          <w:rPr>
            <w:color w:val="2E74B5"/>
            <w:sz w:val="21"/>
            <w:szCs w:val="21"/>
            <w:u w:val="single"/>
          </w:rPr>
          <w:t xml:space="preserve">5. Acteurs de la plateforme</w:t>
        </w:r>
      </w:hyperlink>
    </w:p>
    <w:p>
      <w:pPr>
        <w:spacing w:after="90"/>
      </w:pPr>
      <w:hyperlink w:history="1" w:anchor="sec6">
        <w:r>
          <w:rPr>
            <w:color w:val="2E74B5"/>
            <w:sz w:val="21"/>
            <w:szCs w:val="21"/>
            <w:u w:val="single"/>
          </w:rPr>
          <w:t xml:space="preserve">6. Architecture générale de la plateforme</w:t>
        </w:r>
      </w:hyperlink>
    </w:p>
    <w:p>
      <w:pPr>
        <w:spacing w:after="90"/>
      </w:pPr>
      <w:hyperlink w:history="1" w:anchor="sec7">
        <w:r>
          <w:rPr>
            <w:color w:val="2E74B5"/>
            <w:sz w:val="21"/>
            <w:szCs w:val="21"/>
            <w:u w:val="single"/>
          </w:rPr>
          <w:t xml:space="preserve">7. Site Internet public</w:t>
        </w:r>
      </w:hyperlink>
    </w:p>
    <w:p>
      <w:pPr>
        <w:spacing w:after="90"/>
      </w:pPr>
      <w:hyperlink w:history="1" w:anchor="sec8">
        <w:r>
          <w:rPr>
            <w:color w:val="2E74B5"/>
            <w:sz w:val="21"/>
            <w:szCs w:val="21"/>
            <w:u w:val="single"/>
          </w:rPr>
          <w:t xml:space="preserve">8. Création du compte patient</w:t>
        </w:r>
      </w:hyperlink>
    </w:p>
    <w:p>
      <w:pPr>
        <w:spacing w:after="90"/>
      </w:pPr>
      <w:hyperlink w:history="1" w:anchor="sec9">
        <w:r>
          <w:rPr>
            <w:color w:val="2E74B5"/>
            <w:sz w:val="21"/>
            <w:szCs w:val="21"/>
            <w:u w:val="single"/>
          </w:rPr>
          <w:t xml:space="preserve">9. Authentification</w:t>
        </w:r>
      </w:hyperlink>
    </w:p>
    <w:p>
      <w:pPr>
        <w:spacing w:after="90"/>
      </w:pPr>
      <w:hyperlink w:history="1" w:anchor="sec10">
        <w:r>
          <w:rPr>
            <w:color w:val="2E74B5"/>
            <w:sz w:val="21"/>
            <w:szCs w:val="21"/>
            <w:u w:val="single"/>
          </w:rPr>
          <w:t xml:space="preserve">10. Dossier médical numérique</w:t>
        </w:r>
      </w:hyperlink>
    </w:p>
    <w:p>
      <w:pPr>
        <w:spacing w:after="90"/>
      </w:pPr>
      <w:hyperlink w:history="1" w:anchor="sec11">
        <w:r>
          <w:rPr>
            <w:color w:val="2E74B5"/>
            <w:sz w:val="21"/>
            <w:szCs w:val="21"/>
            <w:u w:val="single"/>
          </w:rPr>
          <w:t xml:space="preserve">11. Demande de deuxième avis</w:t>
        </w:r>
      </w:hyperlink>
    </w:p>
    <w:p>
      <w:pPr>
        <w:spacing w:after="90"/>
      </w:pPr>
      <w:hyperlink w:history="1" w:anchor="sec12">
        <w:r>
          <w:rPr>
            <w:color w:val="2E74B5"/>
            <w:sz w:val="21"/>
            <w:szCs w:val="21"/>
            <w:u w:val="single"/>
          </w:rPr>
          <w:t xml:space="preserve">12. Question médicale centrale</w:t>
        </w:r>
      </w:hyperlink>
    </w:p>
    <w:p>
      <w:pPr>
        <w:spacing w:after="90"/>
      </w:pPr>
      <w:hyperlink w:history="1" w:anchor="sec13">
        <w:r>
          <w:rPr>
            <w:color w:val="2E74B5"/>
            <w:sz w:val="21"/>
            <w:szCs w:val="21"/>
            <w:u w:val="single"/>
          </w:rPr>
          <w:t xml:space="preserve">13. Module de vérification du dossier</w:t>
        </w:r>
      </w:hyperlink>
    </w:p>
    <w:p>
      <w:pPr>
        <w:spacing w:after="90"/>
      </w:pPr>
      <w:hyperlink w:history="1" w:anchor="sec14">
        <w:r>
          <w:rPr>
            <w:color w:val="2E74B5"/>
            <w:sz w:val="21"/>
            <w:szCs w:val="21"/>
            <w:u w:val="single"/>
          </w:rPr>
          <w:t xml:space="preserve">14. Moteur d'affectation des spécialistes</w:t>
        </w:r>
      </w:hyperlink>
    </w:p>
    <w:p>
      <w:pPr>
        <w:spacing w:after="90"/>
      </w:pPr>
      <w:hyperlink w:history="1" w:anchor="sec15">
        <w:r>
          <w:rPr>
            <w:color w:val="2E74B5"/>
            <w:sz w:val="21"/>
            <w:szCs w:val="21"/>
            <w:u w:val="single"/>
          </w:rPr>
          <w:t xml:space="preserve">15. Profil du spécialiste</w:t>
        </w:r>
      </w:hyperlink>
    </w:p>
    <w:p>
      <w:pPr>
        <w:spacing w:after="90"/>
      </w:pPr>
      <w:hyperlink w:history="1" w:anchor="sec16">
        <w:r>
          <w:rPr>
            <w:color w:val="2E74B5"/>
            <w:sz w:val="21"/>
            <w:szCs w:val="21"/>
            <w:u w:val="single"/>
          </w:rPr>
          <w:t xml:space="preserve">16. Vérification des professionnels</w:t>
        </w:r>
      </w:hyperlink>
    </w:p>
    <w:p>
      <w:pPr>
        <w:spacing w:after="90"/>
      </w:pPr>
      <w:hyperlink w:history="1" w:anchor="sec17">
        <w:r>
          <w:rPr>
            <w:color w:val="2E74B5"/>
            <w:sz w:val="21"/>
            <w:szCs w:val="21"/>
            <w:u w:val="single"/>
          </w:rPr>
          <w:t xml:space="preserve">17. Espace spécialiste</w:t>
        </w:r>
      </w:hyperlink>
    </w:p>
    <w:p>
      <w:pPr>
        <w:spacing w:after="90"/>
      </w:pPr>
      <w:hyperlink w:history="1" w:anchor="sec18">
        <w:r>
          <w:rPr>
            <w:color w:val="2E74B5"/>
            <w:sz w:val="21"/>
            <w:szCs w:val="21"/>
            <w:u w:val="single"/>
          </w:rPr>
          <w:t xml:space="preserve">18. Acceptation d'une demande</w:t>
        </w:r>
      </w:hyperlink>
    </w:p>
    <w:p>
      <w:pPr>
        <w:spacing w:after="90"/>
      </w:pPr>
      <w:hyperlink w:history="1" w:anchor="sec19">
        <w:r>
          <w:rPr>
            <w:color w:val="2E74B5"/>
            <w:sz w:val="21"/>
            <w:szCs w:val="21"/>
            <w:u w:val="single"/>
          </w:rPr>
          <w:t xml:space="preserve">19. Espace d'échange médical</w:t>
        </w:r>
      </w:hyperlink>
    </w:p>
    <w:p>
      <w:pPr>
        <w:spacing w:after="90"/>
      </w:pPr>
      <w:hyperlink w:history="1" w:anchor="sec20">
        <w:r>
          <w:rPr>
            <w:color w:val="2E74B5"/>
            <w:sz w:val="21"/>
            <w:szCs w:val="21"/>
            <w:u w:val="single"/>
          </w:rPr>
          <w:t xml:space="preserve">20. Visioconférence</w:t>
        </w:r>
      </w:hyperlink>
    </w:p>
    <w:p>
      <w:pPr>
        <w:spacing w:after="90"/>
      </w:pPr>
      <w:hyperlink w:history="1" w:anchor="sec21">
        <w:r>
          <w:rPr>
            <w:color w:val="2E74B5"/>
            <w:sz w:val="21"/>
            <w:szCs w:val="21"/>
            <w:u w:val="single"/>
          </w:rPr>
          <w:t xml:space="preserve">21. Rapport de deuxième avis</w:t>
        </w:r>
      </w:hyperlink>
    </w:p>
    <w:p>
      <w:pPr>
        <w:spacing w:after="90"/>
      </w:pPr>
      <w:hyperlink w:history="1" w:anchor="sec22">
        <w:r>
          <w:rPr>
            <w:color w:val="2E74B5"/>
            <w:sz w:val="21"/>
            <w:szCs w:val="21"/>
            <w:u w:val="single"/>
          </w:rPr>
          <w:t xml:space="preserve">22. Validation du rapport</w:t>
        </w:r>
      </w:hyperlink>
    </w:p>
    <w:p>
      <w:pPr>
        <w:spacing w:after="90"/>
      </w:pPr>
      <w:hyperlink w:history="1" w:anchor="sec23">
        <w:r>
          <w:rPr>
            <w:color w:val="2E74B5"/>
            <w:sz w:val="21"/>
            <w:szCs w:val="21"/>
            <w:u w:val="single"/>
          </w:rPr>
          <w:t xml:space="preserve">23. Notifications</w:t>
        </w:r>
      </w:hyperlink>
    </w:p>
    <w:p>
      <w:pPr>
        <w:spacing w:after="90"/>
      </w:pPr>
      <w:hyperlink w:history="1" w:anchor="sec24">
        <w:r>
          <w:rPr>
            <w:color w:val="2E74B5"/>
            <w:sz w:val="21"/>
            <w:szCs w:val="21"/>
            <w:u w:val="single"/>
          </w:rPr>
          <w:t xml:space="preserve">24. Module de paiement</w:t>
        </w:r>
      </w:hyperlink>
    </w:p>
    <w:p>
      <w:pPr>
        <w:spacing w:after="90"/>
      </w:pPr>
      <w:hyperlink w:history="1" w:anchor="sec25">
        <w:r>
          <w:rPr>
            <w:color w:val="2E74B5"/>
            <w:sz w:val="21"/>
            <w:szCs w:val="21"/>
            <w:u w:val="single"/>
          </w:rPr>
          <w:t xml:space="preserve">25. Module assurance</w:t>
        </w:r>
      </w:hyperlink>
    </w:p>
    <w:p>
      <w:pPr>
        <w:spacing w:after="90"/>
      </w:pPr>
      <w:hyperlink w:history="1" w:anchor="sec26">
        <w:r>
          <w:rPr>
            <w:color w:val="2E74B5"/>
            <w:sz w:val="21"/>
            <w:szCs w:val="21"/>
            <w:u w:val="single"/>
          </w:rPr>
          <w:t xml:space="preserve">26. Module hôpitaux et cliniques</w:t>
        </w:r>
      </w:hyperlink>
    </w:p>
    <w:p>
      <w:pPr>
        <w:spacing w:after="90"/>
      </w:pPr>
      <w:hyperlink w:history="1" w:anchor="sec27">
        <w:r>
          <w:rPr>
            <w:color w:val="2E74B5"/>
            <w:sz w:val="21"/>
            <w:szCs w:val="21"/>
            <w:u w:val="single"/>
          </w:rPr>
          <w:t xml:space="preserve">27. Tableau de bord de l'administration</w:t>
        </w:r>
      </w:hyperlink>
    </w:p>
    <w:p>
      <w:pPr>
        <w:spacing w:after="90"/>
      </w:pPr>
      <w:hyperlink w:history="1" w:anchor="sec28">
        <w:r>
          <w:rPr>
            <w:color w:val="2E74B5"/>
            <w:sz w:val="21"/>
            <w:szCs w:val="21"/>
            <w:u w:val="single"/>
          </w:rPr>
          <w:t xml:space="preserve">28. Tableau de bord médical</w:t>
        </w:r>
      </w:hyperlink>
    </w:p>
    <w:p>
      <w:pPr>
        <w:spacing w:after="90"/>
      </w:pPr>
      <w:hyperlink w:history="1" w:anchor="sec29">
        <w:r>
          <w:rPr>
            <w:color w:val="2E74B5"/>
            <w:sz w:val="21"/>
            <w:szCs w:val="21"/>
            <w:u w:val="single"/>
          </w:rPr>
          <w:t xml:space="preserve">29. Système de gestion des urgences</w:t>
        </w:r>
      </w:hyperlink>
    </w:p>
    <w:p>
      <w:pPr>
        <w:spacing w:after="90"/>
      </w:pPr>
      <w:hyperlink w:history="1" w:anchor="sec30">
        <w:r>
          <w:rPr>
            <w:color w:val="2E74B5"/>
            <w:sz w:val="21"/>
            <w:szCs w:val="21"/>
            <w:u w:val="single"/>
          </w:rPr>
          <w:t xml:space="preserve">30. Système de gestion des consentements</w:t>
        </w:r>
      </w:hyperlink>
    </w:p>
    <w:p>
      <w:pPr>
        <w:spacing w:after="90"/>
      </w:pPr>
      <w:hyperlink w:history="1" w:anchor="sec31">
        <w:r>
          <w:rPr>
            <w:color w:val="2E74B5"/>
            <w:sz w:val="21"/>
            <w:szCs w:val="21"/>
            <w:u w:val="single"/>
          </w:rPr>
          <w:t xml:space="preserve">31. Protection des données</w:t>
        </w:r>
      </w:hyperlink>
    </w:p>
    <w:p>
      <w:pPr>
        <w:spacing w:after="90"/>
      </w:pPr>
      <w:hyperlink w:history="1" w:anchor="sec32">
        <w:r>
          <w:rPr>
            <w:color w:val="2E74B5"/>
            <w:sz w:val="21"/>
            <w:szCs w:val="21"/>
            <w:u w:val="single"/>
          </w:rPr>
          <w:t xml:space="preserve">32. Gestion des rôles et permissions (RBAC)</w:t>
        </w:r>
      </w:hyperlink>
    </w:p>
    <w:p>
      <w:pPr>
        <w:spacing w:after="90"/>
      </w:pPr>
      <w:hyperlink w:history="1" w:anchor="sec33">
        <w:r>
          <w:rPr>
            <w:color w:val="2E74B5"/>
            <w:sz w:val="21"/>
            <w:szCs w:val="21"/>
            <w:u w:val="single"/>
          </w:rPr>
          <w:t xml:space="preserve">33. Audit trail</w:t>
        </w:r>
      </w:hyperlink>
    </w:p>
    <w:p>
      <w:pPr>
        <w:spacing w:after="90"/>
      </w:pPr>
      <w:hyperlink w:history="1" w:anchor="sec34">
        <w:r>
          <w:rPr>
            <w:color w:val="2E74B5"/>
            <w:sz w:val="21"/>
            <w:szCs w:val="21"/>
            <w:u w:val="single"/>
          </w:rPr>
          <w:t xml:space="preserve">34. Système de recherche</w:t>
        </w:r>
      </w:hyperlink>
    </w:p>
    <w:p>
      <w:pPr>
        <w:spacing w:after="90"/>
      </w:pPr>
      <w:hyperlink w:history="1" w:anchor="sec35">
        <w:r>
          <w:rPr>
            <w:color w:val="2E74B5"/>
            <w:sz w:val="21"/>
            <w:szCs w:val="21"/>
            <w:u w:val="single"/>
          </w:rPr>
          <w:t xml:space="preserve">35. Gestion documentaire</w:t>
        </w:r>
      </w:hyperlink>
    </w:p>
    <w:p>
      <w:pPr>
        <w:spacing w:after="90"/>
      </w:pPr>
      <w:hyperlink w:history="1" w:anchor="sec36">
        <w:r>
          <w:rPr>
            <w:color w:val="2E74B5"/>
            <w:sz w:val="21"/>
            <w:szCs w:val="21"/>
            <w:u w:val="single"/>
          </w:rPr>
          <w:t xml:space="preserve">36. Gestion des images médicales</w:t>
        </w:r>
      </w:hyperlink>
    </w:p>
    <w:p>
      <w:pPr>
        <w:spacing w:after="90"/>
      </w:pPr>
      <w:hyperlink w:history="1" w:anchor="sec37">
        <w:r>
          <w:rPr>
            <w:color w:val="2E74B5"/>
            <w:sz w:val="21"/>
            <w:szCs w:val="21"/>
            <w:u w:val="single"/>
          </w:rPr>
          <w:t xml:space="preserve">37. Multilinguisme</w:t>
        </w:r>
      </w:hyperlink>
    </w:p>
    <w:p>
      <w:pPr>
        <w:spacing w:after="90"/>
      </w:pPr>
      <w:hyperlink w:history="1" w:anchor="sec38">
        <w:r>
          <w:rPr>
            <w:color w:val="2E74B5"/>
            <w:sz w:val="21"/>
            <w:szCs w:val="21"/>
            <w:u w:val="single"/>
          </w:rPr>
          <w:t xml:space="preserve">38. Gestion multipays</w:t>
        </w:r>
      </w:hyperlink>
    </w:p>
    <w:p>
      <w:pPr>
        <w:spacing w:after="90"/>
      </w:pPr>
      <w:hyperlink w:history="1" w:anchor="sec39">
        <w:r>
          <w:rPr>
            <w:color w:val="2E74B5"/>
            <w:sz w:val="21"/>
            <w:szCs w:val="21"/>
            <w:u w:val="single"/>
          </w:rPr>
          <w:t xml:space="preserve">39. Gestion des devises</w:t>
        </w:r>
      </w:hyperlink>
    </w:p>
    <w:p>
      <w:pPr>
        <w:spacing w:after="90"/>
      </w:pPr>
      <w:hyperlink w:history="1" w:anchor="sec40">
        <w:r>
          <w:rPr>
            <w:color w:val="2E74B5"/>
            <w:sz w:val="21"/>
            <w:szCs w:val="21"/>
            <w:u w:val="single"/>
          </w:rPr>
          <w:t xml:space="preserve">40. Gestion des tarifs</w:t>
        </w:r>
      </w:hyperlink>
    </w:p>
    <w:p>
      <w:pPr>
        <w:spacing w:after="90"/>
      </w:pPr>
      <w:hyperlink w:history="1" w:anchor="sec41">
        <w:r>
          <w:rPr>
            <w:color w:val="2E74B5"/>
            <w:sz w:val="21"/>
            <w:szCs w:val="21"/>
            <w:u w:val="single"/>
          </w:rPr>
          <w:t xml:space="preserve">41. Avis multidisciplinaire</w:t>
        </w:r>
      </w:hyperlink>
    </w:p>
    <w:p>
      <w:pPr>
        <w:spacing w:after="90"/>
      </w:pPr>
      <w:hyperlink w:history="1" w:anchor="sec42">
        <w:r>
          <w:rPr>
            <w:color w:val="2E74B5"/>
            <w:sz w:val="21"/>
            <w:szCs w:val="21"/>
            <w:u w:val="single"/>
          </w:rPr>
          <w:t xml:space="preserve">42. Télé-expertise collégiale</w:t>
        </w:r>
      </w:hyperlink>
    </w:p>
    <w:p>
      <w:pPr>
        <w:spacing w:after="90"/>
      </w:pPr>
      <w:hyperlink w:history="1" w:anchor="sec43">
        <w:r>
          <w:rPr>
            <w:color w:val="2E74B5"/>
            <w:sz w:val="21"/>
            <w:szCs w:val="21"/>
            <w:u w:val="single"/>
          </w:rPr>
          <w:t xml:space="preserve">43. Système de notation</w:t>
        </w:r>
      </w:hyperlink>
    </w:p>
    <w:p>
      <w:pPr>
        <w:spacing w:after="90"/>
      </w:pPr>
      <w:hyperlink w:history="1" w:anchor="sec44">
        <w:r>
          <w:rPr>
            <w:color w:val="2E74B5"/>
            <w:sz w:val="21"/>
            <w:szCs w:val="21"/>
            <w:u w:val="single"/>
          </w:rPr>
          <w:t xml:space="preserve">44. Service client / support</w:t>
        </w:r>
      </w:hyperlink>
    </w:p>
    <w:p>
      <w:pPr>
        <w:spacing w:after="90"/>
      </w:pPr>
      <w:hyperlink w:history="1" w:anchor="sec45">
        <w:r>
          <w:rPr>
            <w:color w:val="2E74B5"/>
            <w:sz w:val="21"/>
            <w:szCs w:val="21"/>
            <w:u w:val="single"/>
          </w:rPr>
          <w:t xml:space="preserve">45. Intelligence artificielle</w:t>
        </w:r>
      </w:hyperlink>
    </w:p>
    <w:p>
      <w:pPr>
        <w:spacing w:after="90"/>
      </w:pPr>
      <w:hyperlink w:history="1" w:anchor="sec46">
        <w:r>
          <w:rPr>
            <w:color w:val="2E74B5"/>
            <w:sz w:val="21"/>
            <w:szCs w:val="21"/>
            <w:u w:val="single"/>
          </w:rPr>
          <w:t xml:space="preserve">46. Module de traduction</w:t>
        </w:r>
      </w:hyperlink>
    </w:p>
    <w:p>
      <w:pPr>
        <w:spacing w:after="90"/>
      </w:pPr>
      <w:hyperlink w:history="1" w:anchor="sec47">
        <w:r>
          <w:rPr>
            <w:color w:val="2E74B5"/>
            <w:sz w:val="21"/>
            <w:szCs w:val="21"/>
            <w:u w:val="single"/>
          </w:rPr>
          <w:t xml:space="preserve">47. API et interopérabilité</w:t>
        </w:r>
      </w:hyperlink>
    </w:p>
    <w:p>
      <w:pPr>
        <w:spacing w:after="90"/>
      </w:pPr>
      <w:hyperlink w:history="1" w:anchor="sec48">
        <w:r>
          <w:rPr>
            <w:color w:val="2E74B5"/>
            <w:sz w:val="21"/>
            <w:szCs w:val="21"/>
            <w:u w:val="single"/>
          </w:rPr>
          <w:t xml:space="preserve">48. Application mobile</w:t>
        </w:r>
      </w:hyperlink>
    </w:p>
    <w:p>
      <w:pPr>
        <w:spacing w:after="90"/>
      </w:pPr>
      <w:hyperlink w:history="1" w:anchor="sec49">
        <w:r>
          <w:rPr>
            <w:color w:val="2E74B5"/>
            <w:sz w:val="21"/>
            <w:szCs w:val="21"/>
            <w:u w:val="single"/>
          </w:rPr>
          <w:t xml:space="preserve">49. Version MVP</w:t>
        </w:r>
      </w:hyperlink>
    </w:p>
    <w:p>
      <w:pPr>
        <w:spacing w:after="90"/>
      </w:pPr>
      <w:hyperlink w:history="1" w:anchor="sec50">
        <w:r>
          <w:rPr>
            <w:color w:val="2E74B5"/>
            <w:sz w:val="21"/>
            <w:szCs w:val="21"/>
            <w:u w:val="single"/>
          </w:rPr>
          <w:t xml:space="preserve">50. Phase 2</w:t>
        </w:r>
      </w:hyperlink>
    </w:p>
    <w:p>
      <w:pPr>
        <w:spacing w:after="90"/>
      </w:pPr>
      <w:hyperlink w:history="1" w:anchor="sec51">
        <w:r>
          <w:rPr>
            <w:color w:val="2E74B5"/>
            <w:sz w:val="21"/>
            <w:szCs w:val="21"/>
            <w:u w:val="single"/>
          </w:rPr>
          <w:t xml:space="preserve">51. Phase 3</w:t>
        </w:r>
      </w:hyperlink>
    </w:p>
    <w:p>
      <w:pPr>
        <w:spacing w:after="90"/>
      </w:pPr>
      <w:hyperlink w:history="1" w:anchor="sec52">
        <w:r>
          <w:rPr>
            <w:color w:val="2E74B5"/>
            <w:sz w:val="21"/>
            <w:szCs w:val="21"/>
            <w:u w:val="single"/>
          </w:rPr>
          <w:t xml:space="preserve">52. Workflow global</w:t>
        </w:r>
      </w:hyperlink>
    </w:p>
    <w:p>
      <w:pPr>
        <w:spacing w:after="90"/>
      </w:pPr>
      <w:hyperlink w:history="1" w:anchor="sec53">
        <w:r>
          <w:rPr>
            <w:color w:val="2E74B5"/>
            <w:sz w:val="21"/>
            <w:szCs w:val="21"/>
            <w:u w:val="single"/>
          </w:rPr>
          <w:t xml:space="preserve">53. Statuts du dossier</w:t>
        </w:r>
      </w:hyperlink>
    </w:p>
    <w:p>
      <w:pPr>
        <w:spacing w:after="90"/>
      </w:pPr>
      <w:hyperlink w:history="1" w:anchor="sec54">
        <w:r>
          <w:rPr>
            <w:color w:val="2E74B5"/>
            <w:sz w:val="21"/>
            <w:szCs w:val="21"/>
            <w:u w:val="single"/>
          </w:rPr>
          <w:t xml:space="preserve">54. Exigences UX/UI</w:t>
        </w:r>
      </w:hyperlink>
    </w:p>
    <w:p>
      <w:pPr>
        <w:spacing w:after="90"/>
      </w:pPr>
      <w:hyperlink w:history="1" w:anchor="sec55">
        <w:r>
          <w:rPr>
            <w:color w:val="2E74B5"/>
            <w:sz w:val="21"/>
            <w:szCs w:val="21"/>
            <w:u w:val="single"/>
          </w:rPr>
          <w:t xml:space="preserve">55. Accessibilité</w:t>
        </w:r>
      </w:hyperlink>
    </w:p>
    <w:p>
      <w:pPr>
        <w:spacing w:after="90"/>
      </w:pPr>
      <w:hyperlink w:history="1" w:anchor="sec56">
        <w:r>
          <w:rPr>
            <w:color w:val="2E74B5"/>
            <w:sz w:val="21"/>
            <w:szCs w:val="21"/>
            <w:u w:val="single"/>
          </w:rPr>
          <w:t xml:space="preserve">56. Performance</w:t>
        </w:r>
      </w:hyperlink>
    </w:p>
    <w:p>
      <w:pPr>
        <w:spacing w:after="90"/>
      </w:pPr>
      <w:hyperlink w:history="1" w:anchor="sec57">
        <w:r>
          <w:rPr>
            <w:color w:val="2E74B5"/>
            <w:sz w:val="21"/>
            <w:szCs w:val="21"/>
            <w:u w:val="single"/>
          </w:rPr>
          <w:t xml:space="preserve">57. Architecture technique</w:t>
        </w:r>
      </w:hyperlink>
    </w:p>
    <w:p>
      <w:pPr>
        <w:spacing w:after="90"/>
      </w:pPr>
      <w:hyperlink w:history="1" w:anchor="sec58">
        <w:r>
          <w:rPr>
            <w:color w:val="2E74B5"/>
            <w:sz w:val="21"/>
            <w:szCs w:val="21"/>
            <w:u w:val="single"/>
          </w:rPr>
          <w:t xml:space="preserve">58. Base de données</w:t>
        </w:r>
      </w:hyperlink>
    </w:p>
    <w:p>
      <w:pPr>
        <w:spacing w:after="90"/>
      </w:pPr>
      <w:hyperlink w:history="1" w:anchor="sec59">
        <w:r>
          <w:rPr>
            <w:color w:val="2E74B5"/>
            <w:sz w:val="21"/>
            <w:szCs w:val="21"/>
            <w:u w:val="single"/>
          </w:rPr>
          <w:t xml:space="preserve">59. Sécurité informatique</w:t>
        </w:r>
      </w:hyperlink>
    </w:p>
    <w:p>
      <w:pPr>
        <w:spacing w:after="90"/>
      </w:pPr>
      <w:hyperlink w:history="1" w:anchor="sec60">
        <w:r>
          <w:rPr>
            <w:color w:val="2E74B5"/>
            <w:sz w:val="21"/>
            <w:szCs w:val="21"/>
            <w:u w:val="single"/>
          </w:rPr>
          <w:t xml:space="preserve">60. Sauvegarde et continuité</w:t>
        </w:r>
      </w:hyperlink>
    </w:p>
    <w:p>
      <w:pPr>
        <w:spacing w:after="90"/>
      </w:pPr>
      <w:hyperlink w:history="1" w:anchor="sec61">
        <w:r>
          <w:rPr>
            <w:color w:val="2E74B5"/>
            <w:sz w:val="21"/>
            <w:szCs w:val="21"/>
            <w:u w:val="single"/>
          </w:rPr>
          <w:t xml:space="preserve">61. Administration du système</w:t>
        </w:r>
      </w:hyperlink>
    </w:p>
    <w:p>
      <w:pPr>
        <w:spacing w:after="90"/>
      </w:pPr>
      <w:hyperlink w:history="1" w:anchor="sec62">
        <w:r>
          <w:rPr>
            <w:color w:val="2E74B5"/>
            <w:sz w:val="21"/>
            <w:szCs w:val="21"/>
            <w:u w:val="single"/>
          </w:rPr>
          <w:t xml:space="preserve">62. Statistiques et Business Intelligence</w:t>
        </w:r>
      </w:hyperlink>
    </w:p>
    <w:p>
      <w:pPr>
        <w:spacing w:after="90"/>
      </w:pPr>
      <w:hyperlink w:history="1" w:anchor="sec63">
        <w:r>
          <w:rPr>
            <w:color w:val="2E74B5"/>
            <w:sz w:val="21"/>
            <w:szCs w:val="21"/>
            <w:u w:val="single"/>
          </w:rPr>
          <w:t xml:space="preserve">63. Indicateurs clés de performance</w:t>
        </w:r>
      </w:hyperlink>
    </w:p>
    <w:p>
      <w:pPr>
        <w:spacing w:after="90"/>
      </w:pPr>
      <w:hyperlink w:history="1" w:anchor="sec64">
        <w:r>
          <w:rPr>
            <w:color w:val="2E74B5"/>
            <w:sz w:val="21"/>
            <w:szCs w:val="21"/>
            <w:u w:val="single"/>
          </w:rPr>
          <w:t xml:space="preserve">64. Documentation à fournir par les programmeurs</w:t>
        </w:r>
      </w:hyperlink>
    </w:p>
    <w:p>
      <w:pPr>
        <w:spacing w:after="90"/>
      </w:pPr>
      <w:hyperlink w:history="1" w:anchor="sec65">
        <w:r>
          <w:rPr>
            <w:color w:val="2E74B5"/>
            <w:sz w:val="21"/>
            <w:szCs w:val="21"/>
            <w:u w:val="single"/>
          </w:rPr>
          <w:t xml:space="preserve">65. Livrables des designers UX/UI</w:t>
        </w:r>
      </w:hyperlink>
    </w:p>
    <w:p>
      <w:pPr>
        <w:spacing w:after="90"/>
      </w:pPr>
      <w:hyperlink w:history="1" w:anchor="sec66">
        <w:r>
          <w:rPr>
            <w:color w:val="2E74B5"/>
            <w:sz w:val="21"/>
            <w:szCs w:val="21"/>
            <w:u w:val="single"/>
          </w:rPr>
          <w:t xml:space="preserve">66. Principaux écrans à concevoir</w:t>
        </w:r>
      </w:hyperlink>
    </w:p>
    <w:p>
      <w:pPr>
        <w:spacing w:after="90"/>
      </w:pPr>
      <w:hyperlink w:history="1" w:anchor="sec67">
        <w:r>
          <w:rPr>
            <w:color w:val="2E74B5"/>
            <w:sz w:val="21"/>
            <w:szCs w:val="21"/>
            <w:u w:val="single"/>
          </w:rPr>
          <w:t xml:space="preserve">67. Critères d'acceptation du projet</w:t>
        </w:r>
      </w:hyperlink>
    </w:p>
    <w:p>
      <w:pPr>
        <w:spacing w:after="90"/>
      </w:pPr>
      <w:hyperlink w:history="1" w:anchor="sec68">
        <w:r>
          <w:rPr>
            <w:color w:val="2E74B5"/>
            <w:sz w:val="21"/>
            <w:szCs w:val="21"/>
            <w:u w:val="single"/>
          </w:rPr>
          <w:t xml:space="preserve">68. Test pilote</w:t>
        </w:r>
      </w:hyperlink>
    </w:p>
    <w:p>
      <w:pPr>
        <w:spacing w:after="90"/>
      </w:pPr>
      <w:hyperlink w:history="1" w:anchor="sec69">
        <w:r>
          <w:rPr>
            <w:color w:val="2E74B5"/>
            <w:sz w:val="21"/>
            <w:szCs w:val="21"/>
            <w:u w:val="single"/>
          </w:rPr>
          <w:t xml:space="preserve">69. Phase de recette</w:t>
        </w:r>
      </w:hyperlink>
    </w:p>
    <w:p>
      <w:pPr>
        <w:spacing w:after="90"/>
      </w:pPr>
      <w:hyperlink w:history="1" w:anchor="sec70">
        <w:r>
          <w:rPr>
            <w:color w:val="2E74B5"/>
            <w:sz w:val="21"/>
            <w:szCs w:val="21"/>
            <w:u w:val="single"/>
          </w:rPr>
          <w:t xml:space="preserve">70. Livraison en lots</w:t>
        </w:r>
      </w:hyperlink>
    </w:p>
    <w:p>
      <w:pPr>
        <w:spacing w:after="90"/>
      </w:pPr>
      <w:hyperlink w:history="1" w:anchor="sec71">
        <w:r>
          <w:rPr>
            <w:color w:val="2E74B5"/>
            <w:sz w:val="21"/>
            <w:szCs w:val="21"/>
            <w:u w:val="single"/>
          </w:rPr>
          <w:t xml:space="preserve">71. Priorités fonctionnelles</w:t>
        </w:r>
      </w:hyperlink>
    </w:p>
    <w:p>
      <w:pPr>
        <w:spacing w:after="90"/>
      </w:pPr>
      <w:hyperlink w:history="1" w:anchor="sec72">
        <w:r>
          <w:rPr>
            <w:color w:val="2E74B5"/>
            <w:sz w:val="21"/>
            <w:szCs w:val="21"/>
            <w:u w:val="single"/>
          </w:rPr>
          <w:t xml:space="preserve">72. Règle de conception essentielle</w:t>
        </w:r>
      </w:hyperlink>
    </w:p>
    <w:p>
      <w:pPr>
        <w:spacing w:after="90"/>
      </w:pPr>
      <w:hyperlink w:history="1" w:anchor="sec73">
        <w:r>
          <w:rPr>
            <w:color w:val="2E74B5"/>
            <w:sz w:val="21"/>
            <w:szCs w:val="21"/>
            <w:u w:val="single"/>
          </w:rPr>
          <w:t xml:space="preserve">73. Résultat attendu</w:t>
        </w:r>
      </w:hyperlink>
    </w:p>
    <w:p>
      <w:pPr>
        <w:spacing w:after="90"/>
      </w:pPr>
      <w:hyperlink w:history="1" w:anchor="sec74">
        <w:r>
          <w:rPr>
            <w:color w:val="2E74B5"/>
            <w:sz w:val="21"/>
            <w:szCs w:val="21"/>
            <w:u w:val="single"/>
          </w:rPr>
          <w:t xml:space="preserve">74. Conclusion</w:t>
        </w:r>
      </w:hyperlink>
    </w:p>
    <w:p>
      <w:pPr>
        <w:sectPr>
          <w:type w:val="nextPage"/>
          <w:pgSz w:w="11906" w:h="16838" w:orient="portrait"/>
          <w:pgMar w:top="1440" w:right="1440" w:bottom="1440" w:left="1440" w:header="708" w:footer="708" w:gutter="0"/>
          <w:pgNumType/>
          <w:docGrid w:linePitch="360"/>
        </w:sectPr>
      </w:pPr>
    </w:p>
    <w:p>
      <w:pPr>
        <w:pStyle w:val="Heading1"/>
        <w:spacing w:after="180" w:before="380"/>
      </w:pPr>
      <w:bookmarkStart w:name="sec1" w:id="1"/>
      <w:r>
        <w:rPr>
          <w:b/>
          <w:bCs/>
          <w:color w:val="1F3864"/>
          <w:sz w:val="28"/>
          <w:szCs w:val="28"/>
        </w:rPr>
        <w:t xml:space="preserve">1. Objet du cahier des charges</w:t>
      </w:r>
      <w:bookmarkEnd w:id="1"/>
    </w:p>
    <w:p>
      <w:pPr>
        <w:spacing w:after="140" w:line="290"/>
      </w:pPr>
      <w:r>
        <w:rPr>
          <w:sz w:val="21"/>
          <w:szCs w:val="21"/>
        </w:rPr>
        <w:t xml:space="preserve">Le présent cahier des charges définit les fonctionnalités, les interactions, les rôles, les règles de fonctionnement et les exigences techniques nécessaires à la conception et au développement d'une plateforme numérique permettant de mettre en relation :</w:t>
      </w:r>
    </w:p>
    <w:p>
      <w:pPr>
        <w:pStyle w:val="ListParagraph"/>
        <w:numPr>
          <w:ilvl w:val="0"/>
          <w:numId w:val="2"/>
        </w:numPr>
        <w:spacing w:after="60" w:line="270"/>
      </w:pPr>
      <w:r>
        <w:rPr>
          <w:sz w:val="21"/>
          <w:szCs w:val="21"/>
        </w:rPr>
        <w:t xml:space="preserve">Patients</w:t>
      </w:r>
    </w:p>
    <w:p>
      <w:pPr>
        <w:pStyle w:val="ListParagraph"/>
        <w:numPr>
          <w:ilvl w:val="0"/>
          <w:numId w:val="2"/>
        </w:numPr>
        <w:spacing w:after="60" w:line="270"/>
      </w:pPr>
      <w:r>
        <w:rPr>
          <w:sz w:val="21"/>
          <w:szCs w:val="21"/>
        </w:rPr>
        <w:t xml:space="preserve">Médecins traitants</w:t>
      </w:r>
    </w:p>
    <w:p>
      <w:pPr>
        <w:pStyle w:val="ListParagraph"/>
        <w:numPr>
          <w:ilvl w:val="0"/>
          <w:numId w:val="2"/>
        </w:numPr>
        <w:spacing w:after="60" w:line="270"/>
      </w:pPr>
      <w:r>
        <w:rPr>
          <w:sz w:val="21"/>
          <w:szCs w:val="21"/>
        </w:rPr>
        <w:t xml:space="preserve">Hôpitaux et cliniques</w:t>
      </w:r>
    </w:p>
    <w:p>
      <w:pPr>
        <w:pStyle w:val="ListParagraph"/>
        <w:numPr>
          <w:ilvl w:val="0"/>
          <w:numId w:val="2"/>
        </w:numPr>
        <w:spacing w:after="60" w:line="270"/>
      </w:pPr>
      <w:r>
        <w:rPr>
          <w:sz w:val="21"/>
          <w:szCs w:val="21"/>
        </w:rPr>
        <w:t xml:space="preserve">Médecins spécialistes</w:t>
      </w:r>
    </w:p>
    <w:p>
      <w:pPr>
        <w:pStyle w:val="ListParagraph"/>
        <w:numPr>
          <w:ilvl w:val="0"/>
          <w:numId w:val="2"/>
        </w:numPr>
        <w:spacing w:after="60" w:line="270"/>
      </w:pPr>
      <w:r>
        <w:rPr>
          <w:sz w:val="21"/>
          <w:szCs w:val="21"/>
        </w:rPr>
        <w:t xml:space="preserve">Centres médicaux internationaux</w:t>
      </w:r>
    </w:p>
    <w:p>
      <w:pPr>
        <w:pStyle w:val="ListParagraph"/>
        <w:numPr>
          <w:ilvl w:val="0"/>
          <w:numId w:val="2"/>
        </w:numPr>
        <w:spacing w:after="60" w:line="270"/>
      </w:pPr>
      <w:r>
        <w:rPr>
          <w:sz w:val="21"/>
          <w:szCs w:val="21"/>
        </w:rPr>
        <w:t xml:space="preserve">Laboratoires et centres d'imagerie, lorsque nécessaire</w:t>
      </w:r>
    </w:p>
    <w:p>
      <w:pPr>
        <w:pStyle w:val="ListParagraph"/>
        <w:numPr>
          <w:ilvl w:val="0"/>
          <w:numId w:val="2"/>
        </w:numPr>
        <w:spacing w:after="60" w:line="270"/>
      </w:pPr>
      <w:r>
        <w:rPr>
          <w:sz w:val="21"/>
          <w:szCs w:val="21"/>
        </w:rPr>
        <w:t xml:space="preserve">Compagnies d'assurance</w:t>
      </w:r>
    </w:p>
    <w:p>
      <w:pPr>
        <w:pStyle w:val="ListParagraph"/>
        <w:numPr>
          <w:ilvl w:val="0"/>
          <w:numId w:val="2"/>
        </w:numPr>
        <w:spacing w:after="60" w:line="270"/>
      </w:pPr>
      <w:r>
        <w:rPr>
          <w:sz w:val="21"/>
          <w:szCs w:val="21"/>
        </w:rPr>
        <w:t xml:space="preserve">Administrateurs de la plateforme</w:t>
      </w:r>
    </w:p>
    <w:p>
      <w:pPr>
        <w:pStyle w:val="ListParagraph"/>
        <w:numPr>
          <w:ilvl w:val="0"/>
          <w:numId w:val="2"/>
        </w:numPr>
        <w:spacing w:after="60" w:line="270"/>
      </w:pPr>
      <w:r>
        <w:rPr>
          <w:sz w:val="21"/>
          <w:szCs w:val="21"/>
        </w:rPr>
        <w:t xml:space="preserve">Équipes de coordination médicale</w:t>
      </w:r>
    </w:p>
    <w:p>
      <w:pPr>
        <w:pStyle w:val="ListParagraph"/>
        <w:numPr>
          <w:ilvl w:val="0"/>
          <w:numId w:val="2"/>
        </w:numPr>
        <w:spacing w:after="60" w:line="270"/>
      </w:pPr>
      <w:r>
        <w:rPr>
          <w:sz w:val="21"/>
          <w:szCs w:val="21"/>
        </w:rPr>
        <w:t xml:space="preserve">Équipes de facturation et de paiement</w:t>
      </w:r>
    </w:p>
    <w:p>
      <w:pPr>
        <w:pStyle w:val="ListParagraph"/>
        <w:numPr>
          <w:ilvl w:val="0"/>
          <w:numId w:val="2"/>
        </w:numPr>
        <w:spacing w:after="60" w:line="270"/>
      </w:pPr>
      <w:r>
        <w:rPr>
          <w:sz w:val="21"/>
          <w:szCs w:val="21"/>
        </w:rPr>
        <w:t xml:space="preserve">Partenaires institutionnels</w:t>
      </w:r>
    </w:p>
    <w:p>
      <w:pPr>
        <w:spacing w:after="140" w:line="290"/>
      </w:pPr>
      <w:r>
        <w:rPr>
          <w:sz w:val="21"/>
          <w:szCs w:val="21"/>
        </w:rPr>
        <w:t xml:space="preserve">La plateforme doit permettre au patient, depuis le Cameroun ou un autre pays africain, de demander un deuxième avis médical auprès d'un spécialiste situé dans un autre pays, notamment en Europe, sans que le déplacement physique du patient soit nécessaire lorsque la situation médicale permet une expertise à distance.</w:t>
      </w:r>
    </w:p>
    <w:p>
      <w:pPr>
        <w:pStyle w:val="Heading1"/>
        <w:spacing w:after="180" w:before="380"/>
      </w:pPr>
      <w:bookmarkStart w:name="sec2" w:id="1"/>
      <w:r>
        <w:rPr>
          <w:b/>
          <w:bCs/>
          <w:color w:val="1F3864"/>
          <w:sz w:val="28"/>
          <w:szCs w:val="28"/>
        </w:rPr>
        <w:t xml:space="preserve">2. Vision de la plateforme</w:t>
      </w:r>
      <w:bookmarkEnd w:id="1"/>
    </w:p>
    <w:p>
      <w:pPr>
        <w:spacing w:after="140" w:line="290"/>
      </w:pPr>
      <w:r>
        <w:rPr>
          <w:sz w:val="21"/>
          <w:szCs w:val="21"/>
        </w:rPr>
        <w:t xml:space="preserve">La plateforme doit constituer une infrastructure numérique de coopération médicale internationale — un véritable écosystème numérique de santé permettant la circulation sécurisée des informations entre les différents acteurs autorisés, et non un simple site de prise de rendez-vous.</w:t>
      </w:r>
    </w:p>
    <w:p>
      <w:pPr>
        <w:pBdr>
          <w:left w:val="single" w:color="2E74B5" w:sz="24"/>
        </w:pBdr>
        <w:shd w:fill="EDF2F8" w:val="clear"/>
        <w:spacing w:after="200" w:before="100"/>
        <w:ind w:left="200"/>
      </w:pPr>
      <w:r>
        <w:rPr>
          <w:i/>
          <w:iCs/>
          <w:color w:val="333333"/>
          <w:sz w:val="21"/>
          <w:szCs w:val="21"/>
        </w:rPr>
        <w:t xml:space="preserve">PATIENT → PLATEFORME → MÉDECIN / HÔPITAL LOCAL → COORDINATION MÉDICALE → SPÉCIALISTE INTERNATIONAL → DEUXIÈME AVIS → MÉDECIN/PATIENT</w:t>
      </w:r>
    </w:p>
    <w:p>
      <w:pPr>
        <w:pStyle w:val="Heading1"/>
        <w:spacing w:after="180" w:before="380"/>
      </w:pPr>
      <w:bookmarkStart w:name="sec3" w:id="1"/>
      <w:r>
        <w:rPr>
          <w:b/>
          <w:bCs/>
          <w:color w:val="1F3864"/>
          <w:sz w:val="28"/>
          <w:szCs w:val="28"/>
        </w:rPr>
        <w:t xml:space="preserve">3. Objectifs de la plateforme</w:t>
      </w:r>
      <w:bookmarkEnd w:id="1"/>
    </w:p>
    <w:p>
      <w:pPr>
        <w:pStyle w:val="ListParagraph"/>
        <w:numPr>
          <w:ilvl w:val="0"/>
          <w:numId w:val="2"/>
        </w:numPr>
        <w:spacing w:after="60" w:line="270"/>
      </w:pPr>
      <w:r>
        <w:rPr>
          <w:sz w:val="21"/>
          <w:szCs w:val="21"/>
        </w:rPr>
        <w:t xml:space="preserve">Enregistrer les patients</w:t>
      </w:r>
    </w:p>
    <w:p>
      <w:pPr>
        <w:pStyle w:val="ListParagraph"/>
        <w:numPr>
          <w:ilvl w:val="0"/>
          <w:numId w:val="2"/>
        </w:numPr>
        <w:spacing w:after="60" w:line="270"/>
      </w:pPr>
      <w:r>
        <w:rPr>
          <w:sz w:val="21"/>
          <w:szCs w:val="21"/>
        </w:rPr>
        <w:t xml:space="preserve">Créer et gérer leur dossier</w:t>
      </w:r>
    </w:p>
    <w:p>
      <w:pPr>
        <w:pStyle w:val="ListParagraph"/>
        <w:numPr>
          <w:ilvl w:val="0"/>
          <w:numId w:val="2"/>
        </w:numPr>
        <w:spacing w:after="60" w:line="270"/>
      </w:pPr>
      <w:r>
        <w:rPr>
          <w:sz w:val="21"/>
          <w:szCs w:val="21"/>
        </w:rPr>
        <w:t xml:space="preserve">Recueillir leur demande de deuxième avis</w:t>
      </w:r>
    </w:p>
    <w:p>
      <w:pPr>
        <w:pStyle w:val="ListParagraph"/>
        <w:numPr>
          <w:ilvl w:val="0"/>
          <w:numId w:val="2"/>
        </w:numPr>
        <w:spacing w:after="60" w:line="270"/>
      </w:pPr>
      <w:r>
        <w:rPr>
          <w:sz w:val="21"/>
          <w:szCs w:val="21"/>
        </w:rPr>
        <w:t xml:space="preserve">Collecter les documents médicaux</w:t>
      </w:r>
    </w:p>
    <w:p>
      <w:pPr>
        <w:pStyle w:val="ListParagraph"/>
        <w:numPr>
          <w:ilvl w:val="0"/>
          <w:numId w:val="2"/>
        </w:numPr>
        <w:spacing w:after="60" w:line="270"/>
      </w:pPr>
      <w:r>
        <w:rPr>
          <w:sz w:val="21"/>
          <w:szCs w:val="21"/>
        </w:rPr>
        <w:t xml:space="preserve">Vérifier la complétude du dossier</w:t>
      </w:r>
    </w:p>
    <w:p>
      <w:pPr>
        <w:pStyle w:val="ListParagraph"/>
        <w:numPr>
          <w:ilvl w:val="0"/>
          <w:numId w:val="2"/>
        </w:numPr>
        <w:spacing w:after="60" w:line="270"/>
      </w:pPr>
      <w:r>
        <w:rPr>
          <w:sz w:val="21"/>
          <w:szCs w:val="21"/>
        </w:rPr>
        <w:t xml:space="preserve">Obtenir le consentement du patient</w:t>
      </w:r>
    </w:p>
    <w:p>
      <w:pPr>
        <w:pStyle w:val="ListParagraph"/>
        <w:numPr>
          <w:ilvl w:val="0"/>
          <w:numId w:val="2"/>
        </w:numPr>
        <w:spacing w:after="60" w:line="270"/>
      </w:pPr>
      <w:r>
        <w:rPr>
          <w:sz w:val="21"/>
          <w:szCs w:val="21"/>
        </w:rPr>
        <w:t xml:space="preserve">Identifier la spécialité médicale nécessaire</w:t>
      </w:r>
    </w:p>
    <w:p>
      <w:pPr>
        <w:pStyle w:val="ListParagraph"/>
        <w:numPr>
          <w:ilvl w:val="0"/>
          <w:numId w:val="2"/>
        </w:numPr>
        <w:spacing w:after="60" w:line="270"/>
      </w:pPr>
      <w:r>
        <w:rPr>
          <w:sz w:val="21"/>
          <w:szCs w:val="21"/>
        </w:rPr>
        <w:t xml:space="preserve">Sélectionner un spécialiste approprié</w:t>
      </w:r>
    </w:p>
    <w:p>
      <w:pPr>
        <w:pStyle w:val="ListParagraph"/>
        <w:numPr>
          <w:ilvl w:val="0"/>
          <w:numId w:val="2"/>
        </w:numPr>
        <w:spacing w:after="60" w:line="270"/>
      </w:pPr>
      <w:r>
        <w:rPr>
          <w:sz w:val="21"/>
          <w:szCs w:val="21"/>
        </w:rPr>
        <w:t xml:space="preserve">Transmettre le dossier au spécialiste</w:t>
      </w:r>
    </w:p>
    <w:p>
      <w:pPr>
        <w:pStyle w:val="ListParagraph"/>
        <w:numPr>
          <w:ilvl w:val="0"/>
          <w:numId w:val="2"/>
        </w:numPr>
        <w:spacing w:after="60" w:line="270"/>
      </w:pPr>
      <w:r>
        <w:rPr>
          <w:sz w:val="21"/>
          <w:szCs w:val="21"/>
        </w:rPr>
        <w:t xml:space="preserve">Permettre au spécialiste d'analyser le dossier</w:t>
      </w:r>
    </w:p>
    <w:p>
      <w:pPr>
        <w:pStyle w:val="ListParagraph"/>
        <w:numPr>
          <w:ilvl w:val="0"/>
          <w:numId w:val="2"/>
        </w:numPr>
        <w:spacing w:after="60" w:line="270"/>
      </w:pPr>
      <w:r>
        <w:rPr>
          <w:sz w:val="21"/>
          <w:szCs w:val="21"/>
        </w:rPr>
        <w:t xml:space="preserve">Permettre des échanges sécurisés avec le médecin local</w:t>
      </w:r>
    </w:p>
    <w:p>
      <w:pPr>
        <w:pStyle w:val="ListParagraph"/>
        <w:numPr>
          <w:ilvl w:val="0"/>
          <w:numId w:val="2"/>
        </w:numPr>
        <w:spacing w:after="60" w:line="270"/>
      </w:pPr>
      <w:r>
        <w:rPr>
          <w:sz w:val="21"/>
          <w:szCs w:val="21"/>
        </w:rPr>
        <w:t xml:space="preserve">Produire le rapport de deuxième avis</w:t>
      </w:r>
    </w:p>
    <w:p>
      <w:pPr>
        <w:pStyle w:val="ListParagraph"/>
        <w:numPr>
          <w:ilvl w:val="0"/>
          <w:numId w:val="2"/>
        </w:numPr>
        <w:spacing w:after="60" w:line="270"/>
      </w:pPr>
      <w:r>
        <w:rPr>
          <w:sz w:val="21"/>
          <w:szCs w:val="21"/>
        </w:rPr>
        <w:t xml:space="preserve">Remettre le rapport au patient</w:t>
      </w:r>
    </w:p>
    <w:p>
      <w:pPr>
        <w:pStyle w:val="ListParagraph"/>
        <w:numPr>
          <w:ilvl w:val="0"/>
          <w:numId w:val="2"/>
        </w:numPr>
        <w:spacing w:after="60" w:line="270"/>
      </w:pPr>
      <w:r>
        <w:rPr>
          <w:sz w:val="21"/>
          <w:szCs w:val="21"/>
        </w:rPr>
        <w:t xml:space="preserve">Assurer le suivi du dossier</w:t>
      </w:r>
    </w:p>
    <w:p>
      <w:pPr>
        <w:pStyle w:val="ListParagraph"/>
        <w:numPr>
          <w:ilvl w:val="0"/>
          <w:numId w:val="2"/>
        </w:numPr>
        <w:spacing w:after="60" w:line="270"/>
      </w:pPr>
      <w:r>
        <w:rPr>
          <w:sz w:val="21"/>
          <w:szCs w:val="21"/>
        </w:rPr>
        <w:t xml:space="preserve">Gérer les paiements</w:t>
      </w:r>
    </w:p>
    <w:p>
      <w:pPr>
        <w:pStyle w:val="ListParagraph"/>
        <w:numPr>
          <w:ilvl w:val="0"/>
          <w:numId w:val="2"/>
        </w:numPr>
        <w:spacing w:after="60" w:line="270"/>
      </w:pPr>
      <w:r>
        <w:rPr>
          <w:sz w:val="21"/>
          <w:szCs w:val="21"/>
        </w:rPr>
        <w:t xml:space="preserve">Gérer les assurances</w:t>
      </w:r>
    </w:p>
    <w:p>
      <w:pPr>
        <w:pStyle w:val="ListParagraph"/>
        <w:numPr>
          <w:ilvl w:val="0"/>
          <w:numId w:val="2"/>
        </w:numPr>
        <w:spacing w:after="60" w:line="270"/>
      </w:pPr>
      <w:r>
        <w:rPr>
          <w:sz w:val="21"/>
          <w:szCs w:val="21"/>
        </w:rPr>
        <w:t xml:space="preserve">Gérer les partenaires hospitaliers</w:t>
      </w:r>
    </w:p>
    <w:p>
      <w:pPr>
        <w:pStyle w:val="ListParagraph"/>
        <w:numPr>
          <w:ilvl w:val="0"/>
          <w:numId w:val="2"/>
        </w:numPr>
        <w:spacing w:after="60" w:line="270"/>
      </w:pPr>
      <w:r>
        <w:rPr>
          <w:sz w:val="21"/>
          <w:szCs w:val="21"/>
        </w:rPr>
        <w:t xml:space="preserve">Mesurer la performance de la plateforme</w:t>
      </w:r>
    </w:p>
    <w:p>
      <w:pPr>
        <w:pStyle w:val="ListParagraph"/>
        <w:numPr>
          <w:ilvl w:val="0"/>
          <w:numId w:val="2"/>
        </w:numPr>
        <w:spacing w:after="60" w:line="270"/>
      </w:pPr>
      <w:r>
        <w:rPr>
          <w:sz w:val="21"/>
          <w:szCs w:val="21"/>
        </w:rPr>
        <w:t xml:space="preserve">Assurer la traçabilité de toutes les opérations</w:t>
      </w:r>
    </w:p>
    <w:p>
      <w:pPr>
        <w:pStyle w:val="ListParagraph"/>
        <w:numPr>
          <w:ilvl w:val="0"/>
          <w:numId w:val="2"/>
        </w:numPr>
        <w:spacing w:after="60" w:line="270"/>
      </w:pPr>
      <w:r>
        <w:rPr>
          <w:sz w:val="21"/>
          <w:szCs w:val="21"/>
        </w:rPr>
        <w:t xml:space="preserve">Garantir la confidentialité et la sécurité des données médicales</w:t>
      </w:r>
    </w:p>
    <w:p>
      <w:pPr>
        <w:pStyle w:val="Heading1"/>
        <w:spacing w:after="180" w:before="380"/>
      </w:pPr>
      <w:bookmarkStart w:name="sec4" w:id="1"/>
      <w:r>
        <w:rPr>
          <w:b/>
          <w:bCs/>
          <w:color w:val="1F3864"/>
          <w:sz w:val="28"/>
          <w:szCs w:val="28"/>
        </w:rPr>
        <w:t xml:space="preserve">4. Principes fondamentaux</w:t>
      </w:r>
      <w:bookmarkEnd w:id="1"/>
    </w:p>
    <w:p>
      <w:pPr>
        <w:pStyle w:val="Heading2"/>
        <w:spacing w:after="120" w:before="240"/>
      </w:pPr>
      <w:r>
        <w:rPr>
          <w:b/>
          <w:bCs/>
          <w:color w:val="2E74B5"/>
          <w:sz w:val="23"/>
          <w:szCs w:val="23"/>
        </w:rPr>
        <w:t xml:space="preserve">4.1 Confidentialité</w:t>
      </w:r>
    </w:p>
    <w:p>
      <w:pPr>
        <w:spacing w:after="140" w:line="290"/>
      </w:pPr>
      <w:r>
        <w:rPr>
          <w:sz w:val="21"/>
          <w:szCs w:val="21"/>
        </w:rPr>
        <w:t xml:space="preserve">Les données médicales ne doivent être accessibles qu'aux personnes expressément autorisées.</w:t>
      </w:r>
    </w:p>
    <w:p>
      <w:pPr>
        <w:pStyle w:val="Heading2"/>
        <w:spacing w:after="120" w:before="240"/>
      </w:pPr>
      <w:r>
        <w:rPr>
          <w:b/>
          <w:bCs/>
          <w:color w:val="2E74B5"/>
          <w:sz w:val="23"/>
          <w:szCs w:val="23"/>
        </w:rPr>
        <w:t xml:space="preserve">4.2 Consentement</w:t>
      </w:r>
    </w:p>
    <w:p>
      <w:pPr>
        <w:spacing w:after="140" w:line="290"/>
      </w:pPr>
      <w:r>
        <w:rPr>
          <w:sz w:val="21"/>
          <w:szCs w:val="21"/>
        </w:rPr>
        <w:t xml:space="preserve">Le patient doit donner son consentement avant toute transmission de son dossier à un spécialiste externe.</w:t>
      </w:r>
    </w:p>
    <w:p>
      <w:pPr>
        <w:pStyle w:val="Heading2"/>
        <w:spacing w:after="120" w:before="240"/>
      </w:pPr>
      <w:r>
        <w:rPr>
          <w:b/>
          <w:bCs/>
          <w:color w:val="2E74B5"/>
          <w:sz w:val="23"/>
          <w:szCs w:val="23"/>
        </w:rPr>
        <w:t xml:space="preserve">4.3 Traçabilité</w:t>
      </w:r>
    </w:p>
    <w:p>
      <w:pPr>
        <w:spacing w:after="140" w:line="290"/>
      </w:pPr>
      <w:r>
        <w:rPr>
          <w:sz w:val="21"/>
          <w:szCs w:val="21"/>
        </w:rPr>
        <w:t xml:space="preserve">Toute consultation, modification, transmission, téléchargement ou validation d'un dossier doit être enregistrée.</w:t>
      </w:r>
    </w:p>
    <w:p>
      <w:pPr>
        <w:pStyle w:val="Heading2"/>
        <w:spacing w:after="120" w:before="240"/>
      </w:pPr>
      <w:r>
        <w:rPr>
          <w:b/>
          <w:bCs/>
          <w:color w:val="2E74B5"/>
          <w:sz w:val="23"/>
          <w:szCs w:val="23"/>
        </w:rPr>
        <w:t xml:space="preserve">4.4 Séparation des responsabilités</w:t>
      </w:r>
    </w:p>
    <w:p>
      <w:pPr>
        <w:spacing w:after="140" w:line="290"/>
      </w:pPr>
      <w:r>
        <w:rPr>
          <w:sz w:val="21"/>
          <w:szCs w:val="21"/>
        </w:rPr>
        <w:t xml:space="preserve">Un administrateur informatique ne doit pas automatiquement avoir accès au contenu médical des dossiers.</w:t>
      </w:r>
    </w:p>
    <w:p>
      <w:pPr>
        <w:pStyle w:val="Heading2"/>
        <w:spacing w:after="120" w:before="240"/>
      </w:pPr>
      <w:r>
        <w:rPr>
          <w:b/>
          <w:bCs/>
          <w:color w:val="2E74B5"/>
          <w:sz w:val="23"/>
          <w:szCs w:val="23"/>
        </w:rPr>
        <w:t xml:space="preserve">4.5 Complémentarité médicale</w:t>
      </w:r>
    </w:p>
    <w:p>
      <w:pPr>
        <w:spacing w:after="140" w:line="290"/>
      </w:pPr>
      <w:r>
        <w:rPr>
          <w:sz w:val="21"/>
          <w:szCs w:val="21"/>
        </w:rPr>
        <w:t xml:space="preserve">La plateforme ne doit pas présenter le deuxième avis comme une substitution systématique au médecin traitant.</w:t>
      </w:r>
    </w:p>
    <w:p>
      <w:pPr>
        <w:pStyle w:val="Heading2"/>
        <w:spacing w:after="120" w:before="240"/>
      </w:pPr>
      <w:r>
        <w:rPr>
          <w:b/>
          <w:bCs/>
          <w:color w:val="2E74B5"/>
          <w:sz w:val="23"/>
          <w:szCs w:val="23"/>
        </w:rPr>
        <w:t xml:space="preserve">4.6 Neutralité</w:t>
      </w:r>
    </w:p>
    <w:p>
      <w:pPr>
        <w:spacing w:after="140" w:line="290"/>
      </w:pPr>
      <w:r>
        <w:rPr>
          <w:sz w:val="21"/>
          <w:szCs w:val="21"/>
        </w:rPr>
        <w:t xml:space="preserve">Le système doit permettre de sélectionner les spécialistes selon des critères objectifs : spécialité, compétence, disponibilité, langue, pays, domaine d'expertise, etc.</w:t>
      </w:r>
    </w:p>
    <w:p>
      <w:pPr>
        <w:pStyle w:val="Heading2"/>
        <w:spacing w:after="120" w:before="240"/>
      </w:pPr>
      <w:r>
        <w:rPr>
          <w:b/>
          <w:bCs/>
          <w:color w:val="2E74B5"/>
          <w:sz w:val="23"/>
          <w:szCs w:val="23"/>
        </w:rPr>
        <w:t xml:space="preserve">4.7 Interopérabilité</w:t>
      </w:r>
    </w:p>
    <w:p>
      <w:pPr>
        <w:spacing w:after="140" w:line="290"/>
      </w:pPr>
      <w:r>
        <w:rPr>
          <w:sz w:val="21"/>
          <w:szCs w:val="21"/>
        </w:rPr>
        <w:t xml:space="preserve">La plateforme devra être conçue pour pouvoir communiquer ultérieurement avec les systèmes d'information hospitaliers, laboratoires, systèmes d'imagerie et autres plateformes de santé.</w:t>
      </w:r>
    </w:p>
    <w:p>
      <w:pPr>
        <w:pStyle w:val="Heading1"/>
        <w:spacing w:after="180" w:before="380"/>
      </w:pPr>
      <w:bookmarkStart w:name="sec5" w:id="1"/>
      <w:r>
        <w:rPr>
          <w:b/>
          <w:bCs/>
          <w:color w:val="1F3864"/>
          <w:sz w:val="28"/>
          <w:szCs w:val="28"/>
        </w:rPr>
        <w:t xml:space="preserve">5. Acteurs de la plateforme</w:t>
      </w:r>
      <w:bookmarkEnd w:id="1"/>
    </w:p>
    <w:p>
      <w:pPr>
        <w:pStyle w:val="Heading2"/>
        <w:spacing w:after="120" w:before="240"/>
      </w:pPr>
      <w:r>
        <w:rPr>
          <w:b/>
          <w:bCs/>
          <w:color w:val="2E74B5"/>
          <w:sz w:val="23"/>
          <w:szCs w:val="23"/>
        </w:rPr>
        <w:t xml:space="preserve">5.1 Patient</w:t>
      </w:r>
    </w:p>
    <w:p>
      <w:pPr>
        <w:pStyle w:val="ListParagraph"/>
        <w:numPr>
          <w:ilvl w:val="0"/>
          <w:numId w:val="2"/>
        </w:numPr>
        <w:spacing w:after="60" w:line="270"/>
      </w:pPr>
      <w:r>
        <w:rPr>
          <w:sz w:val="21"/>
          <w:szCs w:val="21"/>
        </w:rPr>
        <w:t xml:space="preserve">Créer un compte et son profil</w:t>
      </w:r>
    </w:p>
    <w:p>
      <w:pPr>
        <w:pStyle w:val="ListParagraph"/>
        <w:numPr>
          <w:ilvl w:val="0"/>
          <w:numId w:val="2"/>
        </w:numPr>
        <w:spacing w:after="60" w:line="270"/>
      </w:pPr>
      <w:r>
        <w:rPr>
          <w:sz w:val="21"/>
          <w:szCs w:val="21"/>
        </w:rPr>
        <w:t xml:space="preserve">Déposer une demande de deuxième avis</w:t>
      </w:r>
    </w:p>
    <w:p>
      <w:pPr>
        <w:pStyle w:val="ListParagraph"/>
        <w:numPr>
          <w:ilvl w:val="0"/>
          <w:numId w:val="2"/>
        </w:numPr>
        <w:spacing w:after="60" w:line="270"/>
      </w:pPr>
      <w:r>
        <w:rPr>
          <w:sz w:val="21"/>
          <w:szCs w:val="21"/>
        </w:rPr>
        <w:t xml:space="preserve">Renseigner son historique médical</w:t>
      </w:r>
    </w:p>
    <w:p>
      <w:pPr>
        <w:pStyle w:val="ListParagraph"/>
        <w:numPr>
          <w:ilvl w:val="0"/>
          <w:numId w:val="2"/>
        </w:numPr>
        <w:spacing w:after="60" w:line="270"/>
      </w:pPr>
      <w:r>
        <w:rPr>
          <w:sz w:val="21"/>
          <w:szCs w:val="21"/>
        </w:rPr>
        <w:t xml:space="preserve">Télécharger ses documents</w:t>
      </w:r>
    </w:p>
    <w:p>
      <w:pPr>
        <w:pStyle w:val="ListParagraph"/>
        <w:numPr>
          <w:ilvl w:val="0"/>
          <w:numId w:val="2"/>
        </w:numPr>
        <w:spacing w:after="60" w:line="270"/>
      </w:pPr>
      <w:r>
        <w:rPr>
          <w:sz w:val="21"/>
          <w:szCs w:val="21"/>
        </w:rPr>
        <w:t xml:space="preserve">Consulter l'état de son dossier</w:t>
      </w:r>
    </w:p>
    <w:p>
      <w:pPr>
        <w:pStyle w:val="ListParagraph"/>
        <w:numPr>
          <w:ilvl w:val="0"/>
          <w:numId w:val="2"/>
        </w:numPr>
        <w:spacing w:after="60" w:line="270"/>
      </w:pPr>
      <w:r>
        <w:rPr>
          <w:sz w:val="21"/>
          <w:szCs w:val="21"/>
        </w:rPr>
        <w:t xml:space="preserve">Payer</w:t>
      </w:r>
    </w:p>
    <w:p>
      <w:pPr>
        <w:pStyle w:val="ListParagraph"/>
        <w:numPr>
          <w:ilvl w:val="0"/>
          <w:numId w:val="2"/>
        </w:numPr>
        <w:spacing w:after="60" w:line="270"/>
      </w:pPr>
      <w:r>
        <w:rPr>
          <w:sz w:val="21"/>
          <w:szCs w:val="21"/>
        </w:rPr>
        <w:t xml:space="preserve">Choisir ou accepter un spécialiste</w:t>
      </w:r>
    </w:p>
    <w:p>
      <w:pPr>
        <w:pStyle w:val="ListParagraph"/>
        <w:numPr>
          <w:ilvl w:val="0"/>
          <w:numId w:val="2"/>
        </w:numPr>
        <w:spacing w:after="60" w:line="270"/>
      </w:pPr>
      <w:r>
        <w:rPr>
          <w:sz w:val="21"/>
          <w:szCs w:val="21"/>
        </w:rPr>
        <w:t xml:space="preserve">Communiquer avec l'équipe de coordination</w:t>
      </w:r>
    </w:p>
    <w:p>
      <w:pPr>
        <w:pStyle w:val="ListParagraph"/>
        <w:numPr>
          <w:ilvl w:val="0"/>
          <w:numId w:val="2"/>
        </w:numPr>
        <w:spacing w:after="60" w:line="270"/>
      </w:pPr>
      <w:r>
        <w:rPr>
          <w:sz w:val="21"/>
          <w:szCs w:val="21"/>
        </w:rPr>
        <w:t xml:space="preserve">Recevoir son rapport</w:t>
      </w:r>
    </w:p>
    <w:p>
      <w:pPr>
        <w:pStyle w:val="ListParagraph"/>
        <w:numPr>
          <w:ilvl w:val="0"/>
          <w:numId w:val="2"/>
        </w:numPr>
        <w:spacing w:after="60" w:line="270"/>
      </w:pPr>
      <w:r>
        <w:rPr>
          <w:sz w:val="21"/>
          <w:szCs w:val="21"/>
        </w:rPr>
        <w:t xml:space="preserve">Prendre rendez-vous pour une téléconsultation lorsque cela est prévu</w:t>
      </w:r>
    </w:p>
    <w:p>
      <w:pPr>
        <w:pStyle w:val="ListParagraph"/>
        <w:numPr>
          <w:ilvl w:val="0"/>
          <w:numId w:val="2"/>
        </w:numPr>
        <w:spacing w:after="60" w:line="270"/>
      </w:pPr>
      <w:r>
        <w:rPr>
          <w:sz w:val="21"/>
          <w:szCs w:val="21"/>
        </w:rPr>
        <w:t xml:space="preserve">Donner son avis sur le service</w:t>
      </w:r>
    </w:p>
    <w:p>
      <w:pPr>
        <w:pStyle w:val="Heading2"/>
        <w:spacing w:after="120" w:before="240"/>
      </w:pPr>
      <w:r>
        <w:rPr>
          <w:b/>
          <w:bCs/>
          <w:color w:val="2E74B5"/>
          <w:sz w:val="23"/>
          <w:szCs w:val="23"/>
        </w:rPr>
        <w:t xml:space="preserve">5.2 Médecin traitant</w:t>
      </w:r>
    </w:p>
    <w:p>
      <w:pPr>
        <w:pStyle w:val="ListParagraph"/>
        <w:numPr>
          <w:ilvl w:val="0"/>
          <w:numId w:val="2"/>
        </w:numPr>
        <w:spacing w:after="60" w:line="270"/>
      </w:pPr>
      <w:r>
        <w:rPr>
          <w:sz w:val="21"/>
          <w:szCs w:val="21"/>
        </w:rPr>
        <w:t xml:space="preserve">Créer un compte professionnel</w:t>
      </w:r>
    </w:p>
    <w:p>
      <w:pPr>
        <w:pStyle w:val="ListParagraph"/>
        <w:numPr>
          <w:ilvl w:val="0"/>
          <w:numId w:val="2"/>
        </w:numPr>
        <w:spacing w:after="60" w:line="270"/>
      </w:pPr>
      <w:r>
        <w:rPr>
          <w:sz w:val="21"/>
          <w:szCs w:val="21"/>
        </w:rPr>
        <w:t xml:space="preserve">Enregistrer un patient avec son autorisation</w:t>
      </w:r>
    </w:p>
    <w:p>
      <w:pPr>
        <w:pStyle w:val="ListParagraph"/>
        <w:numPr>
          <w:ilvl w:val="0"/>
          <w:numId w:val="2"/>
        </w:numPr>
        <w:spacing w:after="60" w:line="270"/>
      </w:pPr>
      <w:r>
        <w:rPr>
          <w:sz w:val="21"/>
          <w:szCs w:val="21"/>
        </w:rPr>
        <w:t xml:space="preserve">Consulter les dossiers auxquels il est autorisé</w:t>
      </w:r>
    </w:p>
    <w:p>
      <w:pPr>
        <w:pStyle w:val="ListParagraph"/>
        <w:numPr>
          <w:ilvl w:val="0"/>
          <w:numId w:val="2"/>
        </w:numPr>
        <w:spacing w:after="60" w:line="270"/>
      </w:pPr>
      <w:r>
        <w:rPr>
          <w:sz w:val="21"/>
          <w:szCs w:val="21"/>
        </w:rPr>
        <w:t xml:space="preserve">Transmettre les informations médicales</w:t>
      </w:r>
    </w:p>
    <w:p>
      <w:pPr>
        <w:pStyle w:val="ListParagraph"/>
        <w:numPr>
          <w:ilvl w:val="0"/>
          <w:numId w:val="2"/>
        </w:numPr>
        <w:spacing w:after="60" w:line="270"/>
      </w:pPr>
      <w:r>
        <w:rPr>
          <w:sz w:val="21"/>
          <w:szCs w:val="21"/>
        </w:rPr>
        <w:t xml:space="preserve">Ajouter des comptes rendus</w:t>
      </w:r>
    </w:p>
    <w:p>
      <w:pPr>
        <w:pStyle w:val="ListParagraph"/>
        <w:numPr>
          <w:ilvl w:val="0"/>
          <w:numId w:val="2"/>
        </w:numPr>
        <w:spacing w:after="60" w:line="270"/>
      </w:pPr>
      <w:r>
        <w:rPr>
          <w:sz w:val="21"/>
          <w:szCs w:val="21"/>
        </w:rPr>
        <w:t xml:space="preserve">Demander un deuxième avis</w:t>
      </w:r>
    </w:p>
    <w:p>
      <w:pPr>
        <w:pStyle w:val="ListParagraph"/>
        <w:numPr>
          <w:ilvl w:val="0"/>
          <w:numId w:val="2"/>
        </w:numPr>
        <w:spacing w:after="60" w:line="270"/>
      </w:pPr>
      <w:r>
        <w:rPr>
          <w:sz w:val="21"/>
          <w:szCs w:val="21"/>
        </w:rPr>
        <w:t xml:space="preserve">Échanger avec le spécialiste international</w:t>
      </w:r>
    </w:p>
    <w:p>
      <w:pPr>
        <w:pStyle w:val="ListParagraph"/>
        <w:numPr>
          <w:ilvl w:val="0"/>
          <w:numId w:val="2"/>
        </w:numPr>
        <w:spacing w:after="60" w:line="270"/>
      </w:pPr>
      <w:r>
        <w:rPr>
          <w:sz w:val="21"/>
          <w:szCs w:val="21"/>
        </w:rPr>
        <w:t xml:space="preserve">Recevoir le rapport</w:t>
      </w:r>
    </w:p>
    <w:p>
      <w:pPr>
        <w:pStyle w:val="ListParagraph"/>
        <w:numPr>
          <w:ilvl w:val="0"/>
          <w:numId w:val="2"/>
        </w:numPr>
        <w:spacing w:after="60" w:line="270"/>
      </w:pPr>
      <w:r>
        <w:rPr>
          <w:sz w:val="21"/>
          <w:szCs w:val="21"/>
        </w:rPr>
        <w:t xml:space="preserve">Commenter ou demander des précisions</w:t>
      </w:r>
    </w:p>
    <w:p>
      <w:pPr>
        <w:pStyle w:val="Heading2"/>
        <w:spacing w:after="120" w:before="240"/>
      </w:pPr>
      <w:r>
        <w:rPr>
          <w:b/>
          <w:bCs/>
          <w:color w:val="2E74B5"/>
          <w:sz w:val="23"/>
          <w:szCs w:val="23"/>
        </w:rPr>
        <w:t xml:space="preserve">5.3 Hôpital / Clinique</w:t>
      </w:r>
    </w:p>
    <w:p>
      <w:pPr>
        <w:spacing w:after="140" w:line="290"/>
      </w:pPr>
      <w:r>
        <w:rPr>
          <w:sz w:val="21"/>
          <w:szCs w:val="21"/>
        </w:rPr>
        <w:t xml:space="preserve">L'établissement dispose d'un compte institutionnel lui permettant de :</w:t>
      </w:r>
    </w:p>
    <w:p>
      <w:pPr>
        <w:pStyle w:val="ListParagraph"/>
        <w:numPr>
          <w:ilvl w:val="0"/>
          <w:numId w:val="2"/>
        </w:numPr>
        <w:spacing w:after="60" w:line="270"/>
      </w:pPr>
      <w:r>
        <w:rPr>
          <w:sz w:val="21"/>
          <w:szCs w:val="21"/>
        </w:rPr>
        <w:t xml:space="preserve">Créer plusieurs comptes professionnels</w:t>
      </w:r>
    </w:p>
    <w:p>
      <w:pPr>
        <w:pStyle w:val="ListParagraph"/>
        <w:numPr>
          <w:ilvl w:val="0"/>
          <w:numId w:val="2"/>
        </w:numPr>
        <w:spacing w:after="60" w:line="270"/>
      </w:pPr>
      <w:r>
        <w:rPr>
          <w:sz w:val="21"/>
          <w:szCs w:val="21"/>
        </w:rPr>
        <w:t xml:space="preserve">Gérer ses médecins</w:t>
      </w:r>
    </w:p>
    <w:p>
      <w:pPr>
        <w:pStyle w:val="ListParagraph"/>
        <w:numPr>
          <w:ilvl w:val="0"/>
          <w:numId w:val="2"/>
        </w:numPr>
        <w:spacing w:after="60" w:line="270"/>
      </w:pPr>
      <w:r>
        <w:rPr>
          <w:sz w:val="21"/>
          <w:szCs w:val="21"/>
        </w:rPr>
        <w:t xml:space="preserve">Enregistrer des patients</w:t>
      </w:r>
    </w:p>
    <w:p>
      <w:pPr>
        <w:pStyle w:val="ListParagraph"/>
        <w:numPr>
          <w:ilvl w:val="0"/>
          <w:numId w:val="2"/>
        </w:numPr>
        <w:spacing w:after="60" w:line="270"/>
      </w:pPr>
      <w:r>
        <w:rPr>
          <w:sz w:val="21"/>
          <w:szCs w:val="21"/>
        </w:rPr>
        <w:t xml:space="preserve">Soumettre des demandes</w:t>
      </w:r>
    </w:p>
    <w:p>
      <w:pPr>
        <w:pStyle w:val="ListParagraph"/>
        <w:numPr>
          <w:ilvl w:val="0"/>
          <w:numId w:val="2"/>
        </w:numPr>
        <w:spacing w:after="60" w:line="270"/>
      </w:pPr>
      <w:r>
        <w:rPr>
          <w:sz w:val="21"/>
          <w:szCs w:val="21"/>
        </w:rPr>
        <w:t xml:space="preserve">Suivre les dossiers</w:t>
      </w:r>
    </w:p>
    <w:p>
      <w:pPr>
        <w:pStyle w:val="ListParagraph"/>
        <w:numPr>
          <w:ilvl w:val="0"/>
          <w:numId w:val="2"/>
        </w:numPr>
        <w:spacing w:after="60" w:line="270"/>
      </w:pPr>
      <w:r>
        <w:rPr>
          <w:sz w:val="21"/>
          <w:szCs w:val="21"/>
        </w:rPr>
        <w:t xml:space="preserve">Recevoir les rapports</w:t>
      </w:r>
    </w:p>
    <w:p>
      <w:pPr>
        <w:pStyle w:val="ListParagraph"/>
        <w:numPr>
          <w:ilvl w:val="0"/>
          <w:numId w:val="2"/>
        </w:numPr>
        <w:spacing w:after="60" w:line="270"/>
      </w:pPr>
      <w:r>
        <w:rPr>
          <w:sz w:val="21"/>
          <w:szCs w:val="21"/>
        </w:rPr>
        <w:t xml:space="preserve">Gérer les factures</w:t>
      </w:r>
    </w:p>
    <w:p>
      <w:pPr>
        <w:pStyle w:val="ListParagraph"/>
        <w:numPr>
          <w:ilvl w:val="0"/>
          <w:numId w:val="2"/>
        </w:numPr>
        <w:spacing w:after="60" w:line="270"/>
      </w:pPr>
      <w:r>
        <w:rPr>
          <w:sz w:val="21"/>
          <w:szCs w:val="21"/>
        </w:rPr>
        <w:t xml:space="preserve">Consulter des statistiques institutionnelles</w:t>
      </w:r>
    </w:p>
    <w:p>
      <w:pPr>
        <w:pStyle w:val="Heading2"/>
        <w:spacing w:after="120" w:before="240"/>
      </w:pPr>
      <w:r>
        <w:rPr>
          <w:b/>
          <w:bCs/>
          <w:color w:val="2E74B5"/>
          <w:sz w:val="23"/>
          <w:szCs w:val="23"/>
        </w:rPr>
        <w:t xml:space="preserve">5.4 Spécialiste international</w:t>
      </w:r>
    </w:p>
    <w:p>
      <w:pPr>
        <w:pStyle w:val="ListParagraph"/>
        <w:numPr>
          <w:ilvl w:val="0"/>
          <w:numId w:val="2"/>
        </w:numPr>
        <w:spacing w:after="60" w:line="270"/>
      </w:pPr>
      <w:r>
        <w:rPr>
          <w:sz w:val="21"/>
          <w:szCs w:val="21"/>
        </w:rPr>
        <w:t xml:space="preserve">Créer son profil professionnel</w:t>
      </w:r>
    </w:p>
    <w:p>
      <w:pPr>
        <w:pStyle w:val="ListParagraph"/>
        <w:numPr>
          <w:ilvl w:val="0"/>
          <w:numId w:val="2"/>
        </w:numPr>
        <w:spacing w:after="60" w:line="270"/>
      </w:pPr>
      <w:r>
        <w:rPr>
          <w:sz w:val="21"/>
          <w:szCs w:val="21"/>
        </w:rPr>
        <w:t xml:space="preserve">Fournir ses diplômes et références</w:t>
      </w:r>
    </w:p>
    <w:p>
      <w:pPr>
        <w:pStyle w:val="ListParagraph"/>
        <w:numPr>
          <w:ilvl w:val="0"/>
          <w:numId w:val="2"/>
        </w:numPr>
        <w:spacing w:after="60" w:line="270"/>
      </w:pPr>
      <w:r>
        <w:rPr>
          <w:sz w:val="21"/>
          <w:szCs w:val="21"/>
        </w:rPr>
        <w:t xml:space="preserve">Renseigner ses spécialités et sous-spécialités</w:t>
      </w:r>
    </w:p>
    <w:p>
      <w:pPr>
        <w:pStyle w:val="ListParagraph"/>
        <w:numPr>
          <w:ilvl w:val="0"/>
          <w:numId w:val="2"/>
        </w:numPr>
        <w:spacing w:after="60" w:line="270"/>
      </w:pPr>
      <w:r>
        <w:rPr>
          <w:sz w:val="21"/>
          <w:szCs w:val="21"/>
        </w:rPr>
        <w:t xml:space="preserve">Indiquer ses disponibilités</w:t>
      </w:r>
    </w:p>
    <w:p>
      <w:pPr>
        <w:pStyle w:val="ListParagraph"/>
        <w:numPr>
          <w:ilvl w:val="0"/>
          <w:numId w:val="2"/>
        </w:numPr>
        <w:spacing w:after="60" w:line="270"/>
      </w:pPr>
      <w:r>
        <w:rPr>
          <w:sz w:val="21"/>
          <w:szCs w:val="21"/>
        </w:rPr>
        <w:t xml:space="preserve">Accepter ou refuser une demande</w:t>
      </w:r>
    </w:p>
    <w:p>
      <w:pPr>
        <w:pStyle w:val="ListParagraph"/>
        <w:numPr>
          <w:ilvl w:val="0"/>
          <w:numId w:val="2"/>
        </w:numPr>
        <w:spacing w:after="60" w:line="270"/>
      </w:pPr>
      <w:r>
        <w:rPr>
          <w:sz w:val="21"/>
          <w:szCs w:val="21"/>
        </w:rPr>
        <w:t xml:space="preserve">Consulter un dossier qui lui est attribué</w:t>
      </w:r>
    </w:p>
    <w:p>
      <w:pPr>
        <w:pStyle w:val="ListParagraph"/>
        <w:numPr>
          <w:ilvl w:val="0"/>
          <w:numId w:val="2"/>
        </w:numPr>
        <w:spacing w:after="60" w:line="270"/>
      </w:pPr>
      <w:r>
        <w:rPr>
          <w:sz w:val="21"/>
          <w:szCs w:val="21"/>
        </w:rPr>
        <w:t xml:space="preserve">Demander des informations complémentaires</w:t>
      </w:r>
    </w:p>
    <w:p>
      <w:pPr>
        <w:pStyle w:val="ListParagraph"/>
        <w:numPr>
          <w:ilvl w:val="0"/>
          <w:numId w:val="2"/>
        </w:numPr>
        <w:spacing w:after="60" w:line="270"/>
      </w:pPr>
      <w:r>
        <w:rPr>
          <w:sz w:val="21"/>
          <w:szCs w:val="21"/>
        </w:rPr>
        <w:t xml:space="preserve">Échanger avec le médecin local</w:t>
      </w:r>
    </w:p>
    <w:p>
      <w:pPr>
        <w:pStyle w:val="ListParagraph"/>
        <w:numPr>
          <w:ilvl w:val="0"/>
          <w:numId w:val="2"/>
        </w:numPr>
        <w:spacing w:after="60" w:line="270"/>
      </w:pPr>
      <w:r>
        <w:rPr>
          <w:sz w:val="21"/>
          <w:szCs w:val="21"/>
        </w:rPr>
        <w:t xml:space="preserve">Produire le rapport médical</w:t>
      </w:r>
    </w:p>
    <w:p>
      <w:pPr>
        <w:pStyle w:val="ListParagraph"/>
        <w:numPr>
          <w:ilvl w:val="0"/>
          <w:numId w:val="2"/>
        </w:numPr>
        <w:spacing w:after="60" w:line="270"/>
      </w:pPr>
      <w:r>
        <w:rPr>
          <w:sz w:val="21"/>
          <w:szCs w:val="21"/>
        </w:rPr>
        <w:t xml:space="preserve">Signer électroniquement le rapport lorsque le cadre applicable le permet</w:t>
      </w:r>
    </w:p>
    <w:p>
      <w:pPr>
        <w:pStyle w:val="ListParagraph"/>
        <w:numPr>
          <w:ilvl w:val="0"/>
          <w:numId w:val="2"/>
        </w:numPr>
        <w:spacing w:after="60" w:line="270"/>
      </w:pPr>
      <w:r>
        <w:rPr>
          <w:sz w:val="21"/>
          <w:szCs w:val="21"/>
        </w:rPr>
        <w:t xml:space="preserve">Facturer ses prestations selon les conditions contractuelles</w:t>
      </w:r>
    </w:p>
    <w:p>
      <w:pPr>
        <w:pStyle w:val="Heading2"/>
        <w:spacing w:after="120" w:before="240"/>
      </w:pPr>
      <w:r>
        <w:rPr>
          <w:b/>
          <w:bCs/>
          <w:color w:val="2E74B5"/>
          <w:sz w:val="23"/>
          <w:szCs w:val="23"/>
        </w:rPr>
        <w:t xml:space="preserve">5.5 Hôpital international</w:t>
      </w:r>
    </w:p>
    <w:p>
      <w:pPr>
        <w:pStyle w:val="ListParagraph"/>
        <w:numPr>
          <w:ilvl w:val="0"/>
          <w:numId w:val="2"/>
        </w:numPr>
        <w:spacing w:after="60" w:line="270"/>
      </w:pPr>
      <w:r>
        <w:rPr>
          <w:sz w:val="21"/>
          <w:szCs w:val="21"/>
        </w:rPr>
        <w:t xml:space="preserve">Gérer ses spécialistes</w:t>
      </w:r>
    </w:p>
    <w:p>
      <w:pPr>
        <w:pStyle w:val="ListParagraph"/>
        <w:numPr>
          <w:ilvl w:val="0"/>
          <w:numId w:val="2"/>
        </w:numPr>
        <w:spacing w:after="60" w:line="270"/>
      </w:pPr>
      <w:r>
        <w:rPr>
          <w:sz w:val="21"/>
          <w:szCs w:val="21"/>
        </w:rPr>
        <w:t xml:space="preserve">Recevoir des demandes</w:t>
      </w:r>
    </w:p>
    <w:p>
      <w:pPr>
        <w:pStyle w:val="ListParagraph"/>
        <w:numPr>
          <w:ilvl w:val="0"/>
          <w:numId w:val="2"/>
        </w:numPr>
        <w:spacing w:after="60" w:line="270"/>
      </w:pPr>
      <w:r>
        <w:rPr>
          <w:sz w:val="21"/>
          <w:szCs w:val="21"/>
        </w:rPr>
        <w:t xml:space="preserve">Attribuer les dossiers aux spécialistes</w:t>
      </w:r>
    </w:p>
    <w:p>
      <w:pPr>
        <w:pStyle w:val="ListParagraph"/>
        <w:numPr>
          <w:ilvl w:val="0"/>
          <w:numId w:val="2"/>
        </w:numPr>
        <w:spacing w:after="60" w:line="270"/>
      </w:pPr>
      <w:r>
        <w:rPr>
          <w:sz w:val="21"/>
          <w:szCs w:val="21"/>
        </w:rPr>
        <w:t xml:space="preserve">Gérer les tarifs et les disponibilités</w:t>
      </w:r>
    </w:p>
    <w:p>
      <w:pPr>
        <w:pStyle w:val="ListParagraph"/>
        <w:numPr>
          <w:ilvl w:val="0"/>
          <w:numId w:val="2"/>
        </w:numPr>
        <w:spacing w:after="60" w:line="270"/>
      </w:pPr>
      <w:r>
        <w:rPr>
          <w:sz w:val="21"/>
          <w:szCs w:val="21"/>
        </w:rPr>
        <w:t xml:space="preserve">Suivre les dossiers et les factures</w:t>
      </w:r>
    </w:p>
    <w:p>
      <w:pPr>
        <w:pStyle w:val="ListParagraph"/>
        <w:numPr>
          <w:ilvl w:val="0"/>
          <w:numId w:val="2"/>
        </w:numPr>
        <w:spacing w:after="60" w:line="270"/>
      </w:pPr>
      <w:r>
        <w:rPr>
          <w:sz w:val="21"/>
          <w:szCs w:val="21"/>
        </w:rPr>
        <w:t xml:space="preserve">Produire des statistiques</w:t>
      </w:r>
    </w:p>
    <w:p>
      <w:pPr>
        <w:pStyle w:val="Heading2"/>
        <w:spacing w:after="120" w:before="240"/>
      </w:pPr>
      <w:r>
        <w:rPr>
          <w:b/>
          <w:bCs/>
          <w:color w:val="2E74B5"/>
          <w:sz w:val="23"/>
          <w:szCs w:val="23"/>
        </w:rPr>
        <w:t xml:space="preserve">5.6 Coordinateur médical</w:t>
      </w:r>
    </w:p>
    <w:p>
      <w:pPr>
        <w:spacing w:after="140" w:line="290"/>
      </w:pPr>
      <w:r>
        <w:rPr>
          <w:sz w:val="21"/>
          <w:szCs w:val="21"/>
        </w:rPr>
        <w:t xml:space="preserve">Acteur essentiel du dispositif, il doit pouvoir :</w:t>
      </w:r>
    </w:p>
    <w:p>
      <w:pPr>
        <w:pStyle w:val="ListParagraph"/>
        <w:numPr>
          <w:ilvl w:val="0"/>
          <w:numId w:val="2"/>
        </w:numPr>
        <w:spacing w:after="60" w:line="270"/>
      </w:pPr>
      <w:r>
        <w:rPr>
          <w:sz w:val="21"/>
          <w:szCs w:val="21"/>
        </w:rPr>
        <w:t xml:space="preserve">Vérifier les dossiers et contrôler leur complétude</w:t>
      </w:r>
    </w:p>
    <w:p>
      <w:pPr>
        <w:pStyle w:val="ListParagraph"/>
        <w:numPr>
          <w:ilvl w:val="0"/>
          <w:numId w:val="2"/>
        </w:numPr>
        <w:spacing w:after="60" w:line="270"/>
      </w:pPr>
      <w:r>
        <w:rPr>
          <w:sz w:val="21"/>
          <w:szCs w:val="21"/>
        </w:rPr>
        <w:t xml:space="preserve">Identifier la spécialité nécessaire</w:t>
      </w:r>
    </w:p>
    <w:p>
      <w:pPr>
        <w:pStyle w:val="ListParagraph"/>
        <w:numPr>
          <w:ilvl w:val="0"/>
          <w:numId w:val="2"/>
        </w:numPr>
        <w:spacing w:after="60" w:line="270"/>
      </w:pPr>
      <w:r>
        <w:rPr>
          <w:sz w:val="21"/>
          <w:szCs w:val="21"/>
        </w:rPr>
        <w:t xml:space="preserve">Rechercher les spécialistes</w:t>
      </w:r>
    </w:p>
    <w:p>
      <w:pPr>
        <w:pStyle w:val="ListParagraph"/>
        <w:numPr>
          <w:ilvl w:val="0"/>
          <w:numId w:val="2"/>
        </w:numPr>
        <w:spacing w:after="60" w:line="270"/>
      </w:pPr>
      <w:r>
        <w:rPr>
          <w:sz w:val="21"/>
          <w:szCs w:val="21"/>
        </w:rPr>
        <w:t xml:space="preserve">Affecter les dossiers</w:t>
      </w:r>
    </w:p>
    <w:p>
      <w:pPr>
        <w:pStyle w:val="ListParagraph"/>
        <w:numPr>
          <w:ilvl w:val="0"/>
          <w:numId w:val="2"/>
        </w:numPr>
        <w:spacing w:after="60" w:line="270"/>
      </w:pPr>
      <w:r>
        <w:rPr>
          <w:sz w:val="21"/>
          <w:szCs w:val="21"/>
        </w:rPr>
        <w:t xml:space="preserve">Suivre les délais et relancer les spécialistes</w:t>
      </w:r>
    </w:p>
    <w:p>
      <w:pPr>
        <w:pStyle w:val="ListParagraph"/>
        <w:numPr>
          <w:ilvl w:val="0"/>
          <w:numId w:val="2"/>
        </w:numPr>
        <w:spacing w:after="60" w:line="270"/>
      </w:pPr>
      <w:r>
        <w:rPr>
          <w:sz w:val="21"/>
          <w:szCs w:val="21"/>
        </w:rPr>
        <w:t xml:space="preserve">Gérer les demandes complémentaires</w:t>
      </w:r>
    </w:p>
    <w:p>
      <w:pPr>
        <w:pStyle w:val="ListParagraph"/>
        <w:numPr>
          <w:ilvl w:val="0"/>
          <w:numId w:val="2"/>
        </w:numPr>
        <w:spacing w:after="60" w:line="270"/>
      </w:pPr>
      <w:r>
        <w:rPr>
          <w:sz w:val="21"/>
          <w:szCs w:val="21"/>
        </w:rPr>
        <w:t xml:space="preserve">Vérifier la réception des rapports et les transmettre au patient</w:t>
      </w:r>
    </w:p>
    <w:p>
      <w:pPr>
        <w:pStyle w:val="ListParagraph"/>
        <w:numPr>
          <w:ilvl w:val="0"/>
          <w:numId w:val="2"/>
        </w:numPr>
        <w:spacing w:after="60" w:line="270"/>
      </w:pPr>
      <w:r>
        <w:rPr>
          <w:sz w:val="21"/>
          <w:szCs w:val="21"/>
        </w:rPr>
        <w:t xml:space="preserve">Gérer les incidents médicaux ou administratifs selon les procédures prévues</w:t>
      </w:r>
    </w:p>
    <w:p>
      <w:pPr>
        <w:pStyle w:val="Heading2"/>
        <w:spacing w:after="120" w:before="240"/>
      </w:pPr>
      <w:r>
        <w:rPr>
          <w:b/>
          <w:bCs/>
          <w:color w:val="2E74B5"/>
          <w:sz w:val="23"/>
          <w:szCs w:val="23"/>
        </w:rPr>
        <w:t xml:space="preserve">5.7 Administrateur de la plateforme</w:t>
      </w:r>
    </w:p>
    <w:p>
      <w:pPr>
        <w:pStyle w:val="ListParagraph"/>
        <w:numPr>
          <w:ilvl w:val="0"/>
          <w:numId w:val="2"/>
        </w:numPr>
        <w:spacing w:after="60" w:line="270"/>
      </w:pPr>
      <w:r>
        <w:rPr>
          <w:sz w:val="21"/>
          <w:szCs w:val="21"/>
        </w:rPr>
        <w:t xml:space="preserve">Utilisateurs, rôles, autorisations</w:t>
      </w:r>
    </w:p>
    <w:p>
      <w:pPr>
        <w:pStyle w:val="ListParagraph"/>
        <w:numPr>
          <w:ilvl w:val="0"/>
          <w:numId w:val="2"/>
        </w:numPr>
        <w:spacing w:after="60" w:line="270"/>
      </w:pPr>
      <w:r>
        <w:rPr>
          <w:sz w:val="21"/>
          <w:szCs w:val="21"/>
        </w:rPr>
        <w:t xml:space="preserve">Établissements et spécialistes</w:t>
      </w:r>
    </w:p>
    <w:p>
      <w:pPr>
        <w:pStyle w:val="ListParagraph"/>
        <w:numPr>
          <w:ilvl w:val="0"/>
          <w:numId w:val="2"/>
        </w:numPr>
        <w:spacing w:after="60" w:line="270"/>
      </w:pPr>
      <w:r>
        <w:rPr>
          <w:sz w:val="21"/>
          <w:szCs w:val="21"/>
        </w:rPr>
        <w:t xml:space="preserve">Paramètres, tarifs, catégories médicales</w:t>
      </w:r>
    </w:p>
    <w:p>
      <w:pPr>
        <w:pStyle w:val="ListParagraph"/>
        <w:numPr>
          <w:ilvl w:val="0"/>
          <w:numId w:val="2"/>
        </w:numPr>
        <w:spacing w:after="60" w:line="270"/>
      </w:pPr>
      <w:r>
        <w:rPr>
          <w:sz w:val="21"/>
          <w:szCs w:val="21"/>
        </w:rPr>
        <w:t xml:space="preserve">Workflows et notifications</w:t>
      </w:r>
    </w:p>
    <w:p>
      <w:pPr>
        <w:pStyle w:val="ListParagraph"/>
        <w:numPr>
          <w:ilvl w:val="0"/>
          <w:numId w:val="2"/>
        </w:numPr>
        <w:spacing w:after="60" w:line="270"/>
      </w:pPr>
      <w:r>
        <w:rPr>
          <w:sz w:val="21"/>
          <w:szCs w:val="21"/>
        </w:rPr>
        <w:t xml:space="preserve">Statistiques et journaux d'activité</w:t>
      </w:r>
    </w:p>
    <w:p>
      <w:pPr>
        <w:pStyle w:val="Heading2"/>
        <w:spacing w:after="120" w:before="240"/>
      </w:pPr>
      <w:r>
        <w:rPr>
          <w:b/>
          <w:bCs/>
          <w:color w:val="2E74B5"/>
          <w:sz w:val="23"/>
          <w:szCs w:val="23"/>
        </w:rPr>
        <w:t xml:space="preserve">5.8 Administrateur financier</w:t>
      </w:r>
    </w:p>
    <w:p>
      <w:pPr>
        <w:pStyle w:val="ListParagraph"/>
        <w:numPr>
          <w:ilvl w:val="0"/>
          <w:numId w:val="2"/>
        </w:numPr>
        <w:spacing w:after="60" w:line="270"/>
      </w:pPr>
      <w:r>
        <w:rPr>
          <w:sz w:val="21"/>
          <w:szCs w:val="21"/>
        </w:rPr>
        <w:t xml:space="preserve">Paiements, factures, remboursements</w:t>
      </w:r>
    </w:p>
    <w:p>
      <w:pPr>
        <w:pStyle w:val="ListParagraph"/>
        <w:numPr>
          <w:ilvl w:val="0"/>
          <w:numId w:val="2"/>
        </w:numPr>
        <w:spacing w:after="60" w:line="270"/>
      </w:pPr>
      <w:r>
        <w:rPr>
          <w:sz w:val="21"/>
          <w:szCs w:val="21"/>
        </w:rPr>
        <w:t xml:space="preserve">Commissions et reversements aux spécialistes</w:t>
      </w:r>
    </w:p>
    <w:p>
      <w:pPr>
        <w:pStyle w:val="ListParagraph"/>
        <w:numPr>
          <w:ilvl w:val="0"/>
          <w:numId w:val="2"/>
        </w:numPr>
        <w:spacing w:after="60" w:line="270"/>
      </w:pPr>
      <w:r>
        <w:rPr>
          <w:sz w:val="21"/>
          <w:szCs w:val="21"/>
        </w:rPr>
        <w:t xml:space="preserve">Comptes des partenaires</w:t>
      </w:r>
    </w:p>
    <w:p>
      <w:pPr>
        <w:pStyle w:val="ListParagraph"/>
        <w:numPr>
          <w:ilvl w:val="0"/>
          <w:numId w:val="2"/>
        </w:numPr>
        <w:spacing w:after="60" w:line="270"/>
      </w:pPr>
      <w:r>
        <w:rPr>
          <w:sz w:val="21"/>
          <w:szCs w:val="21"/>
        </w:rPr>
        <w:t xml:space="preserve">Rapprochements financiers</w:t>
      </w:r>
    </w:p>
    <w:p>
      <w:pPr>
        <w:pStyle w:val="Heading2"/>
        <w:spacing w:after="120" w:before="240"/>
      </w:pPr>
      <w:r>
        <w:rPr>
          <w:b/>
          <w:bCs/>
          <w:color w:val="2E74B5"/>
          <w:sz w:val="23"/>
          <w:szCs w:val="23"/>
        </w:rPr>
        <w:t xml:space="preserve">5.9 Compagnie d'assurance</w:t>
      </w:r>
    </w:p>
    <w:p>
      <w:pPr>
        <w:pStyle w:val="ListParagraph"/>
        <w:numPr>
          <w:ilvl w:val="0"/>
          <w:numId w:val="2"/>
        </w:numPr>
        <w:spacing w:after="60" w:line="270"/>
      </w:pPr>
      <w:r>
        <w:rPr>
          <w:sz w:val="21"/>
          <w:szCs w:val="21"/>
        </w:rPr>
        <w:t xml:space="preserve">Vérifier l'éligibilité du patient</w:t>
      </w:r>
    </w:p>
    <w:p>
      <w:pPr>
        <w:pStyle w:val="ListParagraph"/>
        <w:numPr>
          <w:ilvl w:val="0"/>
          <w:numId w:val="2"/>
        </w:numPr>
        <w:spacing w:after="60" w:line="270"/>
      </w:pPr>
      <w:r>
        <w:rPr>
          <w:sz w:val="21"/>
          <w:szCs w:val="21"/>
        </w:rPr>
        <w:t xml:space="preserve">Recevoir une demande de prise en charge</w:t>
      </w:r>
    </w:p>
    <w:p>
      <w:pPr>
        <w:pStyle w:val="ListParagraph"/>
        <w:numPr>
          <w:ilvl w:val="0"/>
          <w:numId w:val="2"/>
        </w:numPr>
        <w:spacing w:after="60" w:line="270"/>
      </w:pPr>
      <w:r>
        <w:rPr>
          <w:sz w:val="21"/>
          <w:szCs w:val="21"/>
        </w:rPr>
        <w:t xml:space="preserve">Approuver ou refuser la prise en charge</w:t>
      </w:r>
    </w:p>
    <w:p>
      <w:pPr>
        <w:pStyle w:val="ListParagraph"/>
        <w:numPr>
          <w:ilvl w:val="0"/>
          <w:numId w:val="2"/>
        </w:numPr>
        <w:spacing w:after="60" w:line="270"/>
      </w:pPr>
      <w:r>
        <w:rPr>
          <w:sz w:val="21"/>
          <w:szCs w:val="21"/>
        </w:rPr>
        <w:t xml:space="preserve">Obtenir les factures et suivre les dossiers</w:t>
      </w:r>
    </w:p>
    <w:p>
      <w:pPr>
        <w:pStyle w:val="ListParagraph"/>
        <w:numPr>
          <w:ilvl w:val="0"/>
          <w:numId w:val="2"/>
        </w:numPr>
        <w:spacing w:after="60" w:line="270"/>
      </w:pPr>
      <w:r>
        <w:rPr>
          <w:sz w:val="21"/>
          <w:szCs w:val="21"/>
        </w:rPr>
        <w:t xml:space="preserve">Consulter les informations auxquelles elle est autorisée à accéder</w:t>
      </w:r>
    </w:p>
    <w:p>
      <w:pPr>
        <w:pStyle w:val="Heading1"/>
        <w:spacing w:after="180" w:before="380"/>
      </w:pPr>
      <w:bookmarkStart w:name="sec6" w:id="1"/>
      <w:r>
        <w:rPr>
          <w:b/>
          <w:bCs/>
          <w:color w:val="1F3864"/>
          <w:sz w:val="28"/>
          <w:szCs w:val="28"/>
        </w:rPr>
        <w:t xml:space="preserve">6. Architecture générale de la plateforme</w:t>
      </w:r>
      <w:bookmarkEnd w:id="1"/>
    </w:p>
    <w:p>
      <w:pPr>
        <w:spacing w:after="140" w:line="290"/>
      </w:pPr>
      <w:r>
        <w:rPr>
          <w:sz w:val="21"/>
          <w:szCs w:val="21"/>
        </w:rPr>
        <w:t xml:space="preserve">La plateforme devra comprendre au minimum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1F3864" w:val="clear"/>
            <w:tcMar>
              <w:top w:type="dxa" w:w="90"/>
              <w:left w:type="dxa" w:w="110"/>
              <w:bottom w:type="dxa" w:w="90"/>
              <w:right w:type="dxa" w:w="110"/>
            </w:tcMar>
          </w:tcPr>
          <w:p>
            <w:r>
              <w:rPr>
                <w:b/>
                <w:bCs/>
                <w:color w:val="FFFFFF"/>
                <w:sz w:val="19"/>
                <w:szCs w:val="19"/>
              </w:rPr>
              <w:t xml:space="preserve">Portail</w:t>
            </w:r>
          </w:p>
        </w:tc>
        <w:tc>
          <w:tcPr>
            <w:tcW w:type="dxa" w:w="6000"/>
            <w:shd w:fill="1F3864" w:val="clear"/>
            <w:tcMar>
              <w:top w:type="dxa" w:w="90"/>
              <w:left w:type="dxa" w:w="110"/>
              <w:bottom w:type="dxa" w:w="90"/>
              <w:right w:type="dxa" w:w="110"/>
            </w:tcMar>
          </w:tcPr>
          <w:p>
            <w:r>
              <w:rPr>
                <w:b/>
                <w:bCs/>
                <w:color w:val="FFFFFF"/>
                <w:sz w:val="19"/>
                <w:szCs w:val="19"/>
              </w:rPr>
              <w:t xml:space="preserve">Description</w:t>
            </w:r>
          </w:p>
        </w:tc>
      </w:tr>
      <w:tr>
        <w:tc>
          <w:tcPr>
            <w:tcW w:type="dxa" w:w="3600"/>
            <w:tcMar>
              <w:top w:type="dxa" w:w="90"/>
              <w:left w:type="dxa" w:w="110"/>
              <w:bottom w:type="dxa" w:w="90"/>
              <w:right w:type="dxa" w:w="110"/>
            </w:tcMar>
          </w:tcPr>
          <w:p>
            <w:r>
              <w:rPr>
                <w:b w:val="false"/>
                <w:bCs w:val="false"/>
                <w:color w:val="000000"/>
                <w:sz w:val="19"/>
                <w:szCs w:val="19"/>
              </w:rPr>
              <w:t xml:space="preserve">A. Site institutionnel public</w:t>
            </w:r>
          </w:p>
        </w:tc>
        <w:tc>
          <w:tcPr>
            <w:tcW w:type="dxa" w:w="6000"/>
            <w:tcMar>
              <w:top w:type="dxa" w:w="90"/>
              <w:left w:type="dxa" w:w="110"/>
              <w:bottom w:type="dxa" w:w="90"/>
              <w:right w:type="dxa" w:w="110"/>
            </w:tcMar>
          </w:tcPr>
          <w:p>
            <w:r>
              <w:rPr>
                <w:b w:val="false"/>
                <w:bCs w:val="false"/>
                <w:color w:val="000000"/>
                <w:sz w:val="19"/>
                <w:szCs w:val="19"/>
              </w:rPr>
              <w:t xml:space="preserve">Accessible sans authentification</w:t>
            </w:r>
          </w:p>
        </w:tc>
      </w:tr>
      <w:tr>
        <w:tc>
          <w:tcPr>
            <w:tcW w:type="dxa" w:w="3600"/>
            <w:shd w:fill="EDF2F8" w:val="clear"/>
            <w:tcMar>
              <w:top w:type="dxa" w:w="90"/>
              <w:left w:type="dxa" w:w="110"/>
              <w:bottom w:type="dxa" w:w="90"/>
              <w:right w:type="dxa" w:w="110"/>
            </w:tcMar>
          </w:tcPr>
          <w:p>
            <w:r>
              <w:rPr>
                <w:b w:val="false"/>
                <w:bCs w:val="false"/>
                <w:color w:val="000000"/>
                <w:sz w:val="19"/>
                <w:szCs w:val="19"/>
              </w:rPr>
              <w:t xml:space="preserve">B. Portail patient</w:t>
            </w:r>
          </w:p>
        </w:tc>
        <w:tc>
          <w:tcPr>
            <w:tcW w:type="dxa" w:w="6000"/>
            <w:shd w:fill="EDF2F8" w:val="clear"/>
            <w:tcMar>
              <w:top w:type="dxa" w:w="90"/>
              <w:left w:type="dxa" w:w="110"/>
              <w:bottom w:type="dxa" w:w="90"/>
              <w:right w:type="dxa" w:w="110"/>
            </w:tcMar>
          </w:tcPr>
          <w:p>
            <w:r>
              <w:rPr>
                <w:b w:val="false"/>
                <w:bCs w:val="false"/>
                <w:color w:val="000000"/>
                <w:sz w:val="19"/>
                <w:szCs w:val="19"/>
              </w:rPr>
              <w:t xml:space="preserve">Espace personnel sécurisé</w:t>
            </w:r>
          </w:p>
        </w:tc>
      </w:tr>
      <w:tr>
        <w:tc>
          <w:tcPr>
            <w:tcW w:type="dxa" w:w="3600"/>
            <w:tcMar>
              <w:top w:type="dxa" w:w="90"/>
              <w:left w:type="dxa" w:w="110"/>
              <w:bottom w:type="dxa" w:w="90"/>
              <w:right w:type="dxa" w:w="110"/>
            </w:tcMar>
          </w:tcPr>
          <w:p>
            <w:r>
              <w:rPr>
                <w:b w:val="false"/>
                <w:bCs w:val="false"/>
                <w:color w:val="000000"/>
                <w:sz w:val="19"/>
                <w:szCs w:val="19"/>
              </w:rPr>
              <w:t xml:space="preserve">C. Portail médecin</w:t>
            </w:r>
          </w:p>
        </w:tc>
        <w:tc>
          <w:tcPr>
            <w:tcW w:type="dxa" w:w="6000"/>
            <w:tcMar>
              <w:top w:type="dxa" w:w="90"/>
              <w:left w:type="dxa" w:w="110"/>
              <w:bottom w:type="dxa" w:w="90"/>
              <w:right w:type="dxa" w:w="110"/>
            </w:tcMar>
          </w:tcPr>
          <w:p>
            <w:r>
              <w:rPr>
                <w:b w:val="false"/>
                <w:bCs w:val="false"/>
                <w:color w:val="000000"/>
                <w:sz w:val="19"/>
                <w:szCs w:val="19"/>
              </w:rPr>
              <w:t xml:space="preserve">Espace sécurisé destiné aux médecins locaux</w:t>
            </w:r>
          </w:p>
        </w:tc>
      </w:tr>
      <w:tr>
        <w:tc>
          <w:tcPr>
            <w:tcW w:type="dxa" w:w="3600"/>
            <w:shd w:fill="EDF2F8" w:val="clear"/>
            <w:tcMar>
              <w:top w:type="dxa" w:w="90"/>
              <w:left w:type="dxa" w:w="110"/>
              <w:bottom w:type="dxa" w:w="90"/>
              <w:right w:type="dxa" w:w="110"/>
            </w:tcMar>
          </w:tcPr>
          <w:p>
            <w:r>
              <w:rPr>
                <w:b w:val="false"/>
                <w:bCs w:val="false"/>
                <w:color w:val="000000"/>
                <w:sz w:val="19"/>
                <w:szCs w:val="19"/>
              </w:rPr>
              <w:t xml:space="preserve">D. Portail spécialiste international</w:t>
            </w:r>
          </w:p>
        </w:tc>
        <w:tc>
          <w:tcPr>
            <w:tcW w:type="dxa" w:w="6000"/>
            <w:shd w:fill="EDF2F8" w:val="clear"/>
            <w:tcMar>
              <w:top w:type="dxa" w:w="90"/>
              <w:left w:type="dxa" w:w="110"/>
              <w:bottom w:type="dxa" w:w="90"/>
              <w:right w:type="dxa" w:w="110"/>
            </w:tcMar>
          </w:tcPr>
          <w:p>
            <w:r>
              <w:rPr>
                <w:b w:val="false"/>
                <w:bCs w:val="false"/>
                <w:color w:val="000000"/>
                <w:sz w:val="19"/>
                <w:szCs w:val="19"/>
              </w:rPr>
              <w:t xml:space="preserve">Espace destiné aux spécialistes</w:t>
            </w:r>
          </w:p>
        </w:tc>
      </w:tr>
      <w:tr>
        <w:tc>
          <w:tcPr>
            <w:tcW w:type="dxa" w:w="3600"/>
            <w:tcMar>
              <w:top w:type="dxa" w:w="90"/>
              <w:left w:type="dxa" w:w="110"/>
              <w:bottom w:type="dxa" w:w="90"/>
              <w:right w:type="dxa" w:w="110"/>
            </w:tcMar>
          </w:tcPr>
          <w:p>
            <w:r>
              <w:rPr>
                <w:b w:val="false"/>
                <w:bCs w:val="false"/>
                <w:color w:val="000000"/>
                <w:sz w:val="19"/>
                <w:szCs w:val="19"/>
              </w:rPr>
              <w:t xml:space="preserve">E. Portail hôpital / clinique</w:t>
            </w:r>
          </w:p>
        </w:tc>
        <w:tc>
          <w:tcPr>
            <w:tcW w:type="dxa" w:w="6000"/>
            <w:tcMar>
              <w:top w:type="dxa" w:w="90"/>
              <w:left w:type="dxa" w:w="110"/>
              <w:bottom w:type="dxa" w:w="90"/>
              <w:right w:type="dxa" w:w="110"/>
            </w:tcMar>
          </w:tcPr>
          <w:p>
            <w:r>
              <w:rPr>
                <w:b w:val="false"/>
                <w:bCs w:val="false"/>
                <w:color w:val="000000"/>
                <w:sz w:val="19"/>
                <w:szCs w:val="19"/>
              </w:rPr>
              <w:t xml:space="preserve">Espace institutionnel</w:t>
            </w:r>
          </w:p>
        </w:tc>
      </w:tr>
      <w:tr>
        <w:tc>
          <w:tcPr>
            <w:tcW w:type="dxa" w:w="3600"/>
            <w:shd w:fill="EDF2F8" w:val="clear"/>
            <w:tcMar>
              <w:top w:type="dxa" w:w="90"/>
              <w:left w:type="dxa" w:w="110"/>
              <w:bottom w:type="dxa" w:w="90"/>
              <w:right w:type="dxa" w:w="110"/>
            </w:tcMar>
          </w:tcPr>
          <w:p>
            <w:r>
              <w:rPr>
                <w:b w:val="false"/>
                <w:bCs w:val="false"/>
                <w:color w:val="000000"/>
                <w:sz w:val="19"/>
                <w:szCs w:val="19"/>
              </w:rPr>
              <w:t xml:space="preserve">F. Portail coordinateur médical</w:t>
            </w:r>
          </w:p>
        </w:tc>
        <w:tc>
          <w:tcPr>
            <w:tcW w:type="dxa" w:w="6000"/>
            <w:shd w:fill="EDF2F8" w:val="clear"/>
            <w:tcMar>
              <w:top w:type="dxa" w:w="90"/>
              <w:left w:type="dxa" w:w="110"/>
              <w:bottom w:type="dxa" w:w="90"/>
              <w:right w:type="dxa" w:w="110"/>
            </w:tcMar>
          </w:tcPr>
          <w:p>
            <w:r>
              <w:rPr>
                <w:b w:val="false"/>
                <w:bCs w:val="false"/>
                <w:color w:val="000000"/>
                <w:sz w:val="19"/>
                <w:szCs w:val="19"/>
              </w:rPr>
              <w:t xml:space="preserve">Interface de gestion des dossiers</w:t>
            </w:r>
          </w:p>
        </w:tc>
      </w:tr>
      <w:tr>
        <w:tc>
          <w:tcPr>
            <w:tcW w:type="dxa" w:w="3600"/>
            <w:tcMar>
              <w:top w:type="dxa" w:w="90"/>
              <w:left w:type="dxa" w:w="110"/>
              <w:bottom w:type="dxa" w:w="90"/>
              <w:right w:type="dxa" w:w="110"/>
            </w:tcMar>
          </w:tcPr>
          <w:p>
            <w:r>
              <w:rPr>
                <w:b w:val="false"/>
                <w:bCs w:val="false"/>
                <w:color w:val="000000"/>
                <w:sz w:val="19"/>
                <w:szCs w:val="19"/>
              </w:rPr>
              <w:t xml:space="preserve">G. Portail administration</w:t>
            </w:r>
          </w:p>
        </w:tc>
        <w:tc>
          <w:tcPr>
            <w:tcW w:type="dxa" w:w="6000"/>
            <w:tcMar>
              <w:top w:type="dxa" w:w="90"/>
              <w:left w:type="dxa" w:w="110"/>
              <w:bottom w:type="dxa" w:w="90"/>
              <w:right w:type="dxa" w:w="110"/>
            </w:tcMar>
          </w:tcPr>
          <w:p>
            <w:r>
              <w:rPr>
                <w:b w:val="false"/>
                <w:bCs w:val="false"/>
                <w:color w:val="000000"/>
                <w:sz w:val="19"/>
                <w:szCs w:val="19"/>
              </w:rPr>
              <w:t xml:space="preserve">Gestion globale</w:t>
            </w:r>
          </w:p>
        </w:tc>
      </w:tr>
      <w:tr>
        <w:tc>
          <w:tcPr>
            <w:tcW w:type="dxa" w:w="3600"/>
            <w:shd w:fill="EDF2F8" w:val="clear"/>
            <w:tcMar>
              <w:top w:type="dxa" w:w="90"/>
              <w:left w:type="dxa" w:w="110"/>
              <w:bottom w:type="dxa" w:w="90"/>
              <w:right w:type="dxa" w:w="110"/>
            </w:tcMar>
          </w:tcPr>
          <w:p>
            <w:r>
              <w:rPr>
                <w:b w:val="false"/>
                <w:bCs w:val="false"/>
                <w:color w:val="000000"/>
                <w:sz w:val="19"/>
                <w:szCs w:val="19"/>
              </w:rPr>
              <w:t xml:space="preserve">H. Portail assurance</w:t>
            </w:r>
          </w:p>
        </w:tc>
        <w:tc>
          <w:tcPr>
            <w:tcW w:type="dxa" w:w="6000"/>
            <w:shd w:fill="EDF2F8" w:val="clear"/>
            <w:tcMar>
              <w:top w:type="dxa" w:w="90"/>
              <w:left w:type="dxa" w:w="110"/>
              <w:bottom w:type="dxa" w:w="90"/>
              <w:right w:type="dxa" w:w="110"/>
            </w:tcMar>
          </w:tcPr>
          <w:p>
            <w:r>
              <w:rPr>
                <w:b w:val="false"/>
                <w:bCs w:val="false"/>
                <w:color w:val="000000"/>
                <w:sz w:val="19"/>
                <w:szCs w:val="19"/>
              </w:rPr>
              <w:t xml:space="preserve">Interface spécifique aux assureurs</w:t>
            </w:r>
          </w:p>
        </w:tc>
      </w:tr>
      <w:tr>
        <w:tc>
          <w:tcPr>
            <w:tcW w:type="dxa" w:w="3600"/>
            <w:tcMar>
              <w:top w:type="dxa" w:w="90"/>
              <w:left w:type="dxa" w:w="110"/>
              <w:bottom w:type="dxa" w:w="90"/>
              <w:right w:type="dxa" w:w="110"/>
            </w:tcMar>
          </w:tcPr>
          <w:p>
            <w:r>
              <w:rPr>
                <w:b w:val="false"/>
                <w:bCs w:val="false"/>
                <w:color w:val="000000"/>
                <w:sz w:val="19"/>
                <w:szCs w:val="19"/>
              </w:rPr>
              <w:t xml:space="preserve">I. Module de paiement</w:t>
            </w:r>
          </w:p>
        </w:tc>
        <w:tc>
          <w:tcPr>
            <w:tcW w:type="dxa" w:w="6000"/>
            <w:tcMar>
              <w:top w:type="dxa" w:w="90"/>
              <w:left w:type="dxa" w:w="110"/>
              <w:bottom w:type="dxa" w:w="90"/>
              <w:right w:type="dxa" w:w="110"/>
            </w:tcMar>
          </w:tcPr>
          <w:p>
            <w:r>
              <w:rPr>
                <w:b w:val="false"/>
                <w:bCs w:val="false"/>
                <w:color w:val="000000"/>
                <w:sz w:val="19"/>
                <w:szCs w:val="19"/>
              </w:rPr>
              <w:t xml:space="preserve">Paiement et facturation</w:t>
            </w:r>
          </w:p>
        </w:tc>
      </w:tr>
      <w:tr>
        <w:tc>
          <w:tcPr>
            <w:tcW w:type="dxa" w:w="3600"/>
            <w:shd w:fill="EDF2F8" w:val="clear"/>
            <w:tcMar>
              <w:top w:type="dxa" w:w="90"/>
              <w:left w:type="dxa" w:w="110"/>
              <w:bottom w:type="dxa" w:w="90"/>
              <w:right w:type="dxa" w:w="110"/>
            </w:tcMar>
          </w:tcPr>
          <w:p>
            <w:r>
              <w:rPr>
                <w:b w:val="false"/>
                <w:bCs w:val="false"/>
                <w:color w:val="000000"/>
                <w:sz w:val="19"/>
                <w:szCs w:val="19"/>
              </w:rPr>
              <w:t xml:space="preserve">J. Module de communication sécurisée</w:t>
            </w:r>
          </w:p>
        </w:tc>
        <w:tc>
          <w:tcPr>
            <w:tcW w:type="dxa" w:w="6000"/>
            <w:shd w:fill="EDF2F8" w:val="clear"/>
            <w:tcMar>
              <w:top w:type="dxa" w:w="90"/>
              <w:left w:type="dxa" w:w="110"/>
              <w:bottom w:type="dxa" w:w="90"/>
              <w:right w:type="dxa" w:w="110"/>
            </w:tcMar>
          </w:tcPr>
          <w:p>
            <w:r>
              <w:rPr>
                <w:b w:val="false"/>
                <w:bCs w:val="false"/>
                <w:color w:val="000000"/>
                <w:sz w:val="19"/>
                <w:szCs w:val="19"/>
              </w:rPr>
              <w:t xml:space="preserve">Messagerie et notifications</w:t>
            </w:r>
          </w:p>
        </w:tc>
      </w:tr>
      <w:tr>
        <w:tc>
          <w:tcPr>
            <w:tcW w:type="dxa" w:w="3600"/>
            <w:tcMar>
              <w:top w:type="dxa" w:w="90"/>
              <w:left w:type="dxa" w:w="110"/>
              <w:bottom w:type="dxa" w:w="90"/>
              <w:right w:type="dxa" w:w="110"/>
            </w:tcMar>
          </w:tcPr>
          <w:p>
            <w:r>
              <w:rPr>
                <w:b w:val="false"/>
                <w:bCs w:val="false"/>
                <w:color w:val="000000"/>
                <w:sz w:val="19"/>
                <w:szCs w:val="19"/>
              </w:rPr>
              <w:t xml:space="preserve">K. Moteur de workflow</w:t>
            </w:r>
          </w:p>
        </w:tc>
        <w:tc>
          <w:tcPr>
            <w:tcW w:type="dxa" w:w="6000"/>
            <w:tcMar>
              <w:top w:type="dxa" w:w="90"/>
              <w:left w:type="dxa" w:w="110"/>
              <w:bottom w:type="dxa" w:w="90"/>
              <w:right w:type="dxa" w:w="110"/>
            </w:tcMar>
          </w:tcPr>
          <w:p>
            <w:r>
              <w:rPr>
                <w:b w:val="false"/>
                <w:bCs w:val="false"/>
                <w:color w:val="000000"/>
                <w:sz w:val="19"/>
                <w:szCs w:val="19"/>
              </w:rPr>
              <w:t xml:space="preserve">Gestion automatique du parcours des dossiers</w:t>
            </w:r>
          </w:p>
        </w:tc>
      </w:tr>
      <w:tr>
        <w:tc>
          <w:tcPr>
            <w:tcW w:type="dxa" w:w="3600"/>
            <w:shd w:fill="EDF2F8" w:val="clear"/>
            <w:tcMar>
              <w:top w:type="dxa" w:w="90"/>
              <w:left w:type="dxa" w:w="110"/>
              <w:bottom w:type="dxa" w:w="90"/>
              <w:right w:type="dxa" w:w="110"/>
            </w:tcMar>
          </w:tcPr>
          <w:p>
            <w:r>
              <w:rPr>
                <w:b w:val="false"/>
                <w:bCs w:val="false"/>
                <w:color w:val="000000"/>
                <w:sz w:val="19"/>
                <w:szCs w:val="19"/>
              </w:rPr>
              <w:t xml:space="preserve">L. API / couche d'interopérabilité</w:t>
            </w:r>
          </w:p>
        </w:tc>
        <w:tc>
          <w:tcPr>
            <w:tcW w:type="dxa" w:w="6000"/>
            <w:shd w:fill="EDF2F8" w:val="clear"/>
            <w:tcMar>
              <w:top w:type="dxa" w:w="90"/>
              <w:left w:type="dxa" w:w="110"/>
              <w:bottom w:type="dxa" w:w="90"/>
              <w:right w:type="dxa" w:w="110"/>
            </w:tcMar>
          </w:tcPr>
          <w:p>
            <w:r>
              <w:rPr>
                <w:b w:val="false"/>
                <w:bCs w:val="false"/>
                <w:color w:val="000000"/>
                <w:sz w:val="19"/>
                <w:szCs w:val="19"/>
              </w:rPr>
              <w:t xml:space="preserve">Échanges avec d'autres systèmes</w:t>
            </w:r>
          </w:p>
        </w:tc>
      </w:tr>
    </w:tbl>
    <w:p>
      <w:pPr>
        <w:pStyle w:val="Heading1"/>
        <w:spacing w:after="180" w:before="380"/>
      </w:pPr>
      <w:bookmarkStart w:name="sec7" w:id="1"/>
      <w:r>
        <w:rPr>
          <w:b/>
          <w:bCs/>
          <w:color w:val="1F3864"/>
          <w:sz w:val="28"/>
          <w:szCs w:val="28"/>
        </w:rPr>
        <w:t xml:space="preserve">7. Site Internet public</w:t>
      </w:r>
      <w:bookmarkEnd w:id="1"/>
    </w:p>
    <w:p>
      <w:pPr>
        <w:spacing w:after="140" w:line="290"/>
      </w:pPr>
      <w:r>
        <w:rPr>
          <w:sz w:val="21"/>
          <w:szCs w:val="21"/>
        </w:rPr>
        <w:t xml:space="preserve">Le site public devra présenter :</w:t>
      </w:r>
    </w:p>
    <w:p>
      <w:pPr>
        <w:pStyle w:val="ListParagraph"/>
        <w:numPr>
          <w:ilvl w:val="0"/>
          <w:numId w:val="2"/>
        </w:numPr>
        <w:spacing w:after="60" w:line="270"/>
      </w:pPr>
      <w:r>
        <w:rPr>
          <w:sz w:val="21"/>
          <w:szCs w:val="21"/>
        </w:rPr>
        <w:t xml:space="preserve">Présentation du programme et fonctionnement du deuxième avis</w:t>
      </w:r>
    </w:p>
    <w:p>
      <w:pPr>
        <w:pStyle w:val="ListParagraph"/>
        <w:numPr>
          <w:ilvl w:val="0"/>
          <w:numId w:val="2"/>
        </w:numPr>
        <w:spacing w:after="60" w:line="270"/>
      </w:pPr>
      <w:r>
        <w:rPr>
          <w:sz w:val="21"/>
          <w:szCs w:val="21"/>
        </w:rPr>
        <w:t xml:space="preserve">Spécialités disponibles</w:t>
      </w:r>
    </w:p>
    <w:p>
      <w:pPr>
        <w:pStyle w:val="ListParagraph"/>
        <w:numPr>
          <w:ilvl w:val="0"/>
          <w:numId w:val="2"/>
        </w:numPr>
        <w:spacing w:after="60" w:line="270"/>
      </w:pPr>
      <w:r>
        <w:rPr>
          <w:sz w:val="21"/>
          <w:szCs w:val="21"/>
        </w:rPr>
        <w:t xml:space="preserve">Pays et établissements partenaires</w:t>
      </w:r>
    </w:p>
    <w:p>
      <w:pPr>
        <w:pStyle w:val="ListParagraph"/>
        <w:numPr>
          <w:ilvl w:val="0"/>
          <w:numId w:val="2"/>
        </w:numPr>
        <w:spacing w:after="60" w:line="270"/>
      </w:pPr>
      <w:r>
        <w:rPr>
          <w:sz w:val="21"/>
          <w:szCs w:val="21"/>
        </w:rPr>
        <w:t xml:space="preserve">Présentation des médecins</w:t>
      </w:r>
    </w:p>
    <w:p>
      <w:pPr>
        <w:pStyle w:val="ListParagraph"/>
        <w:numPr>
          <w:ilvl w:val="0"/>
          <w:numId w:val="2"/>
        </w:numPr>
        <w:spacing w:after="60" w:line="270"/>
      </w:pPr>
      <w:r>
        <w:rPr>
          <w:sz w:val="21"/>
          <w:szCs w:val="21"/>
        </w:rPr>
        <w:t xml:space="preserve">Tarifs indicatifs</w:t>
      </w:r>
    </w:p>
    <w:p>
      <w:pPr>
        <w:pStyle w:val="ListParagraph"/>
        <w:numPr>
          <w:ilvl w:val="0"/>
          <w:numId w:val="2"/>
        </w:numPr>
        <w:spacing w:after="60" w:line="270"/>
      </w:pPr>
      <w:r>
        <w:rPr>
          <w:sz w:val="21"/>
          <w:szCs w:val="21"/>
        </w:rPr>
        <w:t xml:space="preserve">Fonctionnement pour les patients, médecins, hôpitaux, assurances</w:t>
      </w:r>
    </w:p>
    <w:p>
      <w:pPr>
        <w:pStyle w:val="ListParagraph"/>
        <w:numPr>
          <w:ilvl w:val="0"/>
          <w:numId w:val="2"/>
        </w:numPr>
        <w:spacing w:after="60" w:line="270"/>
      </w:pPr>
      <w:r>
        <w:rPr>
          <w:sz w:val="21"/>
          <w:szCs w:val="21"/>
        </w:rPr>
        <w:t xml:space="preserve">FAQ et actualités</w:t>
      </w:r>
    </w:p>
    <w:p>
      <w:pPr>
        <w:pStyle w:val="ListParagraph"/>
        <w:numPr>
          <w:ilvl w:val="0"/>
          <w:numId w:val="2"/>
        </w:numPr>
        <w:spacing w:after="60" w:line="270"/>
      </w:pPr>
      <w:r>
        <w:rPr>
          <w:sz w:val="21"/>
          <w:szCs w:val="21"/>
        </w:rPr>
        <w:t xml:space="preserve">Témoignages lorsque légalement autorisés</w:t>
      </w:r>
    </w:p>
    <w:p>
      <w:pPr>
        <w:pStyle w:val="ListParagraph"/>
        <w:numPr>
          <w:ilvl w:val="0"/>
          <w:numId w:val="2"/>
        </w:numPr>
        <w:spacing w:after="60" w:line="270"/>
      </w:pPr>
      <w:r>
        <w:rPr>
          <w:sz w:val="21"/>
          <w:szCs w:val="21"/>
        </w:rPr>
        <w:t xml:space="preserve">Formulaire de contact et de demande d'information</w:t>
      </w:r>
    </w:p>
    <w:p>
      <w:pPr>
        <w:pStyle w:val="ListParagraph"/>
        <w:numPr>
          <w:ilvl w:val="0"/>
          <w:numId w:val="2"/>
        </w:numPr>
        <w:spacing w:after="60" w:line="270"/>
      </w:pPr>
      <w:r>
        <w:rPr>
          <w:sz w:val="21"/>
          <w:szCs w:val="21"/>
        </w:rPr>
        <w:t xml:space="preserve">Langues disponibles</w:t>
      </w:r>
    </w:p>
    <w:p>
      <w:pPr>
        <w:pStyle w:val="Heading1"/>
        <w:spacing w:after="180" w:before="380"/>
      </w:pPr>
      <w:bookmarkStart w:name="sec8" w:id="1"/>
      <w:r>
        <w:rPr>
          <w:b/>
          <w:bCs/>
          <w:color w:val="1F3864"/>
          <w:sz w:val="28"/>
          <w:szCs w:val="28"/>
        </w:rPr>
        <w:t xml:space="preserve">8. Création du compte patient</w:t>
      </w:r>
      <w:bookmarkEnd w:id="1"/>
    </w:p>
    <w:p>
      <w:pPr>
        <w:spacing w:after="140" w:line="290"/>
      </w:pPr>
      <w:r>
        <w:rPr>
          <w:sz w:val="21"/>
          <w:szCs w:val="21"/>
        </w:rPr>
        <w:t xml:space="preserve">Le patient doit pouvoir créer son compte avec :</w:t>
      </w:r>
    </w:p>
    <w:p>
      <w:pPr>
        <w:pStyle w:val="ListParagraph"/>
        <w:numPr>
          <w:ilvl w:val="0"/>
          <w:numId w:val="2"/>
        </w:numPr>
        <w:spacing w:after="60" w:line="270"/>
      </w:pPr>
      <w:r>
        <w:rPr>
          <w:sz w:val="21"/>
          <w:szCs w:val="21"/>
        </w:rPr>
        <w:t xml:space="preserve">Nom, prénom, date de naissance, sexe, nationalité</w:t>
      </w:r>
    </w:p>
    <w:p>
      <w:pPr>
        <w:pStyle w:val="ListParagraph"/>
        <w:numPr>
          <w:ilvl w:val="0"/>
          <w:numId w:val="2"/>
        </w:numPr>
        <w:spacing w:after="60" w:line="270"/>
      </w:pPr>
      <w:r>
        <w:rPr>
          <w:sz w:val="21"/>
          <w:szCs w:val="21"/>
        </w:rPr>
        <w:t xml:space="preserve">Pays de résidence, ville</w:t>
      </w:r>
    </w:p>
    <w:p>
      <w:pPr>
        <w:pStyle w:val="ListParagraph"/>
        <w:numPr>
          <w:ilvl w:val="0"/>
          <w:numId w:val="2"/>
        </w:numPr>
        <w:spacing w:after="60" w:line="270"/>
      </w:pPr>
      <w:r>
        <w:rPr>
          <w:sz w:val="21"/>
          <w:szCs w:val="21"/>
        </w:rPr>
        <w:t xml:space="preserve">Téléphone, email, langue préférée</w:t>
      </w:r>
    </w:p>
    <w:p>
      <w:pPr>
        <w:pStyle w:val="ListParagraph"/>
        <w:numPr>
          <w:ilvl w:val="0"/>
          <w:numId w:val="2"/>
        </w:numPr>
        <w:spacing w:after="60" w:line="270"/>
      </w:pPr>
      <w:r>
        <w:rPr>
          <w:sz w:val="21"/>
          <w:szCs w:val="21"/>
        </w:rPr>
        <w:t xml:space="preserve">Personne à contacter en cas de besoin</w:t>
      </w:r>
    </w:p>
    <w:p>
      <w:pPr>
        <w:pStyle w:val="ListParagraph"/>
        <w:numPr>
          <w:ilvl w:val="0"/>
          <w:numId w:val="2"/>
        </w:numPr>
        <w:spacing w:after="60" w:line="270"/>
      </w:pPr>
      <w:r>
        <w:rPr>
          <w:sz w:val="21"/>
          <w:szCs w:val="21"/>
        </w:rPr>
        <w:t xml:space="preserve">Informations administratives nécessaires</w:t>
      </w:r>
    </w:p>
    <w:p>
      <w:pPr>
        <w:spacing w:after="140" w:line="290"/>
      </w:pPr>
      <w:r>
        <w:rPr>
          <w:sz w:val="21"/>
          <w:szCs w:val="21"/>
        </w:rPr>
        <w:t xml:space="preserve">Le système doit prévoir une vérification de l'identité et du moyen de contact selon le niveau de sécurité retenu.</w:t>
      </w:r>
    </w:p>
    <w:p>
      <w:pPr>
        <w:pStyle w:val="Heading1"/>
        <w:spacing w:after="180" w:before="380"/>
      </w:pPr>
      <w:bookmarkStart w:name="sec9" w:id="1"/>
      <w:r>
        <w:rPr>
          <w:b/>
          <w:bCs/>
          <w:color w:val="1F3864"/>
          <w:sz w:val="28"/>
          <w:szCs w:val="28"/>
        </w:rPr>
        <w:t xml:space="preserve">9. Authentification</w:t>
      </w:r>
      <w:bookmarkEnd w:id="1"/>
    </w:p>
    <w:p>
      <w:pPr>
        <w:pStyle w:val="ListParagraph"/>
        <w:numPr>
          <w:ilvl w:val="0"/>
          <w:numId w:val="2"/>
        </w:numPr>
        <w:spacing w:after="60" w:line="270"/>
      </w:pPr>
      <w:r>
        <w:rPr>
          <w:sz w:val="21"/>
          <w:szCs w:val="21"/>
        </w:rPr>
        <w:t xml:space="preserve">Email + mot de passe</w:t>
      </w:r>
    </w:p>
    <w:p>
      <w:pPr>
        <w:pStyle w:val="ListParagraph"/>
        <w:numPr>
          <w:ilvl w:val="0"/>
          <w:numId w:val="2"/>
        </w:numPr>
        <w:spacing w:after="60" w:line="270"/>
      </w:pPr>
      <w:r>
        <w:rPr>
          <w:sz w:val="21"/>
          <w:szCs w:val="21"/>
        </w:rPr>
        <w:t xml:space="preserve">Authentification à deux facteurs</w:t>
      </w:r>
    </w:p>
    <w:p>
      <w:pPr>
        <w:pStyle w:val="ListParagraph"/>
        <w:numPr>
          <w:ilvl w:val="0"/>
          <w:numId w:val="2"/>
        </w:numPr>
        <w:spacing w:after="60" w:line="270"/>
      </w:pPr>
      <w:r>
        <w:rPr>
          <w:sz w:val="21"/>
          <w:szCs w:val="21"/>
        </w:rPr>
        <w:t xml:space="preserve">Code OTP</w:t>
      </w:r>
    </w:p>
    <w:p>
      <w:pPr>
        <w:pStyle w:val="ListParagraph"/>
        <w:numPr>
          <w:ilvl w:val="0"/>
          <w:numId w:val="2"/>
        </w:numPr>
        <w:spacing w:after="60" w:line="270"/>
      </w:pPr>
      <w:r>
        <w:rPr>
          <w:sz w:val="21"/>
          <w:szCs w:val="21"/>
        </w:rPr>
        <w:t xml:space="preserve">Récupération sécurisée du mot de passe</w:t>
      </w:r>
    </w:p>
    <w:p>
      <w:pPr>
        <w:pStyle w:val="ListParagraph"/>
        <w:numPr>
          <w:ilvl w:val="0"/>
          <w:numId w:val="2"/>
        </w:numPr>
        <w:spacing w:after="60" w:line="270"/>
      </w:pPr>
      <w:r>
        <w:rPr>
          <w:sz w:val="21"/>
          <w:szCs w:val="21"/>
        </w:rPr>
        <w:t xml:space="preserve">Gestion des sessions et déconnexion automatique</w:t>
      </w:r>
    </w:p>
    <w:p>
      <w:pPr>
        <w:pStyle w:val="ListParagraph"/>
        <w:numPr>
          <w:ilvl w:val="0"/>
          <w:numId w:val="2"/>
        </w:numPr>
        <w:spacing w:after="60" w:line="270"/>
      </w:pPr>
      <w:r>
        <w:rPr>
          <w:sz w:val="21"/>
          <w:szCs w:val="21"/>
        </w:rPr>
        <w:t xml:space="preserve">Détection des connexions inhabituelles</w:t>
      </w:r>
    </w:p>
    <w:p>
      <w:pPr>
        <w:pStyle w:val="ListParagraph"/>
        <w:numPr>
          <w:ilvl w:val="0"/>
          <w:numId w:val="2"/>
        </w:numPr>
        <w:spacing w:after="60" w:line="270"/>
      </w:pPr>
      <w:r>
        <w:rPr>
          <w:sz w:val="21"/>
          <w:szCs w:val="21"/>
        </w:rPr>
        <w:t xml:space="preserve">Gestion des appareils autorisés</w:t>
      </w:r>
    </w:p>
    <w:p>
      <w:pPr>
        <w:spacing w:after="140" w:line="290"/>
      </w:pPr>
      <w:r>
        <w:rPr>
          <w:sz w:val="21"/>
          <w:szCs w:val="21"/>
        </w:rPr>
        <w:t xml:space="preserve">Pour les professionnels de santé, un niveau d'authentification renforcé devra être prévu.</w:t>
      </w:r>
    </w:p>
    <w:p>
      <w:pPr>
        <w:pStyle w:val="Heading1"/>
        <w:spacing w:after="180" w:before="380"/>
      </w:pPr>
      <w:bookmarkStart w:name="sec10" w:id="1"/>
      <w:r>
        <w:rPr>
          <w:b/>
          <w:bCs/>
          <w:color w:val="1F3864"/>
          <w:sz w:val="28"/>
          <w:szCs w:val="28"/>
        </w:rPr>
        <w:t xml:space="preserve">10. Dossier médical numérique</w:t>
      </w:r>
      <w:bookmarkEnd w:id="1"/>
    </w:p>
    <w:p>
      <w:pPr>
        <w:spacing w:after="140" w:line="290"/>
      </w:pPr>
      <w:r>
        <w:rPr>
          <w:sz w:val="21"/>
          <w:szCs w:val="21"/>
        </w:rPr>
        <w:t xml:space="preserve">Chaque patient doit disposer d'un dossier médical numérique structuré, comprenant :</w:t>
      </w:r>
    </w:p>
    <w:p>
      <w:pPr>
        <w:pStyle w:val="Heading2"/>
        <w:spacing w:after="120" w:before="240"/>
      </w:pPr>
      <w:r>
        <w:rPr>
          <w:b/>
          <w:bCs/>
          <w:color w:val="2E74B5"/>
          <w:sz w:val="23"/>
          <w:szCs w:val="23"/>
        </w:rPr>
        <w:t xml:space="preserve">Identité</w:t>
      </w:r>
    </w:p>
    <w:p>
      <w:pPr>
        <w:pStyle w:val="ListParagraph"/>
        <w:numPr>
          <w:ilvl w:val="0"/>
          <w:numId w:val="2"/>
        </w:numPr>
        <w:spacing w:after="60" w:line="270"/>
      </w:pPr>
      <w:r>
        <w:rPr>
          <w:sz w:val="21"/>
          <w:szCs w:val="21"/>
        </w:rPr>
        <w:t xml:space="preserve">Identité du patient</w:t>
      </w:r>
    </w:p>
    <w:p>
      <w:pPr>
        <w:pStyle w:val="ListParagraph"/>
        <w:numPr>
          <w:ilvl w:val="0"/>
          <w:numId w:val="2"/>
        </w:numPr>
        <w:spacing w:after="60" w:line="270"/>
      </w:pPr>
      <w:r>
        <w:rPr>
          <w:sz w:val="21"/>
          <w:szCs w:val="21"/>
        </w:rPr>
        <w:t xml:space="preserve">Informations administratives</w:t>
      </w:r>
    </w:p>
    <w:p>
      <w:pPr>
        <w:pStyle w:val="Heading2"/>
        <w:spacing w:after="120" w:before="240"/>
      </w:pPr>
      <w:r>
        <w:rPr>
          <w:b/>
          <w:bCs/>
          <w:color w:val="2E74B5"/>
          <w:sz w:val="23"/>
          <w:szCs w:val="23"/>
        </w:rPr>
        <w:t xml:space="preserve">Antécédents</w:t>
      </w:r>
    </w:p>
    <w:p>
      <w:pPr>
        <w:pStyle w:val="ListParagraph"/>
        <w:numPr>
          <w:ilvl w:val="0"/>
          <w:numId w:val="2"/>
        </w:numPr>
        <w:spacing w:after="60" w:line="270"/>
      </w:pPr>
      <w:r>
        <w:rPr>
          <w:sz w:val="21"/>
          <w:szCs w:val="21"/>
        </w:rPr>
        <w:t xml:space="preserve">Antécédents médicaux et chirurgicaux</w:t>
      </w:r>
    </w:p>
    <w:p>
      <w:pPr>
        <w:pStyle w:val="ListParagraph"/>
        <w:numPr>
          <w:ilvl w:val="0"/>
          <w:numId w:val="2"/>
        </w:numPr>
        <w:spacing w:after="60" w:line="270"/>
      </w:pPr>
      <w:r>
        <w:rPr>
          <w:sz w:val="21"/>
          <w:szCs w:val="21"/>
        </w:rPr>
        <w:t xml:space="preserve">Allergies, traitements</w:t>
      </w:r>
    </w:p>
    <w:p>
      <w:pPr>
        <w:pStyle w:val="ListParagraph"/>
        <w:numPr>
          <w:ilvl w:val="0"/>
          <w:numId w:val="2"/>
        </w:numPr>
        <w:spacing w:after="60" w:line="270"/>
      </w:pPr>
      <w:r>
        <w:rPr>
          <w:sz w:val="21"/>
          <w:szCs w:val="21"/>
        </w:rPr>
        <w:t xml:space="preserve">Antécédents familiaux lorsque pertinents</w:t>
      </w:r>
    </w:p>
    <w:p>
      <w:pPr>
        <w:pStyle w:val="Heading2"/>
        <w:spacing w:after="120" w:before="240"/>
      </w:pPr>
      <w:r>
        <w:rPr>
          <w:b/>
          <w:bCs/>
          <w:color w:val="2E74B5"/>
          <w:sz w:val="23"/>
          <w:szCs w:val="23"/>
        </w:rPr>
        <w:t xml:space="preserve">Diagnostic</w:t>
      </w:r>
    </w:p>
    <w:p>
      <w:pPr>
        <w:pStyle w:val="ListParagraph"/>
        <w:numPr>
          <w:ilvl w:val="0"/>
          <w:numId w:val="2"/>
        </w:numPr>
        <w:spacing w:after="60" w:line="270"/>
      </w:pPr>
      <w:r>
        <w:rPr>
          <w:sz w:val="21"/>
          <w:szCs w:val="21"/>
        </w:rPr>
        <w:t xml:space="preserve">Diagnostic initial, suspicion diagnostique</w:t>
      </w:r>
    </w:p>
    <w:p>
      <w:pPr>
        <w:pStyle w:val="ListParagraph"/>
        <w:numPr>
          <w:ilvl w:val="0"/>
          <w:numId w:val="2"/>
        </w:numPr>
        <w:spacing w:after="60" w:line="270"/>
      </w:pPr>
      <w:r>
        <w:rPr>
          <w:sz w:val="21"/>
          <w:szCs w:val="21"/>
        </w:rPr>
        <w:t xml:space="preserve">Symptômes, date du diagnostic</w:t>
      </w:r>
    </w:p>
    <w:p>
      <w:pPr>
        <w:pStyle w:val="Heading2"/>
        <w:spacing w:after="120" w:before="240"/>
      </w:pPr>
      <w:r>
        <w:rPr>
          <w:b/>
          <w:bCs/>
          <w:color w:val="2E74B5"/>
          <w:sz w:val="23"/>
          <w:szCs w:val="23"/>
        </w:rPr>
        <w:t xml:space="preserve">Examens</w:t>
      </w:r>
    </w:p>
    <w:p>
      <w:pPr>
        <w:pStyle w:val="ListParagraph"/>
        <w:numPr>
          <w:ilvl w:val="0"/>
          <w:numId w:val="2"/>
        </w:numPr>
        <w:spacing w:after="60" w:line="270"/>
      </w:pPr>
      <w:r>
        <w:rPr>
          <w:sz w:val="21"/>
          <w:szCs w:val="21"/>
        </w:rPr>
        <w:t xml:space="preserve">Analyses biologiques</w:t>
      </w:r>
    </w:p>
    <w:p>
      <w:pPr>
        <w:pStyle w:val="ListParagraph"/>
        <w:numPr>
          <w:ilvl w:val="0"/>
          <w:numId w:val="2"/>
        </w:numPr>
        <w:spacing w:after="60" w:line="270"/>
      </w:pPr>
      <w:r>
        <w:rPr>
          <w:sz w:val="21"/>
          <w:szCs w:val="21"/>
        </w:rPr>
        <w:t xml:space="preserve">Radiographies, scanner, IRM, échographie, ECG</w:t>
      </w:r>
    </w:p>
    <w:p>
      <w:pPr>
        <w:pStyle w:val="ListParagraph"/>
        <w:numPr>
          <w:ilvl w:val="0"/>
          <w:numId w:val="2"/>
        </w:numPr>
        <w:spacing w:after="60" w:line="270"/>
      </w:pPr>
      <w:r>
        <w:rPr>
          <w:sz w:val="21"/>
          <w:szCs w:val="21"/>
        </w:rPr>
        <w:t xml:space="preserve">Anatomopathologie</w:t>
      </w:r>
    </w:p>
    <w:p>
      <w:pPr>
        <w:pStyle w:val="ListParagraph"/>
        <w:numPr>
          <w:ilvl w:val="0"/>
          <w:numId w:val="2"/>
        </w:numPr>
        <w:spacing w:after="60" w:line="270"/>
      </w:pPr>
      <w:r>
        <w:rPr>
          <w:sz w:val="21"/>
          <w:szCs w:val="21"/>
        </w:rPr>
        <w:t xml:space="preserve">Autres examens</w:t>
      </w:r>
    </w:p>
    <w:p>
      <w:pPr>
        <w:pStyle w:val="Heading2"/>
        <w:spacing w:after="120" w:before="240"/>
      </w:pPr>
      <w:r>
        <w:rPr>
          <w:b/>
          <w:bCs/>
          <w:color w:val="2E74B5"/>
          <w:sz w:val="23"/>
          <w:szCs w:val="23"/>
        </w:rPr>
        <w:t xml:space="preserve">Documents — formats à prévoir</w:t>
      </w:r>
    </w:p>
    <w:p>
      <w:pPr>
        <w:pStyle w:val="ListParagraph"/>
        <w:numPr>
          <w:ilvl w:val="0"/>
          <w:numId w:val="2"/>
        </w:numPr>
        <w:spacing w:after="60" w:line="270"/>
      </w:pPr>
      <w:r>
        <w:rPr>
          <w:sz w:val="21"/>
          <w:szCs w:val="21"/>
        </w:rPr>
        <w:t xml:space="preserve">PDF, JPEG, PNG</w:t>
      </w:r>
    </w:p>
    <w:p>
      <w:pPr>
        <w:pStyle w:val="ListParagraph"/>
        <w:numPr>
          <w:ilvl w:val="0"/>
          <w:numId w:val="2"/>
        </w:numPr>
        <w:spacing w:after="60" w:line="270"/>
      </w:pPr>
      <w:r>
        <w:rPr>
          <w:sz w:val="21"/>
          <w:szCs w:val="21"/>
        </w:rPr>
        <w:t xml:space="preserve">DICOM pour l'imagerie médicale</w:t>
      </w:r>
    </w:p>
    <w:p>
      <w:pPr>
        <w:pStyle w:val="ListParagraph"/>
        <w:numPr>
          <w:ilvl w:val="0"/>
          <w:numId w:val="2"/>
        </w:numPr>
        <w:spacing w:after="60" w:line="270"/>
      </w:pPr>
      <w:r>
        <w:rPr>
          <w:sz w:val="21"/>
          <w:szCs w:val="21"/>
        </w:rPr>
        <w:t xml:space="preserve">Autres formats selon les besoins</w:t>
      </w:r>
    </w:p>
    <w:p>
      <w:pPr>
        <w:pStyle w:val="Heading1"/>
        <w:spacing w:after="180" w:before="380"/>
      </w:pPr>
      <w:bookmarkStart w:name="sec11" w:id="1"/>
      <w:r>
        <w:rPr>
          <w:b/>
          <w:bCs/>
          <w:color w:val="1F3864"/>
          <w:sz w:val="28"/>
          <w:szCs w:val="28"/>
        </w:rPr>
        <w:t xml:space="preserve">11. Demande de deuxième avis</w:t>
      </w:r>
      <w:bookmarkEnd w:id="1"/>
    </w:p>
    <w:p>
      <w:pPr>
        <w:spacing w:after="140" w:line="290"/>
      </w:pPr>
      <w:r>
        <w:rPr>
          <w:sz w:val="21"/>
          <w:szCs w:val="21"/>
        </w:rPr>
        <w:t xml:space="preserve">Le patient ou le médecin doit pouvoir créer une demande renseignant :</w:t>
      </w:r>
    </w:p>
    <w:p>
      <w:pPr>
        <w:pStyle w:val="ListParagraph"/>
        <w:numPr>
          <w:ilvl w:val="0"/>
          <w:numId w:val="2"/>
        </w:numPr>
        <w:spacing w:after="60" w:line="270"/>
      </w:pPr>
      <w:r>
        <w:rPr>
          <w:sz w:val="21"/>
          <w:szCs w:val="21"/>
        </w:rPr>
        <w:t xml:space="preserve">Spécialité recherchée, motif de la demande</w:t>
      </w:r>
    </w:p>
    <w:p>
      <w:pPr>
        <w:pStyle w:val="ListParagraph"/>
        <w:numPr>
          <w:ilvl w:val="0"/>
          <w:numId w:val="2"/>
        </w:numPr>
        <w:spacing w:after="60" w:line="270"/>
      </w:pPr>
      <w:r>
        <w:rPr>
          <w:sz w:val="21"/>
          <w:szCs w:val="21"/>
        </w:rPr>
        <w:t xml:space="preserve">Diagnostic initial et question précise posée au spécialiste</w:t>
      </w:r>
    </w:p>
    <w:p>
      <w:pPr>
        <w:pStyle w:val="ListParagraph"/>
        <w:numPr>
          <w:ilvl w:val="0"/>
          <w:numId w:val="2"/>
        </w:numPr>
        <w:spacing w:after="60" w:line="270"/>
      </w:pPr>
      <w:r>
        <w:rPr>
          <w:sz w:val="21"/>
          <w:szCs w:val="21"/>
        </w:rPr>
        <w:t xml:space="preserve">Traitement proposé, urgence éventuelle</w:t>
      </w:r>
    </w:p>
    <w:p>
      <w:pPr>
        <w:pStyle w:val="ListParagraph"/>
        <w:numPr>
          <w:ilvl w:val="0"/>
          <w:numId w:val="2"/>
        </w:numPr>
        <w:spacing w:after="60" w:line="270"/>
      </w:pPr>
      <w:r>
        <w:rPr>
          <w:sz w:val="21"/>
          <w:szCs w:val="21"/>
        </w:rPr>
        <w:t xml:space="preserve">Médecin traitant, établissement</w:t>
      </w:r>
    </w:p>
    <w:p>
      <w:pPr>
        <w:pStyle w:val="ListParagraph"/>
        <w:numPr>
          <w:ilvl w:val="0"/>
          <w:numId w:val="2"/>
        </w:numPr>
        <w:spacing w:after="60" w:line="270"/>
      </w:pPr>
      <w:r>
        <w:rPr>
          <w:sz w:val="21"/>
          <w:szCs w:val="21"/>
        </w:rPr>
        <w:t xml:space="preserve">Documents disponibles</w:t>
      </w:r>
    </w:p>
    <w:p>
      <w:pPr>
        <w:spacing w:after="140" w:line="290"/>
      </w:pPr>
      <w:r>
        <w:rPr>
          <w:i/>
          <w:iCs/>
          <w:sz w:val="21"/>
          <w:szCs w:val="21"/>
        </w:rPr>
        <w:t xml:space="preserve">Le système attribue un numéro unique au dossier, par exemple : MSO-2026-CM-000125</w:t>
      </w:r>
    </w:p>
    <w:p>
      <w:pPr>
        <w:pStyle w:val="Heading1"/>
        <w:spacing w:after="180" w:before="380"/>
      </w:pPr>
      <w:bookmarkStart w:name="sec12" w:id="1"/>
      <w:r>
        <w:rPr>
          <w:b/>
          <w:bCs/>
          <w:color w:val="1F3864"/>
          <w:sz w:val="28"/>
          <w:szCs w:val="28"/>
        </w:rPr>
        <w:t xml:space="preserve">12. Question médicale centrale</w:t>
      </w:r>
      <w:bookmarkEnd w:id="1"/>
    </w:p>
    <w:p>
      <w:pPr>
        <w:pBdr>
          <w:left w:val="single" w:color="2E74B5" w:sz="24"/>
        </w:pBdr>
        <w:shd w:fill="EDF2F8" w:val="clear"/>
        <w:spacing w:after="200" w:before="100"/>
        <w:ind w:left="200"/>
      </w:pPr>
      <w:r>
        <w:rPr>
          <w:i/>
          <w:iCs/>
          <w:color w:val="333333"/>
          <w:sz w:val="21"/>
          <w:szCs w:val="21"/>
        </w:rPr>
        <w:t xml:space="preserve">Quelle est la question précise à laquelle le spécialiste doit répondre ?</w:t>
      </w:r>
    </w:p>
    <w:p>
      <w:pPr>
        <w:spacing w:after="140" w:line="290"/>
      </w:pPr>
      <w:r>
        <w:rPr>
          <w:sz w:val="21"/>
          <w:szCs w:val="21"/>
        </w:rPr>
        <w:t xml:space="preserve">Exemples : le diagnostic proposé est-il cohérent avec les éléments disponibles ? Une intervention chirurgicale est-elle nécessaire ? Existe-t-il une alternative thérapeutique ? Des examens complémentaires sont-ils nécessaires ? Quelle stratégie thérapeutique serait généralement envisagée ?</w:t>
      </w:r>
    </w:p>
    <w:p>
      <w:pPr>
        <w:spacing w:after="140" w:line="290"/>
      </w:pPr>
      <w:r>
        <w:rPr>
          <w:b/>
          <w:bCs/>
          <w:sz w:val="21"/>
          <w:szCs w:val="21"/>
        </w:rPr>
        <w:t xml:space="preserve">Cette fonctionnalité est fondamentale car elle évite que le spécialiste reçoive simplement un dossier sans savoir précisément ce qui lui est demandé.</w:t>
      </w:r>
    </w:p>
    <w:p>
      <w:pPr>
        <w:pStyle w:val="Heading1"/>
        <w:spacing w:after="180" w:before="380"/>
      </w:pPr>
      <w:bookmarkStart w:name="sec13" w:id="1"/>
      <w:r>
        <w:rPr>
          <w:b/>
          <w:bCs/>
          <w:color w:val="1F3864"/>
          <w:sz w:val="28"/>
          <w:szCs w:val="28"/>
        </w:rPr>
        <w:t xml:space="preserve">13. Module de vérification du dossier</w:t>
      </w:r>
      <w:bookmarkEnd w:id="1"/>
    </w:p>
    <w:p>
      <w:pPr>
        <w:spacing w:after="140" w:line="290"/>
      </w:pPr>
      <w:r>
        <w:rPr>
          <w:sz w:val="21"/>
          <w:szCs w:val="21"/>
        </w:rPr>
        <w:t xml:space="preserve">Avant transmission au spécialiste, le système doit vérifier : identité complète, consentement, documents obligatoires, résultats disponibles, question médicale, médecin référent, paiement ou garantie de paiement.</w:t>
      </w:r>
    </w:p>
    <w:p>
      <w:pPr>
        <w:pBdr>
          <w:left w:val="single" w:color="2E74B5" w:sz="24"/>
        </w:pBdr>
        <w:shd w:fill="EDF2F8" w:val="clear"/>
        <w:spacing w:after="200" w:before="100"/>
        <w:ind w:left="200"/>
      </w:pPr>
      <w:r>
        <w:rPr>
          <w:i/>
          <w:iCs/>
          <w:color w:val="333333"/>
          <w:sz w:val="21"/>
          <w:szCs w:val="21"/>
        </w:rPr>
        <w:t xml:space="preserve">BROUILLON → SOUMIS → EN VÉRIFICATION → INCOMPLET → COMPLET → EN ATTENTE D'AFFECTATION → AFFECTÉ → EN ANALYSE → RAPPORT EN PRÉPARATION → RAPPORT VALIDÉ → RAPPORT TRANSMIS → CLÔTURÉ</w:t>
      </w:r>
    </w:p>
    <w:p>
      <w:pPr>
        <w:pStyle w:val="Heading1"/>
        <w:spacing w:after="180" w:before="380"/>
      </w:pPr>
      <w:bookmarkStart w:name="sec14" w:id="1"/>
      <w:r>
        <w:rPr>
          <w:b/>
          <w:bCs/>
          <w:color w:val="1F3864"/>
          <w:sz w:val="28"/>
          <w:szCs w:val="28"/>
        </w:rPr>
        <w:t xml:space="preserve">14. Moteur d'affectation des spécialistes</w:t>
      </w:r>
      <w:bookmarkEnd w:id="1"/>
    </w:p>
    <w:p>
      <w:pPr>
        <w:spacing w:after="140" w:line="290"/>
      </w:pPr>
      <w:r>
        <w:rPr>
          <w:sz w:val="21"/>
          <w:szCs w:val="21"/>
        </w:rPr>
        <w:t xml:space="preserve">Recherche automatique ou manuelle d'un spécialiste selon :</w:t>
      </w:r>
    </w:p>
    <w:p>
      <w:pPr>
        <w:pStyle w:val="ListParagraph"/>
        <w:numPr>
          <w:ilvl w:val="0"/>
          <w:numId w:val="2"/>
        </w:numPr>
        <w:spacing w:after="60" w:line="270"/>
      </w:pPr>
      <w:r>
        <w:rPr>
          <w:sz w:val="21"/>
          <w:szCs w:val="21"/>
        </w:rPr>
        <w:t xml:space="preserve">Spécialité et sous-spécialité</w:t>
      </w:r>
    </w:p>
    <w:p>
      <w:pPr>
        <w:pStyle w:val="ListParagraph"/>
        <w:numPr>
          <w:ilvl w:val="0"/>
          <w:numId w:val="2"/>
        </w:numPr>
        <w:spacing w:after="60" w:line="270"/>
      </w:pPr>
      <w:r>
        <w:rPr>
          <w:sz w:val="21"/>
          <w:szCs w:val="21"/>
        </w:rPr>
        <w:t xml:space="preserve">Pathologie, pays, établissement</w:t>
      </w:r>
    </w:p>
    <w:p>
      <w:pPr>
        <w:pStyle w:val="ListParagraph"/>
        <w:numPr>
          <w:ilvl w:val="0"/>
          <w:numId w:val="2"/>
        </w:numPr>
        <w:spacing w:after="60" w:line="270"/>
      </w:pPr>
      <w:r>
        <w:rPr>
          <w:sz w:val="21"/>
          <w:szCs w:val="21"/>
        </w:rPr>
        <w:t xml:space="preserve">Langue, disponibilité, délai de réponse</w:t>
      </w:r>
    </w:p>
    <w:p>
      <w:pPr>
        <w:pStyle w:val="ListParagraph"/>
        <w:numPr>
          <w:ilvl w:val="0"/>
          <w:numId w:val="2"/>
        </w:numPr>
        <w:spacing w:after="60" w:line="270"/>
      </w:pPr>
      <w:r>
        <w:rPr>
          <w:sz w:val="21"/>
          <w:szCs w:val="21"/>
        </w:rPr>
        <w:t xml:space="preserve">Niveau d'expertise, tarif</w:t>
      </w:r>
    </w:p>
    <w:p>
      <w:pPr>
        <w:pStyle w:val="ListParagraph"/>
        <w:numPr>
          <w:ilvl w:val="0"/>
          <w:numId w:val="2"/>
        </w:numPr>
        <w:spacing w:after="60" w:line="270"/>
      </w:pPr>
      <w:r>
        <w:rPr>
          <w:sz w:val="21"/>
          <w:szCs w:val="21"/>
        </w:rPr>
        <w:t xml:space="preserve">Éventuels conflits d'intérêts</w:t>
      </w:r>
    </w:p>
    <w:p>
      <w:pPr>
        <w:spacing w:after="140" w:line="290"/>
      </w:pPr>
      <w:r>
        <w:rPr>
          <w:sz w:val="21"/>
          <w:szCs w:val="21"/>
        </w:rPr>
        <w:t xml:space="preserve">Le coordinateur médical pourra ensuite confirmer l'affectation.</w:t>
      </w:r>
    </w:p>
    <w:p>
      <w:pPr>
        <w:pStyle w:val="Heading1"/>
        <w:spacing w:after="180" w:before="380"/>
      </w:pPr>
      <w:bookmarkStart w:name="sec15" w:id="1"/>
      <w:r>
        <w:rPr>
          <w:b/>
          <w:bCs/>
          <w:color w:val="1F3864"/>
          <w:sz w:val="28"/>
          <w:szCs w:val="28"/>
        </w:rPr>
        <w:t xml:space="preserve">15. Profil du spécialiste</w:t>
      </w:r>
      <w:bookmarkEnd w:id="1"/>
    </w:p>
    <w:p>
      <w:pPr>
        <w:pStyle w:val="ListParagraph"/>
        <w:numPr>
          <w:ilvl w:val="0"/>
          <w:numId w:val="2"/>
        </w:numPr>
        <w:spacing w:after="60" w:line="270"/>
      </w:pPr>
      <w:r>
        <w:rPr>
          <w:sz w:val="21"/>
          <w:szCs w:val="21"/>
        </w:rPr>
        <w:t xml:space="preserve">Nom, photo professionnelle</w:t>
      </w:r>
    </w:p>
    <w:p>
      <w:pPr>
        <w:pStyle w:val="ListParagraph"/>
        <w:numPr>
          <w:ilvl w:val="0"/>
          <w:numId w:val="2"/>
        </w:numPr>
        <w:spacing w:after="60" w:line="270"/>
      </w:pPr>
      <w:r>
        <w:rPr>
          <w:sz w:val="21"/>
          <w:szCs w:val="21"/>
        </w:rPr>
        <w:t xml:space="preserve">Spécialité et sous-spécialités</w:t>
      </w:r>
    </w:p>
    <w:p>
      <w:pPr>
        <w:pStyle w:val="ListParagraph"/>
        <w:numPr>
          <w:ilvl w:val="0"/>
          <w:numId w:val="2"/>
        </w:numPr>
        <w:spacing w:after="60" w:line="270"/>
      </w:pPr>
      <w:r>
        <w:rPr>
          <w:sz w:val="21"/>
          <w:szCs w:val="21"/>
        </w:rPr>
        <w:t xml:space="preserve">Diplômes, qualifications</w:t>
      </w:r>
    </w:p>
    <w:p>
      <w:pPr>
        <w:pStyle w:val="ListParagraph"/>
        <w:numPr>
          <w:ilvl w:val="0"/>
          <w:numId w:val="2"/>
        </w:numPr>
        <w:spacing w:after="60" w:line="270"/>
      </w:pPr>
      <w:r>
        <w:rPr>
          <w:sz w:val="21"/>
          <w:szCs w:val="21"/>
        </w:rPr>
        <w:t xml:space="preserve">Pays, établissement, expérience</w:t>
      </w:r>
    </w:p>
    <w:p>
      <w:pPr>
        <w:pStyle w:val="ListParagraph"/>
        <w:numPr>
          <w:ilvl w:val="0"/>
          <w:numId w:val="2"/>
        </w:numPr>
        <w:spacing w:after="60" w:line="270"/>
      </w:pPr>
      <w:r>
        <w:rPr>
          <w:sz w:val="21"/>
          <w:szCs w:val="21"/>
        </w:rPr>
        <w:t xml:space="preserve">Domaines d'expertise, langues</w:t>
      </w:r>
    </w:p>
    <w:p>
      <w:pPr>
        <w:pStyle w:val="ListParagraph"/>
        <w:numPr>
          <w:ilvl w:val="0"/>
          <w:numId w:val="2"/>
        </w:numPr>
        <w:spacing w:after="60" w:line="270"/>
      </w:pPr>
      <w:r>
        <w:rPr>
          <w:sz w:val="21"/>
          <w:szCs w:val="21"/>
        </w:rPr>
        <w:t xml:space="preserve">Disponibilité, tarif, délai moyen de réponse</w:t>
      </w:r>
    </w:p>
    <w:p>
      <w:pPr>
        <w:pStyle w:val="ListParagraph"/>
        <w:numPr>
          <w:ilvl w:val="0"/>
          <w:numId w:val="2"/>
        </w:numPr>
        <w:spacing w:after="60" w:line="270"/>
      </w:pPr>
      <w:r>
        <w:rPr>
          <w:sz w:val="21"/>
          <w:szCs w:val="21"/>
        </w:rPr>
        <w:t xml:space="preserve">Statut de vérification</w:t>
      </w:r>
    </w:p>
    <w:p>
      <w:pPr>
        <w:spacing w:after="140" w:line="290"/>
      </w:pPr>
      <w:r>
        <w:rPr>
          <w:b/>
          <w:bCs/>
          <w:sz w:val="21"/>
          <w:szCs w:val="21"/>
        </w:rPr>
        <w:t xml:space="preserve">Le système devra distinguer PROFIL VÉRIFIÉ et PROFIL NON ENCORE VALIDÉ.</w:t>
      </w:r>
    </w:p>
    <w:p>
      <w:pPr>
        <w:pStyle w:val="Heading1"/>
        <w:spacing w:after="180" w:before="380"/>
      </w:pPr>
      <w:bookmarkStart w:name="sec16" w:id="1"/>
      <w:r>
        <w:rPr>
          <w:b/>
          <w:bCs/>
          <w:color w:val="1F3864"/>
          <w:sz w:val="28"/>
          <w:szCs w:val="28"/>
        </w:rPr>
        <w:t xml:space="preserve">16. Vérification des professionnels</w:t>
      </w:r>
      <w:bookmarkEnd w:id="1"/>
    </w:p>
    <w:p>
      <w:pPr>
        <w:spacing w:after="140" w:line="290"/>
      </w:pPr>
      <w:r>
        <w:rPr>
          <w:sz w:val="21"/>
          <w:szCs w:val="21"/>
        </w:rPr>
        <w:t xml:space="preserve">Avant activation d'un compte spécialiste, la plateforme doit permettre le dépôt et la vérification de :</w:t>
      </w:r>
    </w:p>
    <w:p>
      <w:pPr>
        <w:pStyle w:val="ListParagraph"/>
        <w:numPr>
          <w:ilvl w:val="0"/>
          <w:numId w:val="2"/>
        </w:numPr>
        <w:spacing w:after="60" w:line="270"/>
      </w:pPr>
      <w:r>
        <w:rPr>
          <w:sz w:val="21"/>
          <w:szCs w:val="21"/>
        </w:rPr>
        <w:t xml:space="preserve">Diplôme, licence ou autorisation d'exercer</w:t>
      </w:r>
    </w:p>
    <w:p>
      <w:pPr>
        <w:pStyle w:val="ListParagraph"/>
        <w:numPr>
          <w:ilvl w:val="0"/>
          <w:numId w:val="2"/>
        </w:numPr>
        <w:spacing w:after="60" w:line="270"/>
      </w:pPr>
      <w:r>
        <w:rPr>
          <w:sz w:val="21"/>
          <w:szCs w:val="21"/>
        </w:rPr>
        <w:t xml:space="preserve">Numéro d'inscription professionnelle</w:t>
      </w:r>
    </w:p>
    <w:p>
      <w:pPr>
        <w:pStyle w:val="ListParagraph"/>
        <w:numPr>
          <w:ilvl w:val="0"/>
          <w:numId w:val="2"/>
        </w:numPr>
        <w:spacing w:after="60" w:line="270"/>
      </w:pPr>
      <w:r>
        <w:rPr>
          <w:sz w:val="21"/>
          <w:szCs w:val="21"/>
        </w:rPr>
        <w:t xml:space="preserve">Pièce d'identité</w:t>
      </w:r>
    </w:p>
    <w:p>
      <w:pPr>
        <w:pStyle w:val="ListParagraph"/>
        <w:numPr>
          <w:ilvl w:val="0"/>
          <w:numId w:val="2"/>
        </w:numPr>
        <w:spacing w:after="60" w:line="270"/>
      </w:pPr>
      <w:r>
        <w:rPr>
          <w:sz w:val="21"/>
          <w:szCs w:val="21"/>
        </w:rPr>
        <w:t xml:space="preserve">Établissement d'exercice, CV, références professionnelles</w:t>
      </w:r>
    </w:p>
    <w:p>
      <w:pPr>
        <w:pStyle w:val="ListParagraph"/>
        <w:numPr>
          <w:ilvl w:val="0"/>
          <w:numId w:val="2"/>
        </w:numPr>
        <w:spacing w:after="60" w:line="270"/>
      </w:pPr>
      <w:r>
        <w:rPr>
          <w:sz w:val="21"/>
          <w:szCs w:val="21"/>
        </w:rPr>
        <w:t xml:space="preserve">Autres documents requis</w:t>
      </w:r>
    </w:p>
    <w:p>
      <w:pPr>
        <w:pBdr>
          <w:left w:val="single" w:color="2E74B5" w:sz="24"/>
        </w:pBdr>
        <w:shd w:fill="EDF2F8" w:val="clear"/>
        <w:spacing w:after="200" w:before="100"/>
        <w:ind w:left="200"/>
      </w:pPr>
      <w:r>
        <w:rPr>
          <w:i/>
          <w:iCs/>
          <w:color w:val="333333"/>
          <w:sz w:val="21"/>
          <w:szCs w:val="21"/>
        </w:rPr>
        <w:t xml:space="preserve">EN VÉRIFICATION → VALIDÉ → SUSPENDU → EXPIRÉ → RÉVOQUÉ</w:t>
      </w:r>
    </w:p>
    <w:p>
      <w:pPr>
        <w:pStyle w:val="Heading1"/>
        <w:spacing w:after="180" w:before="380"/>
      </w:pPr>
      <w:bookmarkStart w:name="sec17" w:id="1"/>
      <w:r>
        <w:rPr>
          <w:b/>
          <w:bCs/>
          <w:color w:val="1F3864"/>
          <w:sz w:val="28"/>
          <w:szCs w:val="28"/>
        </w:rPr>
        <w:t xml:space="preserve">17. Espace spécialiste</w:t>
      </w:r>
      <w:bookmarkEnd w:id="1"/>
    </w:p>
    <w:p>
      <w:pPr>
        <w:spacing w:after="140" w:line="290"/>
      </w:pPr>
      <w:r>
        <w:rPr>
          <w:sz w:val="21"/>
          <w:szCs w:val="21"/>
        </w:rPr>
        <w:t xml:space="preserve">Le tableau de bord du spécialiste doit afficher :</w:t>
      </w:r>
    </w:p>
    <w:p>
      <w:pPr>
        <w:pStyle w:val="ListParagraph"/>
        <w:numPr>
          <w:ilvl w:val="0"/>
          <w:numId w:val="2"/>
        </w:numPr>
        <w:spacing w:after="60" w:line="270"/>
      </w:pPr>
      <w:r>
        <w:rPr>
          <w:sz w:val="21"/>
          <w:szCs w:val="21"/>
        </w:rPr>
        <w:t xml:space="preserve">Nouvelles demandes, dossiers acceptés, dossiers en cours</w:t>
      </w:r>
    </w:p>
    <w:p>
      <w:pPr>
        <w:pStyle w:val="ListParagraph"/>
        <w:numPr>
          <w:ilvl w:val="0"/>
          <w:numId w:val="2"/>
        </w:numPr>
        <w:spacing w:after="60" w:line="270"/>
      </w:pPr>
      <w:r>
        <w:rPr>
          <w:sz w:val="21"/>
          <w:szCs w:val="21"/>
        </w:rPr>
        <w:t xml:space="preserve">Dossiers urgents et dossiers en retard</w:t>
      </w:r>
    </w:p>
    <w:p>
      <w:pPr>
        <w:pStyle w:val="ListParagraph"/>
        <w:numPr>
          <w:ilvl w:val="0"/>
          <w:numId w:val="2"/>
        </w:numPr>
        <w:spacing w:after="60" w:line="270"/>
      </w:pPr>
      <w:r>
        <w:rPr>
          <w:sz w:val="21"/>
          <w:szCs w:val="21"/>
        </w:rPr>
        <w:t xml:space="preserve">Rapports à finaliser</w:t>
      </w:r>
    </w:p>
    <w:p>
      <w:pPr>
        <w:pStyle w:val="ListParagraph"/>
        <w:numPr>
          <w:ilvl w:val="0"/>
          <w:numId w:val="2"/>
        </w:numPr>
        <w:spacing w:after="60" w:line="270"/>
      </w:pPr>
      <w:r>
        <w:rPr>
          <w:sz w:val="21"/>
          <w:szCs w:val="21"/>
        </w:rPr>
        <w:t xml:space="preserve">Revenus, rendez-vous, messages</w:t>
      </w:r>
    </w:p>
    <w:p>
      <w:pPr>
        <w:pStyle w:val="Heading1"/>
        <w:spacing w:after="180" w:before="380"/>
      </w:pPr>
      <w:bookmarkStart w:name="sec18" w:id="1"/>
      <w:r>
        <w:rPr>
          <w:b/>
          <w:bCs/>
          <w:color w:val="1F3864"/>
          <w:sz w:val="28"/>
          <w:szCs w:val="28"/>
        </w:rPr>
        <w:t xml:space="preserve">18. Acceptation d'une demande</w:t>
      </w:r>
      <w:bookmarkEnd w:id="1"/>
    </w:p>
    <w:p>
      <w:pPr>
        <w:pStyle w:val="ListParagraph"/>
        <w:numPr>
          <w:ilvl w:val="0"/>
          <w:numId w:val="2"/>
        </w:numPr>
        <w:spacing w:after="60" w:line="270"/>
      </w:pPr>
      <w:r>
        <w:rPr>
          <w:sz w:val="21"/>
          <w:szCs w:val="21"/>
        </w:rPr>
        <w:t xml:space="preserve">Accepter → le dossier passe à EN ANALYSE</w:t>
      </w:r>
    </w:p>
    <w:p>
      <w:pPr>
        <w:pStyle w:val="ListParagraph"/>
        <w:numPr>
          <w:ilvl w:val="0"/>
          <w:numId w:val="2"/>
        </w:numPr>
        <w:spacing w:after="60" w:line="270"/>
      </w:pPr>
      <w:r>
        <w:rPr>
          <w:sz w:val="21"/>
          <w:szCs w:val="21"/>
        </w:rPr>
        <w:t xml:space="preserve">Refuser → avec indication du motif</w:t>
      </w:r>
    </w:p>
    <w:p>
      <w:pPr>
        <w:pStyle w:val="ListParagraph"/>
        <w:numPr>
          <w:ilvl w:val="0"/>
          <w:numId w:val="2"/>
        </w:numPr>
        <w:spacing w:after="60" w:line="270"/>
      </w:pPr>
      <w:r>
        <w:rPr>
          <w:sz w:val="21"/>
          <w:szCs w:val="21"/>
        </w:rPr>
        <w:t xml:space="preserve">Demander des informations complémentaires → le dossier retourne au coordinateur ou au médecin local</w:t>
      </w:r>
    </w:p>
    <w:p>
      <w:pPr>
        <w:pStyle w:val="ListParagraph"/>
        <w:numPr>
          <w:ilvl w:val="0"/>
          <w:numId w:val="2"/>
        </w:numPr>
        <w:spacing w:after="60" w:line="270"/>
      </w:pPr>
      <w:r>
        <w:rPr>
          <w:sz w:val="21"/>
          <w:szCs w:val="21"/>
        </w:rPr>
        <w:t xml:space="preserve">Déclarer un conflit d'intérêts → le dossier doit alors être réaffecté</w:t>
      </w:r>
    </w:p>
    <w:p>
      <w:pPr>
        <w:pStyle w:val="Heading1"/>
        <w:spacing w:after="180" w:before="380"/>
      </w:pPr>
      <w:bookmarkStart w:name="sec19" w:id="1"/>
      <w:r>
        <w:rPr>
          <w:b/>
          <w:bCs/>
          <w:color w:val="1F3864"/>
          <w:sz w:val="28"/>
          <w:szCs w:val="28"/>
        </w:rPr>
        <w:t xml:space="preserve">19. Espace d'échange médical</w:t>
      </w:r>
      <w:bookmarkEnd w:id="1"/>
    </w:p>
    <w:p>
      <w:pPr>
        <w:pBdr>
          <w:left w:val="single" w:color="2E74B5" w:sz="24"/>
        </w:pBdr>
        <w:shd w:fill="EDF2F8" w:val="clear"/>
        <w:spacing w:after="200" w:before="100"/>
        <w:ind w:left="200"/>
      </w:pPr>
      <w:r>
        <w:rPr>
          <w:i/>
          <w:iCs/>
          <w:color w:val="333333"/>
          <w:sz w:val="21"/>
          <w:szCs w:val="21"/>
        </w:rPr>
        <w:t xml:space="preserve">Médecin local ↔ Coordinateur ↔ Spécialiste international</w:t>
      </w:r>
    </w:p>
    <w:p>
      <w:pPr>
        <w:spacing w:after="140" w:line="290"/>
      </w:pPr>
      <w:r>
        <w:rPr>
          <w:sz w:val="21"/>
          <w:szCs w:val="21"/>
        </w:rPr>
        <w:t xml:space="preserve">La messagerie doit permettre : texte, documents, images, pièces jointes, notifications, historique, horodatage, traçabilité.</w:t>
      </w:r>
    </w:p>
    <w:p>
      <w:pPr>
        <w:pStyle w:val="Heading1"/>
        <w:spacing w:after="180" w:before="380"/>
      </w:pPr>
      <w:bookmarkStart w:name="sec20" w:id="1"/>
      <w:r>
        <w:rPr>
          <w:b/>
          <w:bCs/>
          <w:color w:val="1F3864"/>
          <w:sz w:val="28"/>
          <w:szCs w:val="28"/>
        </w:rPr>
        <w:t xml:space="preserve">20. Visioconférence</w:t>
      </w:r>
      <w:bookmarkEnd w:id="1"/>
    </w:p>
    <w:p>
      <w:pPr>
        <w:spacing w:after="140" w:line="290"/>
      </w:pPr>
      <w:r>
        <w:rPr>
          <w:sz w:val="21"/>
          <w:szCs w:val="21"/>
        </w:rPr>
        <w:t xml:space="preserve">Lorsque le cadre médical et réglementaire le permet, la plateforme pourra intégrer une fonction de téléconsultation/visioconférence : prise de rendez-vous, calendrier, invitation, visioconférence sécurisée, caméra, microphone, partage de documents, chat, compte rendu, confirmation de présence.</w:t>
      </w:r>
    </w:p>
    <w:p>
      <w:pPr>
        <w:spacing w:after="140" w:line="290"/>
      </w:pPr>
      <w:r>
        <w:rPr>
          <w:b/>
          <w:bCs/>
          <w:sz w:val="21"/>
          <w:szCs w:val="21"/>
        </w:rPr>
        <w:t xml:space="preserve">Le système devra distinguer clairement DEUXIÈME AVIS SUR DOSSIER et TÉLÉCONSULTATION MÉDICALE, car ces deux prestations ne sont pas nécessairement juridiquement ou médicalement équivalentes.</w:t>
      </w:r>
    </w:p>
    <w:p>
      <w:pPr>
        <w:pStyle w:val="Heading1"/>
        <w:spacing w:after="180" w:before="380"/>
      </w:pPr>
      <w:bookmarkStart w:name="sec21" w:id="1"/>
      <w:r>
        <w:rPr>
          <w:b/>
          <w:bCs/>
          <w:color w:val="1F3864"/>
          <w:sz w:val="28"/>
          <w:szCs w:val="28"/>
        </w:rPr>
        <w:t xml:space="preserve">21. Rapport de deuxième avis</w:t>
      </w:r>
      <w:bookmarkEnd w:id="1"/>
    </w:p>
    <w:p>
      <w:pPr>
        <w:spacing w:after="140" w:line="290"/>
      </w:pPr>
      <w:r>
        <w:rPr>
          <w:sz w:val="21"/>
          <w:szCs w:val="21"/>
        </w:rPr>
        <w:t xml:space="preserve">Le spécialiste devra disposer d'un modèle standardisé comprenant :</w:t>
      </w:r>
    </w:p>
    <w:p>
      <w:pPr>
        <w:pStyle w:val="ListParagraph"/>
        <w:numPr>
          <w:ilvl w:val="0"/>
          <w:numId w:val="2"/>
        </w:numPr>
        <w:spacing w:after="60" w:line="270"/>
      </w:pPr>
      <w:r>
        <w:rPr>
          <w:sz w:val="21"/>
          <w:szCs w:val="21"/>
        </w:rPr>
        <w:t xml:space="preserve">Identité du patient, date</w:t>
      </w:r>
    </w:p>
    <w:p>
      <w:pPr>
        <w:pStyle w:val="ListParagraph"/>
        <w:numPr>
          <w:ilvl w:val="0"/>
          <w:numId w:val="2"/>
        </w:numPr>
        <w:spacing w:after="60" w:line="270"/>
      </w:pPr>
      <w:r>
        <w:rPr>
          <w:sz w:val="21"/>
          <w:szCs w:val="21"/>
        </w:rPr>
        <w:t xml:space="preserve">Question posée, documents analysés</w:t>
      </w:r>
    </w:p>
    <w:p>
      <w:pPr>
        <w:pStyle w:val="ListParagraph"/>
        <w:numPr>
          <w:ilvl w:val="0"/>
          <w:numId w:val="2"/>
        </w:numPr>
        <w:spacing w:after="60" w:line="270"/>
      </w:pPr>
      <w:r>
        <w:rPr>
          <w:sz w:val="21"/>
          <w:szCs w:val="21"/>
        </w:rPr>
        <w:t xml:space="preserve">Synthèse clinique, appréciation du diagnostic</w:t>
      </w:r>
    </w:p>
    <w:p>
      <w:pPr>
        <w:pStyle w:val="ListParagraph"/>
        <w:numPr>
          <w:ilvl w:val="0"/>
          <w:numId w:val="2"/>
        </w:numPr>
        <w:spacing w:after="60" w:line="270"/>
      </w:pPr>
      <w:r>
        <w:rPr>
          <w:sz w:val="21"/>
          <w:szCs w:val="21"/>
        </w:rPr>
        <w:t xml:space="preserve">Observations</w:t>
      </w:r>
    </w:p>
    <w:p>
      <w:pPr>
        <w:pStyle w:val="ListParagraph"/>
        <w:numPr>
          <w:ilvl w:val="0"/>
          <w:numId w:val="2"/>
        </w:numPr>
        <w:spacing w:after="60" w:line="270"/>
      </w:pPr>
      <w:r>
        <w:rPr>
          <w:sz w:val="21"/>
          <w:szCs w:val="21"/>
        </w:rPr>
        <w:t xml:space="preserve">Examens complémentaires éventuellement recommandés</w:t>
      </w:r>
    </w:p>
    <w:p>
      <w:pPr>
        <w:pStyle w:val="ListParagraph"/>
        <w:numPr>
          <w:ilvl w:val="0"/>
          <w:numId w:val="2"/>
        </w:numPr>
        <w:spacing w:after="60" w:line="270"/>
      </w:pPr>
      <w:r>
        <w:rPr>
          <w:sz w:val="21"/>
          <w:szCs w:val="21"/>
        </w:rPr>
        <w:t xml:space="preserve">Options thérapeutiques discutables</w:t>
      </w:r>
    </w:p>
    <w:p>
      <w:pPr>
        <w:pStyle w:val="ListParagraph"/>
        <w:numPr>
          <w:ilvl w:val="0"/>
          <w:numId w:val="2"/>
        </w:numPr>
        <w:spacing w:after="60" w:line="270"/>
      </w:pPr>
      <w:r>
        <w:rPr>
          <w:sz w:val="21"/>
          <w:szCs w:val="21"/>
        </w:rPr>
        <w:t xml:space="preserve">Limites de l'avis, recommandations</w:t>
      </w:r>
    </w:p>
    <w:p>
      <w:pPr>
        <w:pStyle w:val="ListParagraph"/>
        <w:numPr>
          <w:ilvl w:val="0"/>
          <w:numId w:val="2"/>
        </w:numPr>
        <w:spacing w:after="60" w:line="270"/>
      </w:pPr>
      <w:r>
        <w:rPr>
          <w:sz w:val="21"/>
          <w:szCs w:val="21"/>
        </w:rPr>
        <w:t xml:space="preserve">Identité du spécialiste</w:t>
      </w:r>
    </w:p>
    <w:p>
      <w:pPr>
        <w:pStyle w:val="ListParagraph"/>
        <w:numPr>
          <w:ilvl w:val="0"/>
          <w:numId w:val="2"/>
        </w:numPr>
        <w:spacing w:after="60" w:line="270"/>
      </w:pPr>
      <w:r>
        <w:rPr>
          <w:sz w:val="21"/>
          <w:szCs w:val="21"/>
        </w:rPr>
        <w:t xml:space="preserve">Signature/validation selon le dispositif retenu</w:t>
      </w:r>
    </w:p>
    <w:p>
      <w:pPr>
        <w:spacing w:after="140" w:line="290"/>
      </w:pPr>
      <w:r>
        <w:rPr>
          <w:sz w:val="21"/>
          <w:szCs w:val="21"/>
        </w:rPr>
        <w:t xml:space="preserve">Le rapport sera généré sous forme PDF sécurisé.</w:t>
      </w:r>
    </w:p>
    <w:p>
      <w:pPr>
        <w:pStyle w:val="Heading1"/>
        <w:spacing w:after="180" w:before="380"/>
      </w:pPr>
      <w:bookmarkStart w:name="sec22" w:id="1"/>
      <w:r>
        <w:rPr>
          <w:b/>
          <w:bCs/>
          <w:color w:val="1F3864"/>
          <w:sz w:val="28"/>
          <w:szCs w:val="28"/>
        </w:rPr>
        <w:t xml:space="preserve">22. Validation du rapport</w:t>
      </w:r>
      <w:bookmarkEnd w:id="1"/>
    </w:p>
    <w:p>
      <w:pPr>
        <w:pBdr>
          <w:left w:val="single" w:color="2E74B5" w:sz="24"/>
        </w:pBdr>
        <w:shd w:fill="EDF2F8" w:val="clear"/>
        <w:spacing w:after="200" w:before="100"/>
        <w:ind w:left="200"/>
      </w:pPr>
      <w:r>
        <w:rPr>
          <w:i/>
          <w:iCs/>
          <w:color w:val="333333"/>
          <w:sz w:val="21"/>
          <w:szCs w:val="21"/>
        </w:rPr>
        <w:t xml:space="preserve">BROUILLON → SOUMIS → CONTRÔLE → VALIDÉ → TRANSMIS</w:t>
      </w:r>
    </w:p>
    <w:p>
      <w:pPr>
        <w:spacing w:after="140" w:line="290"/>
      </w:pPr>
      <w:r>
        <w:rPr>
          <w:sz w:val="21"/>
          <w:szCs w:val="21"/>
        </w:rPr>
        <w:t xml:space="preserve">Le coordinateur ne doit pas modifier le contenu médical du rapport ; il vérifie uniquement sa conformité administrative et procédurale selon les règles définies.</w:t>
      </w:r>
    </w:p>
    <w:p>
      <w:pPr>
        <w:pStyle w:val="Heading1"/>
        <w:spacing w:after="180" w:before="380"/>
      </w:pPr>
      <w:bookmarkStart w:name="sec23" w:id="1"/>
      <w:r>
        <w:rPr>
          <w:b/>
          <w:bCs/>
          <w:color w:val="1F3864"/>
          <w:sz w:val="28"/>
          <w:szCs w:val="28"/>
        </w:rPr>
        <w:t xml:space="preserve">23. Notifications</w:t>
      </w:r>
      <w:bookmarkEnd w:id="1"/>
    </w:p>
    <w:p>
      <w:pPr>
        <w:pStyle w:val="Heading2"/>
        <w:spacing w:after="120" w:before="240"/>
      </w:pPr>
      <w:r>
        <w:rPr>
          <w:b/>
          <w:bCs/>
          <w:color w:val="2E74B5"/>
          <w:sz w:val="23"/>
          <w:szCs w:val="23"/>
        </w:rPr>
        <w:t xml:space="preserve">Patient</w:t>
      </w:r>
    </w:p>
    <w:p>
      <w:pPr>
        <w:pStyle w:val="ListParagraph"/>
        <w:numPr>
          <w:ilvl w:val="0"/>
          <w:numId w:val="2"/>
        </w:numPr>
        <w:spacing w:after="60" w:line="270"/>
      </w:pPr>
      <w:r>
        <w:rPr>
          <w:sz w:val="21"/>
          <w:szCs w:val="21"/>
        </w:rPr>
        <w:t xml:space="preserve">Compte créé, demande reçue</w:t>
      </w:r>
    </w:p>
    <w:p>
      <w:pPr>
        <w:pStyle w:val="ListParagraph"/>
        <w:numPr>
          <w:ilvl w:val="0"/>
          <w:numId w:val="2"/>
        </w:numPr>
        <w:spacing w:after="60" w:line="270"/>
      </w:pPr>
      <w:r>
        <w:rPr>
          <w:sz w:val="21"/>
          <w:szCs w:val="21"/>
        </w:rPr>
        <w:t xml:space="preserve">Dossier incomplet / complet</w:t>
      </w:r>
    </w:p>
    <w:p>
      <w:pPr>
        <w:pStyle w:val="ListParagraph"/>
        <w:numPr>
          <w:ilvl w:val="0"/>
          <w:numId w:val="2"/>
        </w:numPr>
        <w:spacing w:after="60" w:line="270"/>
      </w:pPr>
      <w:r>
        <w:rPr>
          <w:sz w:val="21"/>
          <w:szCs w:val="21"/>
        </w:rPr>
        <w:t xml:space="preserve">Spécialiste identifié, paiement reçu</w:t>
      </w:r>
    </w:p>
    <w:p>
      <w:pPr>
        <w:pStyle w:val="ListParagraph"/>
        <w:numPr>
          <w:ilvl w:val="0"/>
          <w:numId w:val="2"/>
        </w:numPr>
        <w:spacing w:after="60" w:line="270"/>
      </w:pPr>
      <w:r>
        <w:rPr>
          <w:sz w:val="21"/>
          <w:szCs w:val="21"/>
        </w:rPr>
        <w:t xml:space="preserve">Avis disponible, rendez-vous confirmé</w:t>
      </w:r>
    </w:p>
    <w:p>
      <w:pPr>
        <w:pStyle w:val="Heading2"/>
        <w:spacing w:after="120" w:before="240"/>
      </w:pPr>
      <w:r>
        <w:rPr>
          <w:b/>
          <w:bCs/>
          <w:color w:val="2E74B5"/>
          <w:sz w:val="23"/>
          <w:szCs w:val="23"/>
        </w:rPr>
        <w:t xml:space="preserve">Médecin</w:t>
      </w:r>
    </w:p>
    <w:p>
      <w:pPr>
        <w:pStyle w:val="ListParagraph"/>
        <w:numPr>
          <w:ilvl w:val="0"/>
          <w:numId w:val="2"/>
        </w:numPr>
        <w:spacing w:after="60" w:line="270"/>
      </w:pPr>
      <w:r>
        <w:rPr>
          <w:sz w:val="21"/>
          <w:szCs w:val="21"/>
        </w:rPr>
        <w:t xml:space="preserve">Nouveau dossier</w:t>
      </w:r>
    </w:p>
    <w:p>
      <w:pPr>
        <w:pStyle w:val="ListParagraph"/>
        <w:numPr>
          <w:ilvl w:val="0"/>
          <w:numId w:val="2"/>
        </w:numPr>
        <w:spacing w:after="60" w:line="270"/>
      </w:pPr>
      <w:r>
        <w:rPr>
          <w:sz w:val="21"/>
          <w:szCs w:val="21"/>
        </w:rPr>
        <w:t xml:space="preserve">Demande d'information</w:t>
      </w:r>
    </w:p>
    <w:p>
      <w:pPr>
        <w:pStyle w:val="ListParagraph"/>
        <w:numPr>
          <w:ilvl w:val="0"/>
          <w:numId w:val="2"/>
        </w:numPr>
        <w:spacing w:after="60" w:line="270"/>
      </w:pPr>
      <w:r>
        <w:rPr>
          <w:sz w:val="21"/>
          <w:szCs w:val="21"/>
        </w:rPr>
        <w:t xml:space="preserve">Rapport disponible</w:t>
      </w:r>
    </w:p>
    <w:p>
      <w:pPr>
        <w:pStyle w:val="Heading2"/>
        <w:spacing w:after="120" w:before="240"/>
      </w:pPr>
      <w:r>
        <w:rPr>
          <w:b/>
          <w:bCs/>
          <w:color w:val="2E74B5"/>
          <w:sz w:val="23"/>
          <w:szCs w:val="23"/>
        </w:rPr>
        <w:t xml:space="preserve">Spécialiste</w:t>
      </w:r>
    </w:p>
    <w:p>
      <w:pPr>
        <w:pStyle w:val="ListParagraph"/>
        <w:numPr>
          <w:ilvl w:val="0"/>
          <w:numId w:val="2"/>
        </w:numPr>
        <w:spacing w:after="60" w:line="270"/>
      </w:pPr>
      <w:r>
        <w:rPr>
          <w:sz w:val="21"/>
          <w:szCs w:val="21"/>
        </w:rPr>
        <w:t xml:space="preserve">Nouveau dossier, délai proche</w:t>
      </w:r>
    </w:p>
    <w:p>
      <w:pPr>
        <w:pStyle w:val="ListParagraph"/>
        <w:numPr>
          <w:ilvl w:val="0"/>
          <w:numId w:val="2"/>
        </w:numPr>
        <w:spacing w:after="60" w:line="270"/>
      </w:pPr>
      <w:r>
        <w:rPr>
          <w:sz w:val="21"/>
          <w:szCs w:val="21"/>
        </w:rPr>
        <w:t xml:space="preserve">Message reçu, dossier urgent</w:t>
      </w:r>
    </w:p>
    <w:p>
      <w:pPr>
        <w:pStyle w:val="ListParagraph"/>
        <w:numPr>
          <w:ilvl w:val="0"/>
          <w:numId w:val="2"/>
        </w:numPr>
        <w:spacing w:after="60" w:line="270"/>
      </w:pPr>
      <w:r>
        <w:rPr>
          <w:sz w:val="21"/>
          <w:szCs w:val="21"/>
        </w:rPr>
        <w:t xml:space="preserve">Rapport à finaliser</w:t>
      </w:r>
    </w:p>
    <w:p>
      <w:pPr>
        <w:spacing w:after="140" w:line="290"/>
      </w:pPr>
      <w:r>
        <w:rPr>
          <w:sz w:val="21"/>
          <w:szCs w:val="21"/>
        </w:rPr>
        <w:t xml:space="preserve">Canaux : notification interne, email, SMS, éventuellement WhatsApp ou autre canal, sous réserve des exigences de confidentialité et de sécurité.</w:t>
      </w:r>
    </w:p>
    <w:p>
      <w:pPr>
        <w:pStyle w:val="Heading1"/>
        <w:spacing w:after="180" w:before="380"/>
      </w:pPr>
      <w:bookmarkStart w:name="sec24" w:id="1"/>
      <w:r>
        <w:rPr>
          <w:b/>
          <w:bCs/>
          <w:color w:val="1F3864"/>
          <w:sz w:val="28"/>
          <w:szCs w:val="28"/>
        </w:rPr>
        <w:t xml:space="preserve">24. Module de paiement</w:t>
      </w:r>
      <w:bookmarkEnd w:id="1"/>
    </w:p>
    <w:p>
      <w:pPr>
        <w:pStyle w:val="ListParagraph"/>
        <w:numPr>
          <w:ilvl w:val="0"/>
          <w:numId w:val="2"/>
        </w:numPr>
        <w:spacing w:after="60" w:line="270"/>
      </w:pPr>
      <w:r>
        <w:rPr>
          <w:sz w:val="21"/>
          <w:szCs w:val="21"/>
        </w:rPr>
        <w:t xml:space="preserve">Paiement par carte, mobile money, bancaire</w:t>
      </w:r>
    </w:p>
    <w:p>
      <w:pPr>
        <w:pStyle w:val="ListParagraph"/>
        <w:numPr>
          <w:ilvl w:val="0"/>
          <w:numId w:val="2"/>
        </w:numPr>
        <w:spacing w:after="60" w:line="270"/>
      </w:pPr>
      <w:r>
        <w:rPr>
          <w:sz w:val="21"/>
          <w:szCs w:val="21"/>
        </w:rPr>
        <w:t xml:space="preserve">Paiement par assurance ou par entreprise</w:t>
      </w:r>
    </w:p>
    <w:p>
      <w:pPr>
        <w:pStyle w:val="ListParagraph"/>
        <w:numPr>
          <w:ilvl w:val="0"/>
          <w:numId w:val="2"/>
        </w:numPr>
        <w:spacing w:after="60" w:line="270"/>
      </w:pPr>
      <w:r>
        <w:rPr>
          <w:sz w:val="21"/>
          <w:szCs w:val="21"/>
        </w:rPr>
        <w:t xml:space="preserve">Paiement par portefeuille prépayé lorsque retenu</w:t>
      </w:r>
    </w:p>
    <w:p>
      <w:pPr>
        <w:spacing w:after="140" w:line="290"/>
      </w:pPr>
      <w:r>
        <w:rPr>
          <w:sz w:val="21"/>
          <w:szCs w:val="21"/>
        </w:rPr>
        <w:t xml:space="preserve">Le système doit générer : devis, facture, reçu, preuve de paiement.</w:t>
      </w:r>
    </w:p>
    <w:p>
      <w:pPr>
        <w:pStyle w:val="Heading1"/>
        <w:spacing w:after="180" w:before="380"/>
      </w:pPr>
      <w:bookmarkStart w:name="sec25" w:id="1"/>
      <w:r>
        <w:rPr>
          <w:b/>
          <w:bCs/>
          <w:color w:val="1F3864"/>
          <w:sz w:val="28"/>
          <w:szCs w:val="28"/>
        </w:rPr>
        <w:t xml:space="preserve">25. Module assurance</w:t>
      </w:r>
      <w:bookmarkEnd w:id="1"/>
    </w:p>
    <w:p>
      <w:pPr>
        <w:pStyle w:val="ListParagraph"/>
        <w:numPr>
          <w:ilvl w:val="0"/>
          <w:numId w:val="2"/>
        </w:numPr>
        <w:spacing w:after="60" w:line="270"/>
      </w:pPr>
      <w:r>
        <w:rPr>
          <w:sz w:val="21"/>
          <w:szCs w:val="21"/>
        </w:rPr>
        <w:t xml:space="preserve">Recevoir une demande</w:t>
      </w:r>
    </w:p>
    <w:p>
      <w:pPr>
        <w:pStyle w:val="ListParagraph"/>
        <w:numPr>
          <w:ilvl w:val="0"/>
          <w:numId w:val="2"/>
        </w:numPr>
        <w:spacing w:after="60" w:line="270"/>
      </w:pPr>
      <w:r>
        <w:rPr>
          <w:sz w:val="21"/>
          <w:szCs w:val="21"/>
        </w:rPr>
        <w:t xml:space="preserve">Vérifier les droits et la couverture du patient</w:t>
      </w:r>
    </w:p>
    <w:p>
      <w:pPr>
        <w:pStyle w:val="ListParagraph"/>
        <w:numPr>
          <w:ilvl w:val="0"/>
          <w:numId w:val="2"/>
        </w:numPr>
        <w:spacing w:after="60" w:line="270"/>
      </w:pPr>
      <w:r>
        <w:rPr>
          <w:sz w:val="21"/>
          <w:szCs w:val="21"/>
        </w:rPr>
        <w:t xml:space="preserve">Approuver la prise en charge et définir le montant couvert</w:t>
      </w:r>
    </w:p>
    <w:p>
      <w:pPr>
        <w:pStyle w:val="ListParagraph"/>
        <w:numPr>
          <w:ilvl w:val="0"/>
          <w:numId w:val="2"/>
        </w:numPr>
        <w:spacing w:after="60" w:line="270"/>
      </w:pPr>
      <w:r>
        <w:rPr>
          <w:sz w:val="21"/>
          <w:szCs w:val="21"/>
        </w:rPr>
        <w:t xml:space="preserve">Suivre le dossier</w:t>
      </w:r>
    </w:p>
    <w:p>
      <w:pPr>
        <w:pStyle w:val="ListParagraph"/>
        <w:numPr>
          <w:ilvl w:val="0"/>
          <w:numId w:val="2"/>
        </w:numPr>
        <w:spacing w:after="60" w:line="270"/>
      </w:pPr>
      <w:r>
        <w:rPr>
          <w:sz w:val="21"/>
          <w:szCs w:val="21"/>
        </w:rPr>
        <w:t xml:space="preserve">Recevoir la facture</w:t>
      </w:r>
    </w:p>
    <w:p>
      <w:pPr>
        <w:pStyle w:val="ListParagraph"/>
        <w:numPr>
          <w:ilvl w:val="0"/>
          <w:numId w:val="2"/>
        </w:numPr>
        <w:spacing w:after="60" w:line="270"/>
      </w:pPr>
      <w:r>
        <w:rPr>
          <w:sz w:val="21"/>
          <w:szCs w:val="21"/>
        </w:rPr>
        <w:t xml:space="preserve">Effectuer ou confirmer le règlement</w:t>
      </w:r>
    </w:p>
    <w:p>
      <w:pPr>
        <w:pStyle w:val="Heading1"/>
        <w:spacing w:after="180" w:before="380"/>
      </w:pPr>
      <w:bookmarkStart w:name="sec26" w:id="1"/>
      <w:r>
        <w:rPr>
          <w:b/>
          <w:bCs/>
          <w:color w:val="1F3864"/>
          <w:sz w:val="28"/>
          <w:szCs w:val="28"/>
        </w:rPr>
        <w:t xml:space="preserve">26. Module hôpitaux et cliniques</w:t>
      </w:r>
      <w:bookmarkEnd w:id="1"/>
    </w:p>
    <w:p>
      <w:pPr>
        <w:spacing w:after="140" w:line="290"/>
      </w:pPr>
      <w:r>
        <w:rPr>
          <w:sz w:val="21"/>
          <w:szCs w:val="21"/>
        </w:rPr>
        <w:t xml:space="preserve">L'hôpital doit pouvoir gérer : son établissement, ses médecins, ses patients, les demandes, les dossiers, les paiements, les rapports, les statistiques.</w:t>
      </w:r>
    </w:p>
    <w:p>
      <w:pPr>
        <w:pBdr>
          <w:left w:val="single" w:color="2E74B5" w:sz="24"/>
        </w:pBdr>
        <w:shd w:fill="EDF2F8" w:val="clear"/>
        <w:spacing w:after="200" w:before="100"/>
        <w:ind w:left="200"/>
      </w:pPr>
      <w:r>
        <w:rPr>
          <w:i/>
          <w:iCs/>
          <w:color w:val="333333"/>
          <w:sz w:val="21"/>
          <w:szCs w:val="21"/>
        </w:rPr>
        <w:t xml:space="preserve">GROUPE HOSPITALIER → HÔPITAL → SERVICE → MÉDECIN</w:t>
      </w:r>
    </w:p>
    <w:p>
      <w:pPr>
        <w:pStyle w:val="Heading1"/>
        <w:spacing w:after="180" w:before="380"/>
      </w:pPr>
      <w:bookmarkStart w:name="sec27" w:id="1"/>
      <w:r>
        <w:rPr>
          <w:b/>
          <w:bCs/>
          <w:color w:val="1F3864"/>
          <w:sz w:val="28"/>
          <w:szCs w:val="28"/>
        </w:rPr>
        <w:t xml:space="preserve">27. Tableau de bord de l'administration</w:t>
      </w:r>
      <w:bookmarkEnd w:id="1"/>
    </w:p>
    <w:p>
      <w:pPr>
        <w:pStyle w:val="ListParagraph"/>
        <w:numPr>
          <w:ilvl w:val="0"/>
          <w:numId w:val="2"/>
        </w:numPr>
        <w:spacing w:after="60" w:line="270"/>
      </w:pPr>
      <w:r>
        <w:rPr>
          <w:sz w:val="21"/>
          <w:szCs w:val="21"/>
        </w:rPr>
        <w:t xml:space="preserve">Nombre de patients, nouveaux patients</w:t>
      </w:r>
    </w:p>
    <w:p>
      <w:pPr>
        <w:pStyle w:val="ListParagraph"/>
        <w:numPr>
          <w:ilvl w:val="0"/>
          <w:numId w:val="2"/>
        </w:numPr>
        <w:spacing w:after="60" w:line="270"/>
      </w:pPr>
      <w:r>
        <w:rPr>
          <w:sz w:val="21"/>
          <w:szCs w:val="21"/>
        </w:rPr>
        <w:t xml:space="preserve">Demandes reçues, dossiers en cours/terminés/urgents/en retard</w:t>
      </w:r>
    </w:p>
    <w:p>
      <w:pPr>
        <w:pStyle w:val="ListParagraph"/>
        <w:numPr>
          <w:ilvl w:val="0"/>
          <w:numId w:val="2"/>
        </w:numPr>
        <w:spacing w:after="60" w:line="270"/>
      </w:pPr>
      <w:r>
        <w:rPr>
          <w:sz w:val="21"/>
          <w:szCs w:val="21"/>
        </w:rPr>
        <w:t xml:space="preserve">Nombre de spécialistes, d'hôpitaux, pays couverts</w:t>
      </w:r>
    </w:p>
    <w:p>
      <w:pPr>
        <w:pStyle w:val="ListParagraph"/>
        <w:numPr>
          <w:ilvl w:val="0"/>
          <w:numId w:val="2"/>
        </w:numPr>
        <w:spacing w:after="60" w:line="270"/>
      </w:pPr>
      <w:r>
        <w:rPr>
          <w:sz w:val="21"/>
          <w:szCs w:val="21"/>
        </w:rPr>
        <w:t xml:space="preserve">Chiffre d'affaires, paiements, remboursements</w:t>
      </w:r>
    </w:p>
    <w:p>
      <w:pPr>
        <w:pStyle w:val="ListParagraph"/>
        <w:numPr>
          <w:ilvl w:val="0"/>
          <w:numId w:val="2"/>
        </w:numPr>
        <w:spacing w:after="60" w:line="270"/>
      </w:pPr>
      <w:r>
        <w:rPr>
          <w:sz w:val="21"/>
          <w:szCs w:val="21"/>
        </w:rPr>
        <w:t xml:space="preserve">Satisfaction</w:t>
      </w:r>
    </w:p>
    <w:p>
      <w:pPr>
        <w:pStyle w:val="Heading1"/>
        <w:spacing w:after="180" w:before="380"/>
      </w:pPr>
      <w:bookmarkStart w:name="sec28" w:id="1"/>
      <w:r>
        <w:rPr>
          <w:b/>
          <w:bCs/>
          <w:color w:val="1F3864"/>
          <w:sz w:val="28"/>
          <w:szCs w:val="28"/>
        </w:rPr>
        <w:t xml:space="preserve">28. Tableau de bord médical</w:t>
      </w:r>
      <w:bookmarkEnd w:id="1"/>
    </w:p>
    <w:p>
      <w:pPr>
        <w:pStyle w:val="ListParagraph"/>
        <w:numPr>
          <w:ilvl w:val="0"/>
          <w:numId w:val="2"/>
        </w:numPr>
        <w:spacing w:after="60" w:line="270"/>
      </w:pPr>
      <w:r>
        <w:rPr>
          <w:sz w:val="21"/>
          <w:szCs w:val="21"/>
        </w:rPr>
        <w:t xml:space="preserve">Dossiers par spécialité</w:t>
      </w:r>
    </w:p>
    <w:p>
      <w:pPr>
        <w:pStyle w:val="ListParagraph"/>
        <w:numPr>
          <w:ilvl w:val="0"/>
          <w:numId w:val="2"/>
        </w:numPr>
        <w:spacing w:after="60" w:line="270"/>
      </w:pPr>
      <w:r>
        <w:rPr>
          <w:sz w:val="21"/>
          <w:szCs w:val="21"/>
        </w:rPr>
        <w:t xml:space="preserve">Délais de traitement</w:t>
      </w:r>
    </w:p>
    <w:p>
      <w:pPr>
        <w:pStyle w:val="ListParagraph"/>
        <w:numPr>
          <w:ilvl w:val="0"/>
          <w:numId w:val="2"/>
        </w:numPr>
        <w:spacing w:after="60" w:line="270"/>
      </w:pPr>
      <w:r>
        <w:rPr>
          <w:sz w:val="21"/>
          <w:szCs w:val="21"/>
        </w:rPr>
        <w:t xml:space="preserve">Spécialistes disponibles / surchargés</w:t>
      </w:r>
    </w:p>
    <w:p>
      <w:pPr>
        <w:pStyle w:val="ListParagraph"/>
        <w:numPr>
          <w:ilvl w:val="0"/>
          <w:numId w:val="2"/>
        </w:numPr>
        <w:spacing w:after="60" w:line="270"/>
      </w:pPr>
      <w:r>
        <w:rPr>
          <w:sz w:val="21"/>
          <w:szCs w:val="21"/>
        </w:rPr>
        <w:t xml:space="preserve">Dossiers urgents, taux de complétude, taux de réponse</w:t>
      </w:r>
    </w:p>
    <w:p>
      <w:pPr>
        <w:pStyle w:val="ListParagraph"/>
        <w:numPr>
          <w:ilvl w:val="0"/>
          <w:numId w:val="2"/>
        </w:numPr>
        <w:spacing w:after="60" w:line="270"/>
      </w:pPr>
      <w:r>
        <w:rPr>
          <w:sz w:val="21"/>
          <w:szCs w:val="21"/>
        </w:rPr>
        <w:t xml:space="preserve">Qualité des rapports, incidents, réclamations</w:t>
      </w:r>
    </w:p>
    <w:p>
      <w:pPr>
        <w:pStyle w:val="Heading1"/>
        <w:spacing w:after="180" w:before="380"/>
      </w:pPr>
      <w:bookmarkStart w:name="sec29" w:id="1"/>
      <w:r>
        <w:rPr>
          <w:b/>
          <w:bCs/>
          <w:color w:val="1F3864"/>
          <w:sz w:val="28"/>
          <w:szCs w:val="28"/>
        </w:rPr>
        <w:t xml:space="preserve">29. Système de gestion des urgences</w:t>
      </w:r>
      <w:bookmarkEnd w:id="1"/>
    </w:p>
    <w:p>
      <w:pPr>
        <w:spacing w:after="140" w:line="290"/>
      </w:pPr>
      <w:r>
        <w:rPr>
          <w:b/>
          <w:bCs/>
          <w:sz w:val="21"/>
          <w:szCs w:val="21"/>
        </w:rPr>
        <w:t xml:space="preserve">Le système doit permettre de classer les demandes : NORMAL, PRIORITAIRE, URGENT.</w:t>
      </w:r>
    </w:p>
    <w:p>
      <w:pPr>
        <w:spacing w:after="140" w:line="290"/>
      </w:pPr>
      <w:r>
        <w:rPr>
          <w:sz w:val="21"/>
          <w:szCs w:val="21"/>
        </w:rPr>
        <w:t xml:space="preserve">La plateforme devra afficher clairement qu'elle ne remplace pas les services d'urgence. Lorsqu'un patient décrit une situation potentiellement urgente, le système doit déclencher un mécanisme approprié d'orientation vers les services médicaux locaux d'urgence selon les protocoles validés par le comité médical.</w:t>
      </w:r>
    </w:p>
    <w:p>
      <w:pPr>
        <w:pStyle w:val="Heading1"/>
        <w:spacing w:after="180" w:before="380"/>
      </w:pPr>
      <w:bookmarkStart w:name="sec30" w:id="1"/>
      <w:r>
        <w:rPr>
          <w:b/>
          <w:bCs/>
          <w:color w:val="1F3864"/>
          <w:sz w:val="28"/>
          <w:szCs w:val="28"/>
        </w:rPr>
        <w:t xml:space="preserve">30. Système de gestion des consentements</w:t>
      </w:r>
      <w:bookmarkEnd w:id="1"/>
    </w:p>
    <w:p>
      <w:pPr>
        <w:spacing w:after="140" w:line="290"/>
      </w:pPr>
      <w:r>
        <w:rPr>
          <w:sz w:val="21"/>
          <w:szCs w:val="21"/>
        </w:rPr>
        <w:t xml:space="preserve">Le patient doit pouvoir donner différents consentements séparés pour :</w:t>
      </w:r>
    </w:p>
    <w:p>
      <w:pPr>
        <w:pStyle w:val="ListParagraph"/>
        <w:numPr>
          <w:ilvl w:val="0"/>
          <w:numId w:val="2"/>
        </w:numPr>
        <w:spacing w:after="60" w:line="270"/>
      </w:pPr>
      <w:r>
        <w:rPr>
          <w:sz w:val="21"/>
          <w:szCs w:val="21"/>
        </w:rPr>
        <w:t xml:space="preserve">Le traitement de ses données</w:t>
      </w:r>
    </w:p>
    <w:p>
      <w:pPr>
        <w:pStyle w:val="ListParagraph"/>
        <w:numPr>
          <w:ilvl w:val="0"/>
          <w:numId w:val="2"/>
        </w:numPr>
        <w:spacing w:after="60" w:line="270"/>
      </w:pPr>
      <w:r>
        <w:rPr>
          <w:sz w:val="21"/>
          <w:szCs w:val="21"/>
        </w:rPr>
        <w:t xml:space="preserve">La transmission à un spécialiste ou à un hôpital</w:t>
      </w:r>
    </w:p>
    <w:p>
      <w:pPr>
        <w:pStyle w:val="ListParagraph"/>
        <w:numPr>
          <w:ilvl w:val="0"/>
          <w:numId w:val="2"/>
        </w:numPr>
        <w:spacing w:after="60" w:line="270"/>
      </w:pPr>
      <w:r>
        <w:rPr>
          <w:sz w:val="21"/>
          <w:szCs w:val="21"/>
        </w:rPr>
        <w:t xml:space="preserve">La téléconsultation</w:t>
      </w:r>
    </w:p>
    <w:p>
      <w:pPr>
        <w:pStyle w:val="ListParagraph"/>
        <w:numPr>
          <w:ilvl w:val="0"/>
          <w:numId w:val="2"/>
        </w:numPr>
        <w:spacing w:after="60" w:line="270"/>
      </w:pPr>
      <w:r>
        <w:rPr>
          <w:sz w:val="21"/>
          <w:szCs w:val="21"/>
        </w:rPr>
        <w:t xml:space="preserve">La communication avec le médecin</w:t>
      </w:r>
    </w:p>
    <w:p>
      <w:pPr>
        <w:pStyle w:val="ListParagraph"/>
        <w:numPr>
          <w:ilvl w:val="0"/>
          <w:numId w:val="2"/>
        </w:numPr>
        <w:spacing w:after="60" w:line="270"/>
      </w:pPr>
      <w:r>
        <w:rPr>
          <w:sz w:val="21"/>
          <w:szCs w:val="21"/>
        </w:rPr>
        <w:t xml:space="preserve">L'utilisation anonymisée des données à des fins statistiques/recherche, lorsque prévue</w:t>
      </w:r>
    </w:p>
    <w:p>
      <w:pPr>
        <w:spacing w:after="140" w:line="290"/>
      </w:pPr>
      <w:r>
        <w:rPr>
          <w:sz w:val="21"/>
          <w:szCs w:val="21"/>
        </w:rPr>
        <w:t xml:space="preserve">Chaque consentement doit être daté, horodaté, identifiable, conservé, révocable selon les règles applicables.</w:t>
      </w:r>
    </w:p>
    <w:p>
      <w:pPr>
        <w:pStyle w:val="Heading1"/>
        <w:spacing w:after="180" w:before="380"/>
      </w:pPr>
      <w:bookmarkStart w:name="sec31" w:id="1"/>
      <w:r>
        <w:rPr>
          <w:b/>
          <w:bCs/>
          <w:color w:val="1F3864"/>
          <w:sz w:val="28"/>
          <w:szCs w:val="28"/>
        </w:rPr>
        <w:t xml:space="preserve">31. Protection des données</w:t>
      </w:r>
      <w:bookmarkEnd w:id="1"/>
    </w:p>
    <w:p>
      <w:pPr>
        <w:pStyle w:val="ListParagraph"/>
        <w:numPr>
          <w:ilvl w:val="0"/>
          <w:numId w:val="2"/>
        </w:numPr>
        <w:spacing w:after="60" w:line="270"/>
      </w:pPr>
      <w:r>
        <w:rPr>
          <w:sz w:val="21"/>
          <w:szCs w:val="21"/>
        </w:rPr>
        <w:t xml:space="preserve">Chiffrement des données en transit</w:t>
      </w:r>
    </w:p>
    <w:p>
      <w:pPr>
        <w:pStyle w:val="ListParagraph"/>
        <w:numPr>
          <w:ilvl w:val="0"/>
          <w:numId w:val="2"/>
        </w:numPr>
        <w:spacing w:after="60" w:line="270"/>
      </w:pPr>
      <w:r>
        <w:rPr>
          <w:sz w:val="21"/>
          <w:szCs w:val="21"/>
        </w:rPr>
        <w:t xml:space="preserve">Chiffrement des données sensibles au repos</w:t>
      </w:r>
    </w:p>
    <w:p>
      <w:pPr>
        <w:pStyle w:val="ListParagraph"/>
        <w:numPr>
          <w:ilvl w:val="0"/>
          <w:numId w:val="2"/>
        </w:numPr>
        <w:spacing w:after="60" w:line="270"/>
      </w:pPr>
      <w:r>
        <w:rPr>
          <w:sz w:val="21"/>
          <w:szCs w:val="21"/>
        </w:rPr>
        <w:t xml:space="preserve">Contrôle d'accès, authentification forte</w:t>
      </w:r>
    </w:p>
    <w:p>
      <w:pPr>
        <w:pStyle w:val="ListParagraph"/>
        <w:numPr>
          <w:ilvl w:val="0"/>
          <w:numId w:val="2"/>
        </w:numPr>
        <w:spacing w:after="60" w:line="270"/>
      </w:pPr>
      <w:r>
        <w:rPr>
          <w:sz w:val="21"/>
          <w:szCs w:val="21"/>
        </w:rPr>
        <w:t xml:space="preserve">Journalisation, sauvegardes, plan de reprise</w:t>
      </w:r>
    </w:p>
    <w:p>
      <w:pPr>
        <w:pStyle w:val="ListParagraph"/>
        <w:numPr>
          <w:ilvl w:val="0"/>
          <w:numId w:val="2"/>
        </w:numPr>
        <w:spacing w:after="60" w:line="270"/>
      </w:pPr>
      <w:r>
        <w:rPr>
          <w:sz w:val="21"/>
          <w:szCs w:val="21"/>
        </w:rPr>
        <w:t xml:space="preserve">Surveillance des intrusions, gestion des vulnérabilités</w:t>
      </w:r>
    </w:p>
    <w:p>
      <w:pPr>
        <w:pStyle w:val="ListParagraph"/>
        <w:numPr>
          <w:ilvl w:val="0"/>
          <w:numId w:val="2"/>
        </w:numPr>
        <w:spacing w:after="60" w:line="270"/>
      </w:pPr>
      <w:r>
        <w:rPr>
          <w:sz w:val="21"/>
          <w:szCs w:val="21"/>
        </w:rPr>
        <w:t xml:space="preserve">Tests de sécurité</w:t>
      </w:r>
    </w:p>
    <w:p>
      <w:pPr>
        <w:pStyle w:val="ListParagraph"/>
        <w:numPr>
          <w:ilvl w:val="0"/>
          <w:numId w:val="2"/>
        </w:numPr>
        <w:spacing w:after="60" w:line="270"/>
      </w:pPr>
      <w:r>
        <w:rPr>
          <w:sz w:val="21"/>
          <w:szCs w:val="21"/>
        </w:rPr>
        <w:t xml:space="preserve">Séparation des environnements développement/test/production</w:t>
      </w:r>
    </w:p>
    <w:p>
      <w:pPr>
        <w:spacing w:after="140" w:line="290"/>
      </w:pPr>
      <w:r>
        <w:rPr>
          <w:b/>
          <w:bCs/>
          <w:sz w:val="21"/>
          <w:szCs w:val="21"/>
        </w:rPr>
        <w:t xml:space="preserve">Les règles juridiques applicables au Cameroun et dans les pays où seront établis les spécialistes devront être déterminées par un conseil juridique spécialisé en santé numérique et protection des données.</w:t>
      </w:r>
    </w:p>
    <w:p>
      <w:pPr>
        <w:pStyle w:val="Heading1"/>
        <w:spacing w:after="180" w:before="380"/>
      </w:pPr>
      <w:bookmarkStart w:name="sec32" w:id="1"/>
      <w:r>
        <w:rPr>
          <w:b/>
          <w:bCs/>
          <w:color w:val="1F3864"/>
          <w:sz w:val="28"/>
          <w:szCs w:val="28"/>
        </w:rPr>
        <w:t xml:space="preserve">32. Gestion des rôles et permissions (RBAC)</w:t>
      </w:r>
      <w:bookmarkEnd w:id="1"/>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00"/>
        <w:gridCol w:w="1600"/>
        <w:gridCol w:w="1600"/>
      </w:tblGrid>
      <w:tr>
        <w:trPr>
          <w:tblHeader/>
        </w:trPr>
        <w:tc>
          <w:tcPr>
            <w:tcW w:type="dxa" w:w="2400"/>
            <w:shd w:fill="1F3864" w:val="clear"/>
            <w:tcMar>
              <w:top w:type="dxa" w:w="90"/>
              <w:left w:type="dxa" w:w="110"/>
              <w:bottom w:type="dxa" w:w="90"/>
              <w:right w:type="dxa" w:w="110"/>
            </w:tcMar>
          </w:tcPr>
          <w:p>
            <w:r>
              <w:rPr>
                <w:b/>
                <w:bCs/>
                <w:color w:val="FFFFFF"/>
                <w:sz w:val="19"/>
                <w:szCs w:val="19"/>
              </w:rPr>
              <w:t xml:space="preserve">Acteur</w:t>
            </w:r>
          </w:p>
        </w:tc>
        <w:tc>
          <w:tcPr>
            <w:tcW w:type="dxa" w:w="1800"/>
            <w:shd w:fill="1F3864" w:val="clear"/>
            <w:tcMar>
              <w:top w:type="dxa" w:w="90"/>
              <w:left w:type="dxa" w:w="110"/>
              <w:bottom w:type="dxa" w:w="90"/>
              <w:right w:type="dxa" w:w="110"/>
            </w:tcMar>
          </w:tcPr>
          <w:p>
            <w:r>
              <w:rPr>
                <w:b/>
                <w:bCs/>
                <w:color w:val="FFFFFF"/>
                <w:sz w:val="19"/>
                <w:szCs w:val="19"/>
              </w:rPr>
              <w:t xml:space="preserve">Patient</w:t>
            </w:r>
          </w:p>
        </w:tc>
        <w:tc>
          <w:tcPr>
            <w:tcW w:type="dxa" w:w="2600"/>
            <w:shd w:fill="1F3864" w:val="clear"/>
            <w:tcMar>
              <w:top w:type="dxa" w:w="90"/>
              <w:left w:type="dxa" w:w="110"/>
              <w:bottom w:type="dxa" w:w="90"/>
              <w:right w:type="dxa" w:w="110"/>
            </w:tcMar>
          </w:tcPr>
          <w:p>
            <w:r>
              <w:rPr>
                <w:b/>
                <w:bCs/>
                <w:color w:val="FFFFFF"/>
                <w:sz w:val="19"/>
                <w:szCs w:val="19"/>
              </w:rPr>
              <w:t xml:space="preserve">Dossier médical</w:t>
            </w:r>
          </w:p>
        </w:tc>
        <w:tc>
          <w:tcPr>
            <w:tcW w:type="dxa" w:w="1600"/>
            <w:shd w:fill="1F3864" w:val="clear"/>
            <w:tcMar>
              <w:top w:type="dxa" w:w="90"/>
              <w:left w:type="dxa" w:w="110"/>
              <w:bottom w:type="dxa" w:w="90"/>
              <w:right w:type="dxa" w:w="110"/>
            </w:tcMar>
          </w:tcPr>
          <w:p>
            <w:r>
              <w:rPr>
                <w:b/>
                <w:bCs/>
                <w:color w:val="FFFFFF"/>
                <w:sz w:val="19"/>
                <w:szCs w:val="19"/>
              </w:rPr>
              <w:t xml:space="preserve">Paiement</w:t>
            </w:r>
          </w:p>
        </w:tc>
        <w:tc>
          <w:tcPr>
            <w:tcW w:type="dxa" w:w="1600"/>
            <w:shd w:fill="1F3864" w:val="clear"/>
            <w:tcMar>
              <w:top w:type="dxa" w:w="90"/>
              <w:left w:type="dxa" w:w="110"/>
              <w:bottom w:type="dxa" w:w="90"/>
              <w:right w:type="dxa" w:w="110"/>
            </w:tcMar>
          </w:tcPr>
          <w:p>
            <w:r>
              <w:rPr>
                <w:b/>
                <w:bCs/>
                <w:color w:val="FFFFFF"/>
                <w:sz w:val="19"/>
                <w:szCs w:val="19"/>
              </w:rPr>
              <w:t xml:space="preserve">Rapport</w:t>
            </w:r>
          </w:p>
        </w:tc>
      </w:tr>
      <w:tr>
        <w:tc>
          <w:tcPr>
            <w:tcW w:type="dxa" w:w="2400"/>
            <w:tcMar>
              <w:top w:type="dxa" w:w="90"/>
              <w:left w:type="dxa" w:w="110"/>
              <w:bottom w:type="dxa" w:w="90"/>
              <w:right w:type="dxa" w:w="110"/>
            </w:tcMar>
          </w:tcPr>
          <w:p>
            <w:r>
              <w:rPr>
                <w:b w:val="false"/>
                <w:bCs w:val="false"/>
                <w:color w:val="000000"/>
                <w:sz w:val="19"/>
                <w:szCs w:val="19"/>
              </w:rPr>
              <w:t xml:space="preserve">Patient</w:t>
            </w:r>
          </w:p>
        </w:tc>
        <w:tc>
          <w:tcPr>
            <w:tcW w:type="dxa" w:w="1800"/>
            <w:tcMar>
              <w:top w:type="dxa" w:w="90"/>
              <w:left w:type="dxa" w:w="110"/>
              <w:bottom w:type="dxa" w:w="90"/>
              <w:right w:type="dxa" w:w="110"/>
            </w:tcMar>
          </w:tcPr>
          <w:p>
            <w:r>
              <w:rPr>
                <w:b w:val="false"/>
                <w:bCs w:val="false"/>
                <w:color w:val="000000"/>
                <w:sz w:val="19"/>
                <w:szCs w:val="19"/>
              </w:rPr>
              <w:t xml:space="preserve">Oui</w:t>
            </w:r>
          </w:p>
        </w:tc>
        <w:tc>
          <w:tcPr>
            <w:tcW w:type="dxa" w:w="2600"/>
            <w:tcMar>
              <w:top w:type="dxa" w:w="90"/>
              <w:left w:type="dxa" w:w="110"/>
              <w:bottom w:type="dxa" w:w="90"/>
              <w:right w:type="dxa" w:w="110"/>
            </w:tcMar>
          </w:tcPr>
          <w:p>
            <w:r>
              <w:rPr>
                <w:b w:val="false"/>
                <w:bCs w:val="false"/>
                <w:color w:val="000000"/>
                <w:sz w:val="19"/>
                <w:szCs w:val="19"/>
              </w:rPr>
              <w:t xml:space="preserve">Ses données</w:t>
            </w:r>
          </w:p>
        </w:tc>
        <w:tc>
          <w:tcPr>
            <w:tcW w:type="dxa" w:w="1600"/>
            <w:tcMar>
              <w:top w:type="dxa" w:w="90"/>
              <w:left w:type="dxa" w:w="110"/>
              <w:bottom w:type="dxa" w:w="90"/>
              <w:right w:type="dxa" w:w="110"/>
            </w:tcMar>
          </w:tcPr>
          <w:p>
            <w:r>
              <w:rPr>
                <w:b w:val="false"/>
                <w:bCs w:val="false"/>
                <w:color w:val="000000"/>
                <w:sz w:val="19"/>
                <w:szCs w:val="19"/>
              </w:rPr>
              <w:t xml:space="preserve">Oui</w:t>
            </w:r>
          </w:p>
        </w:tc>
        <w:tc>
          <w:tcPr>
            <w:tcW w:type="dxa" w:w="1600"/>
            <w:tcMar>
              <w:top w:type="dxa" w:w="90"/>
              <w:left w:type="dxa" w:w="110"/>
              <w:bottom w:type="dxa" w:w="90"/>
              <w:right w:type="dxa" w:w="110"/>
            </w:tcMar>
          </w:tcPr>
          <w:p>
            <w:r>
              <w:rPr>
                <w:b w:val="false"/>
                <w:bCs w:val="false"/>
                <w:color w:val="000000"/>
                <w:sz w:val="19"/>
                <w:szCs w:val="19"/>
              </w:rPr>
              <w:t xml:space="preserve">Oui</w:t>
            </w:r>
          </w:p>
        </w:tc>
      </w:tr>
      <w:tr>
        <w:tc>
          <w:tcPr>
            <w:tcW w:type="dxa" w:w="2400"/>
            <w:shd w:fill="EDF2F8" w:val="clear"/>
            <w:tcMar>
              <w:top w:type="dxa" w:w="90"/>
              <w:left w:type="dxa" w:w="110"/>
              <w:bottom w:type="dxa" w:w="90"/>
              <w:right w:type="dxa" w:w="110"/>
            </w:tcMar>
          </w:tcPr>
          <w:p>
            <w:r>
              <w:rPr>
                <w:b w:val="false"/>
                <w:bCs w:val="false"/>
                <w:color w:val="000000"/>
                <w:sz w:val="19"/>
                <w:szCs w:val="19"/>
              </w:rPr>
              <w:t xml:space="preserve">Médecin local</w:t>
            </w:r>
          </w:p>
        </w:tc>
        <w:tc>
          <w:tcPr>
            <w:tcW w:type="dxa" w:w="1800"/>
            <w:shd w:fill="EDF2F8" w:val="clear"/>
            <w:tcMar>
              <w:top w:type="dxa" w:w="90"/>
              <w:left w:type="dxa" w:w="110"/>
              <w:bottom w:type="dxa" w:w="90"/>
              <w:right w:type="dxa" w:w="110"/>
            </w:tcMar>
          </w:tcPr>
          <w:p>
            <w:r>
              <w:rPr>
                <w:b w:val="false"/>
                <w:bCs w:val="false"/>
                <w:color w:val="000000"/>
                <w:sz w:val="19"/>
                <w:szCs w:val="19"/>
              </w:rPr>
              <w:t xml:space="preserve">Oui</w:t>
            </w:r>
          </w:p>
        </w:tc>
        <w:tc>
          <w:tcPr>
            <w:tcW w:type="dxa" w:w="2600"/>
            <w:shd w:fill="EDF2F8" w:val="clear"/>
            <w:tcMar>
              <w:top w:type="dxa" w:w="90"/>
              <w:left w:type="dxa" w:w="110"/>
              <w:bottom w:type="dxa" w:w="90"/>
              <w:right w:type="dxa" w:w="110"/>
            </w:tcMar>
          </w:tcPr>
          <w:p>
            <w:r>
              <w:rPr>
                <w:b w:val="false"/>
                <w:bCs w:val="false"/>
                <w:color w:val="000000"/>
                <w:sz w:val="19"/>
                <w:szCs w:val="19"/>
              </w:rPr>
              <w:t xml:space="preserve">Autorisé</w:t>
            </w:r>
          </w:p>
        </w:tc>
        <w:tc>
          <w:tcPr>
            <w:tcW w:type="dxa" w:w="1600"/>
            <w:shd w:fill="EDF2F8" w:val="clear"/>
            <w:tcMar>
              <w:top w:type="dxa" w:w="90"/>
              <w:left w:type="dxa" w:w="110"/>
              <w:bottom w:type="dxa" w:w="90"/>
              <w:right w:type="dxa" w:w="110"/>
            </w:tcMar>
          </w:tcPr>
          <w:p>
            <w:r>
              <w:rPr>
                <w:b w:val="false"/>
                <w:bCs w:val="false"/>
                <w:color w:val="000000"/>
                <w:sz w:val="19"/>
                <w:szCs w:val="19"/>
              </w:rPr>
              <w:t xml:space="preserve">Non</w:t>
            </w:r>
          </w:p>
        </w:tc>
        <w:tc>
          <w:tcPr>
            <w:tcW w:type="dxa" w:w="1600"/>
            <w:shd w:fill="EDF2F8" w:val="clear"/>
            <w:tcMar>
              <w:top w:type="dxa" w:w="90"/>
              <w:left w:type="dxa" w:w="110"/>
              <w:bottom w:type="dxa" w:w="90"/>
              <w:right w:type="dxa" w:w="110"/>
            </w:tcMar>
          </w:tcPr>
          <w:p>
            <w:r>
              <w:rPr>
                <w:b w:val="false"/>
                <w:bCs w:val="false"/>
                <w:color w:val="000000"/>
                <w:sz w:val="19"/>
                <w:szCs w:val="19"/>
              </w:rPr>
              <w:t xml:space="preserve">Oui</w:t>
            </w:r>
          </w:p>
        </w:tc>
      </w:tr>
      <w:tr>
        <w:tc>
          <w:tcPr>
            <w:tcW w:type="dxa" w:w="2400"/>
            <w:tcMar>
              <w:top w:type="dxa" w:w="90"/>
              <w:left w:type="dxa" w:w="110"/>
              <w:bottom w:type="dxa" w:w="90"/>
              <w:right w:type="dxa" w:w="110"/>
            </w:tcMar>
          </w:tcPr>
          <w:p>
            <w:r>
              <w:rPr>
                <w:b w:val="false"/>
                <w:bCs w:val="false"/>
                <w:color w:val="000000"/>
                <w:sz w:val="19"/>
                <w:szCs w:val="19"/>
              </w:rPr>
              <w:t xml:space="preserve">Spécialiste</w:t>
            </w:r>
          </w:p>
        </w:tc>
        <w:tc>
          <w:tcPr>
            <w:tcW w:type="dxa" w:w="1800"/>
            <w:tcMar>
              <w:top w:type="dxa" w:w="90"/>
              <w:left w:type="dxa" w:w="110"/>
              <w:bottom w:type="dxa" w:w="90"/>
              <w:right w:type="dxa" w:w="110"/>
            </w:tcMar>
          </w:tcPr>
          <w:p>
            <w:r>
              <w:rPr>
                <w:b w:val="false"/>
                <w:bCs w:val="false"/>
                <w:color w:val="000000"/>
                <w:sz w:val="19"/>
                <w:szCs w:val="19"/>
              </w:rPr>
              <w:t xml:space="preserve">Oui</w:t>
            </w:r>
          </w:p>
        </w:tc>
        <w:tc>
          <w:tcPr>
            <w:tcW w:type="dxa" w:w="2600"/>
            <w:tcMar>
              <w:top w:type="dxa" w:w="90"/>
              <w:left w:type="dxa" w:w="110"/>
              <w:bottom w:type="dxa" w:w="90"/>
              <w:right w:type="dxa" w:w="110"/>
            </w:tcMar>
          </w:tcPr>
          <w:p>
            <w:r>
              <w:rPr>
                <w:b w:val="false"/>
                <w:bCs w:val="false"/>
                <w:color w:val="000000"/>
                <w:sz w:val="19"/>
                <w:szCs w:val="19"/>
              </w:rPr>
              <w:t xml:space="preserve">Dossier affecté</w:t>
            </w:r>
          </w:p>
        </w:tc>
        <w:tc>
          <w:tcPr>
            <w:tcW w:type="dxa" w:w="1600"/>
            <w:tcMar>
              <w:top w:type="dxa" w:w="90"/>
              <w:left w:type="dxa" w:w="110"/>
              <w:bottom w:type="dxa" w:w="90"/>
              <w:right w:type="dxa" w:w="110"/>
            </w:tcMar>
          </w:tcPr>
          <w:p>
            <w:r>
              <w:rPr>
                <w:b w:val="false"/>
                <w:bCs w:val="false"/>
                <w:color w:val="000000"/>
                <w:sz w:val="19"/>
                <w:szCs w:val="19"/>
              </w:rPr>
              <w:t xml:space="preserve">Selon besoin</w:t>
            </w:r>
          </w:p>
        </w:tc>
        <w:tc>
          <w:tcPr>
            <w:tcW w:type="dxa" w:w="1600"/>
            <w:tcMar>
              <w:top w:type="dxa" w:w="90"/>
              <w:left w:type="dxa" w:w="110"/>
              <w:bottom w:type="dxa" w:w="90"/>
              <w:right w:type="dxa" w:w="110"/>
            </w:tcMar>
          </w:tcPr>
          <w:p>
            <w:r>
              <w:rPr>
                <w:b w:val="false"/>
                <w:bCs w:val="false"/>
                <w:color w:val="000000"/>
                <w:sz w:val="19"/>
                <w:szCs w:val="19"/>
              </w:rPr>
              <w:t xml:space="preserve">Création</w:t>
            </w:r>
          </w:p>
        </w:tc>
      </w:tr>
      <w:tr>
        <w:tc>
          <w:tcPr>
            <w:tcW w:type="dxa" w:w="2400"/>
            <w:shd w:fill="EDF2F8" w:val="clear"/>
            <w:tcMar>
              <w:top w:type="dxa" w:w="90"/>
              <w:left w:type="dxa" w:w="110"/>
              <w:bottom w:type="dxa" w:w="90"/>
              <w:right w:type="dxa" w:w="110"/>
            </w:tcMar>
          </w:tcPr>
          <w:p>
            <w:r>
              <w:rPr>
                <w:b w:val="false"/>
                <w:bCs w:val="false"/>
                <w:color w:val="000000"/>
                <w:sz w:val="19"/>
                <w:szCs w:val="19"/>
              </w:rPr>
              <w:t xml:space="preserve">Coordinateur médical</w:t>
            </w:r>
          </w:p>
        </w:tc>
        <w:tc>
          <w:tcPr>
            <w:tcW w:type="dxa" w:w="1800"/>
            <w:shd w:fill="EDF2F8" w:val="clear"/>
            <w:tcMar>
              <w:top w:type="dxa" w:w="90"/>
              <w:left w:type="dxa" w:w="110"/>
              <w:bottom w:type="dxa" w:w="90"/>
              <w:right w:type="dxa" w:w="110"/>
            </w:tcMar>
          </w:tcPr>
          <w:p>
            <w:r>
              <w:rPr>
                <w:b w:val="false"/>
                <w:bCs w:val="false"/>
                <w:color w:val="000000"/>
                <w:sz w:val="19"/>
                <w:szCs w:val="19"/>
              </w:rPr>
              <w:t xml:space="preserve">Oui</w:t>
            </w:r>
          </w:p>
        </w:tc>
        <w:tc>
          <w:tcPr>
            <w:tcW w:type="dxa" w:w="2600"/>
            <w:shd w:fill="EDF2F8" w:val="clear"/>
            <w:tcMar>
              <w:top w:type="dxa" w:w="90"/>
              <w:left w:type="dxa" w:w="110"/>
              <w:bottom w:type="dxa" w:w="90"/>
              <w:right w:type="dxa" w:w="110"/>
            </w:tcMar>
          </w:tcPr>
          <w:p>
            <w:r>
              <w:rPr>
                <w:b w:val="false"/>
                <w:bCs w:val="false"/>
                <w:color w:val="000000"/>
                <w:sz w:val="19"/>
                <w:szCs w:val="19"/>
              </w:rPr>
              <w:t xml:space="preserve">Dossiers autorisés</w:t>
            </w:r>
          </w:p>
        </w:tc>
        <w:tc>
          <w:tcPr>
            <w:tcW w:type="dxa" w:w="1600"/>
            <w:shd w:fill="EDF2F8" w:val="clear"/>
            <w:tcMar>
              <w:top w:type="dxa" w:w="90"/>
              <w:left w:type="dxa" w:w="110"/>
              <w:bottom w:type="dxa" w:w="90"/>
              <w:right w:type="dxa" w:w="110"/>
            </w:tcMar>
          </w:tcPr>
          <w:p>
            <w:r>
              <w:rPr>
                <w:b w:val="false"/>
                <w:bCs w:val="false"/>
                <w:color w:val="000000"/>
                <w:sz w:val="19"/>
                <w:szCs w:val="19"/>
              </w:rPr>
              <w:t xml:space="preserve">Non</w:t>
            </w:r>
          </w:p>
        </w:tc>
        <w:tc>
          <w:tcPr>
            <w:tcW w:type="dxa" w:w="1600"/>
            <w:shd w:fill="EDF2F8" w:val="clear"/>
            <w:tcMar>
              <w:top w:type="dxa" w:w="90"/>
              <w:left w:type="dxa" w:w="110"/>
              <w:bottom w:type="dxa" w:w="90"/>
              <w:right w:type="dxa" w:w="110"/>
            </w:tcMar>
          </w:tcPr>
          <w:p>
            <w:r>
              <w:rPr>
                <w:b w:val="false"/>
                <w:bCs w:val="false"/>
                <w:color w:val="000000"/>
                <w:sz w:val="19"/>
                <w:szCs w:val="19"/>
              </w:rPr>
              <w:t xml:space="preserve">Gestion</w:t>
            </w:r>
          </w:p>
        </w:tc>
      </w:tr>
      <w:tr>
        <w:tc>
          <w:tcPr>
            <w:tcW w:type="dxa" w:w="2400"/>
            <w:tcMar>
              <w:top w:type="dxa" w:w="90"/>
              <w:left w:type="dxa" w:w="110"/>
              <w:bottom w:type="dxa" w:w="90"/>
              <w:right w:type="dxa" w:w="110"/>
            </w:tcMar>
          </w:tcPr>
          <w:p>
            <w:r>
              <w:rPr>
                <w:b w:val="false"/>
                <w:bCs w:val="false"/>
                <w:color w:val="000000"/>
                <w:sz w:val="19"/>
                <w:szCs w:val="19"/>
              </w:rPr>
              <w:t xml:space="preserve">Finance</w:t>
            </w:r>
          </w:p>
        </w:tc>
        <w:tc>
          <w:tcPr>
            <w:tcW w:type="dxa" w:w="1800"/>
            <w:tcMar>
              <w:top w:type="dxa" w:w="90"/>
              <w:left w:type="dxa" w:w="110"/>
              <w:bottom w:type="dxa" w:w="90"/>
              <w:right w:type="dxa" w:w="110"/>
            </w:tcMar>
          </w:tcPr>
          <w:p>
            <w:r>
              <w:rPr>
                <w:b w:val="false"/>
                <w:bCs w:val="false"/>
                <w:color w:val="000000"/>
                <w:sz w:val="19"/>
                <w:szCs w:val="19"/>
              </w:rPr>
              <w:t xml:space="preserve">Oui</w:t>
            </w:r>
          </w:p>
        </w:tc>
        <w:tc>
          <w:tcPr>
            <w:tcW w:type="dxa" w:w="2600"/>
            <w:tcMar>
              <w:top w:type="dxa" w:w="90"/>
              <w:left w:type="dxa" w:w="110"/>
              <w:bottom w:type="dxa" w:w="90"/>
              <w:right w:type="dxa" w:w="110"/>
            </w:tcMar>
          </w:tcPr>
          <w:p>
            <w:r>
              <w:rPr>
                <w:b w:val="false"/>
                <w:bCs w:val="false"/>
                <w:color w:val="000000"/>
                <w:sz w:val="19"/>
                <w:szCs w:val="19"/>
              </w:rPr>
              <w:t xml:space="preserve">Non</w:t>
            </w:r>
          </w:p>
        </w:tc>
        <w:tc>
          <w:tcPr>
            <w:tcW w:type="dxa" w:w="1600"/>
            <w:tcMar>
              <w:top w:type="dxa" w:w="90"/>
              <w:left w:type="dxa" w:w="110"/>
              <w:bottom w:type="dxa" w:w="90"/>
              <w:right w:type="dxa" w:w="110"/>
            </w:tcMar>
          </w:tcPr>
          <w:p>
            <w:r>
              <w:rPr>
                <w:b w:val="false"/>
                <w:bCs w:val="false"/>
                <w:color w:val="000000"/>
                <w:sz w:val="19"/>
                <w:szCs w:val="19"/>
              </w:rPr>
              <w:t xml:space="preserve">Oui</w:t>
            </w:r>
          </w:p>
        </w:tc>
        <w:tc>
          <w:tcPr>
            <w:tcW w:type="dxa" w:w="1600"/>
            <w:tcMar>
              <w:top w:type="dxa" w:w="90"/>
              <w:left w:type="dxa" w:w="110"/>
              <w:bottom w:type="dxa" w:w="90"/>
              <w:right w:type="dxa" w:w="110"/>
            </w:tcMar>
          </w:tcPr>
          <w:p>
            <w:r>
              <w:rPr>
                <w:b w:val="false"/>
                <w:bCs w:val="false"/>
                <w:color w:val="000000"/>
                <w:sz w:val="19"/>
                <w:szCs w:val="19"/>
              </w:rPr>
              <w:t xml:space="preserve">Non</w:t>
            </w:r>
          </w:p>
        </w:tc>
      </w:tr>
      <w:tr>
        <w:tc>
          <w:tcPr>
            <w:tcW w:type="dxa" w:w="2400"/>
            <w:shd w:fill="EDF2F8" w:val="clear"/>
            <w:tcMar>
              <w:top w:type="dxa" w:w="90"/>
              <w:left w:type="dxa" w:w="110"/>
              <w:bottom w:type="dxa" w:w="90"/>
              <w:right w:type="dxa" w:w="110"/>
            </w:tcMar>
          </w:tcPr>
          <w:p>
            <w:r>
              <w:rPr>
                <w:b w:val="false"/>
                <w:bCs w:val="false"/>
                <w:color w:val="000000"/>
                <w:sz w:val="19"/>
                <w:szCs w:val="19"/>
              </w:rPr>
              <w:t xml:space="preserve">Administrateur IT</w:t>
            </w:r>
          </w:p>
        </w:tc>
        <w:tc>
          <w:tcPr>
            <w:tcW w:type="dxa" w:w="1800"/>
            <w:shd w:fill="EDF2F8" w:val="clear"/>
            <w:tcMar>
              <w:top w:type="dxa" w:w="90"/>
              <w:left w:type="dxa" w:w="110"/>
              <w:bottom w:type="dxa" w:w="90"/>
              <w:right w:type="dxa" w:w="110"/>
            </w:tcMar>
          </w:tcPr>
          <w:p>
            <w:r>
              <w:rPr>
                <w:b w:val="false"/>
                <w:bCs w:val="false"/>
                <w:color w:val="000000"/>
                <w:sz w:val="19"/>
                <w:szCs w:val="19"/>
              </w:rPr>
              <w:t xml:space="preserve">Gestion technique</w:t>
            </w:r>
          </w:p>
        </w:tc>
        <w:tc>
          <w:tcPr>
            <w:tcW w:type="dxa" w:w="2600"/>
            <w:shd w:fill="EDF2F8" w:val="clear"/>
            <w:tcMar>
              <w:top w:type="dxa" w:w="90"/>
              <w:left w:type="dxa" w:w="110"/>
              <w:bottom w:type="dxa" w:w="90"/>
              <w:right w:type="dxa" w:w="110"/>
            </w:tcMar>
          </w:tcPr>
          <w:p>
            <w:r>
              <w:rPr>
                <w:b w:val="false"/>
                <w:bCs w:val="false"/>
                <w:color w:val="000000"/>
                <w:sz w:val="19"/>
                <w:szCs w:val="19"/>
              </w:rPr>
              <w:t xml:space="preserve">Pas d'accès médical par défaut</w:t>
            </w:r>
          </w:p>
        </w:tc>
        <w:tc>
          <w:tcPr>
            <w:tcW w:type="dxa" w:w="1600"/>
            <w:shd w:fill="EDF2F8" w:val="clear"/>
            <w:tcMar>
              <w:top w:type="dxa" w:w="90"/>
              <w:left w:type="dxa" w:w="110"/>
              <w:bottom w:type="dxa" w:w="90"/>
              <w:right w:type="dxa" w:w="110"/>
            </w:tcMar>
          </w:tcPr>
          <w:p>
            <w:r>
              <w:rPr>
                <w:b w:val="false"/>
                <w:bCs w:val="false"/>
                <w:color w:val="000000"/>
                <w:sz w:val="19"/>
                <w:szCs w:val="19"/>
              </w:rPr>
              <w:t xml:space="preserve">Non</w:t>
            </w:r>
          </w:p>
        </w:tc>
        <w:tc>
          <w:tcPr>
            <w:tcW w:type="dxa" w:w="1600"/>
            <w:shd w:fill="EDF2F8" w:val="clear"/>
            <w:tcMar>
              <w:top w:type="dxa" w:w="90"/>
              <w:left w:type="dxa" w:w="110"/>
              <w:bottom w:type="dxa" w:w="90"/>
              <w:right w:type="dxa" w:w="110"/>
            </w:tcMar>
          </w:tcPr>
          <w:p>
            <w:r>
              <w:rPr>
                <w:b w:val="false"/>
                <w:bCs w:val="false"/>
                <w:color w:val="000000"/>
                <w:sz w:val="19"/>
                <w:szCs w:val="19"/>
              </w:rPr>
              <w:t xml:space="preserve">Non</w:t>
            </w:r>
          </w:p>
        </w:tc>
      </w:tr>
      <w:tr>
        <w:tc>
          <w:tcPr>
            <w:tcW w:type="dxa" w:w="2400"/>
            <w:tcMar>
              <w:top w:type="dxa" w:w="90"/>
              <w:left w:type="dxa" w:w="110"/>
              <w:bottom w:type="dxa" w:w="90"/>
              <w:right w:type="dxa" w:w="110"/>
            </w:tcMar>
          </w:tcPr>
          <w:p>
            <w:r>
              <w:rPr>
                <w:b w:val="false"/>
                <w:bCs w:val="false"/>
                <w:color w:val="000000"/>
                <w:sz w:val="19"/>
                <w:szCs w:val="19"/>
              </w:rPr>
              <w:t xml:space="preserve">Assurance</w:t>
            </w:r>
          </w:p>
        </w:tc>
        <w:tc>
          <w:tcPr>
            <w:tcW w:type="dxa" w:w="1800"/>
            <w:tcMar>
              <w:top w:type="dxa" w:w="90"/>
              <w:left w:type="dxa" w:w="110"/>
              <w:bottom w:type="dxa" w:w="90"/>
              <w:right w:type="dxa" w:w="110"/>
            </w:tcMar>
          </w:tcPr>
          <w:p>
            <w:r>
              <w:rPr>
                <w:b w:val="false"/>
                <w:bCs w:val="false"/>
                <w:color w:val="000000"/>
                <w:sz w:val="19"/>
                <w:szCs w:val="19"/>
              </w:rPr>
              <w:t xml:space="preserve">Oui</w:t>
            </w:r>
          </w:p>
        </w:tc>
        <w:tc>
          <w:tcPr>
            <w:tcW w:type="dxa" w:w="2600"/>
            <w:tcMar>
              <w:top w:type="dxa" w:w="90"/>
              <w:left w:type="dxa" w:w="110"/>
              <w:bottom w:type="dxa" w:w="90"/>
              <w:right w:type="dxa" w:w="110"/>
            </w:tcMar>
          </w:tcPr>
          <w:p>
            <w:r>
              <w:rPr>
                <w:b w:val="false"/>
                <w:bCs w:val="false"/>
                <w:color w:val="000000"/>
                <w:sz w:val="19"/>
                <w:szCs w:val="19"/>
              </w:rPr>
              <w:t xml:space="preserve">Accès limité</w:t>
            </w:r>
          </w:p>
        </w:tc>
        <w:tc>
          <w:tcPr>
            <w:tcW w:type="dxa" w:w="1600"/>
            <w:tcMar>
              <w:top w:type="dxa" w:w="90"/>
              <w:left w:type="dxa" w:w="110"/>
              <w:bottom w:type="dxa" w:w="90"/>
              <w:right w:type="dxa" w:w="110"/>
            </w:tcMar>
          </w:tcPr>
          <w:p>
            <w:r>
              <w:rPr>
                <w:b w:val="false"/>
                <w:bCs w:val="false"/>
                <w:color w:val="000000"/>
                <w:sz w:val="19"/>
                <w:szCs w:val="19"/>
              </w:rPr>
              <w:t xml:space="preserve">Oui</w:t>
            </w:r>
          </w:p>
        </w:tc>
        <w:tc>
          <w:tcPr>
            <w:tcW w:type="dxa" w:w="1600"/>
            <w:tcMar>
              <w:top w:type="dxa" w:w="90"/>
              <w:left w:type="dxa" w:w="110"/>
              <w:bottom w:type="dxa" w:w="90"/>
              <w:right w:type="dxa" w:w="110"/>
            </w:tcMar>
          </w:tcPr>
          <w:p>
            <w:r>
              <w:rPr>
                <w:b w:val="false"/>
                <w:bCs w:val="false"/>
                <w:color w:val="000000"/>
                <w:sz w:val="19"/>
                <w:szCs w:val="19"/>
              </w:rPr>
              <w:t xml:space="preserve">Selon autorisation</w:t>
            </w:r>
          </w:p>
        </w:tc>
      </w:tr>
    </w:tbl>
    <w:p>
      <w:pPr>
        <w:spacing w:after="150"/>
      </w:pPr>
    </w:p>
    <w:p>
      <w:pPr>
        <w:spacing w:after="140" w:line="290"/>
      </w:pPr>
      <w:r>
        <w:rPr>
          <w:sz w:val="21"/>
          <w:szCs w:val="21"/>
        </w:rPr>
        <w:t xml:space="preserve">Les permissions devront être beaucoup plus fines dans la version technique finale.</w:t>
      </w:r>
    </w:p>
    <w:p>
      <w:pPr>
        <w:pStyle w:val="Heading1"/>
        <w:spacing w:after="180" w:before="380"/>
      </w:pPr>
      <w:bookmarkStart w:name="sec33" w:id="1"/>
      <w:r>
        <w:rPr>
          <w:b/>
          <w:bCs/>
          <w:color w:val="1F3864"/>
          <w:sz w:val="28"/>
          <w:szCs w:val="28"/>
        </w:rPr>
        <w:t xml:space="preserve">33. Audit trail</w:t>
      </w:r>
      <w:bookmarkEnd w:id="1"/>
    </w:p>
    <w:p>
      <w:pPr>
        <w:spacing w:after="140" w:line="290"/>
      </w:pPr>
      <w:r>
        <w:rPr>
          <w:sz w:val="21"/>
          <w:szCs w:val="21"/>
        </w:rPr>
        <w:t xml:space="preserve">Chaque action sensible doit être enregistrée : connexion, consultation, téléchargement, modification, transmission, suppression logique, validation, paiement, changement de permission.</w:t>
      </w:r>
    </w:p>
    <w:p>
      <w:pPr>
        <w:spacing w:after="140" w:line="290"/>
      </w:pPr>
      <w:r>
        <w:rPr>
          <w:sz w:val="21"/>
          <w:szCs w:val="21"/>
        </w:rPr>
        <w:t xml:space="preserve">Le journal doit conserver : utilisateur, date, heure, action, dossier concerné, adresse IP ou identifiant technique selon la politique de sécurité.</w:t>
      </w:r>
    </w:p>
    <w:p>
      <w:pPr>
        <w:pStyle w:val="Heading1"/>
        <w:spacing w:after="180" w:before="380"/>
      </w:pPr>
      <w:bookmarkStart w:name="sec34" w:id="1"/>
      <w:r>
        <w:rPr>
          <w:b/>
          <w:bCs/>
          <w:color w:val="1F3864"/>
          <w:sz w:val="28"/>
          <w:szCs w:val="28"/>
        </w:rPr>
        <w:t xml:space="preserve">34. Système de recherche</w:t>
      </w:r>
      <w:bookmarkEnd w:id="1"/>
    </w:p>
    <w:p>
      <w:pPr>
        <w:spacing w:after="140" w:line="290"/>
      </w:pPr>
      <w:r>
        <w:rPr>
          <w:sz w:val="21"/>
          <w:szCs w:val="21"/>
        </w:rPr>
        <w:t xml:space="preserve">Les utilisateurs autorisés doivent pouvoir rechercher : patient, dossier, médecin, spécialiste, établissement, numéro de dossier, spécialité, pays, statut, date — la recherche devant respecter les permissions d'accès.</w:t>
      </w:r>
    </w:p>
    <w:p>
      <w:pPr>
        <w:pStyle w:val="Heading1"/>
        <w:spacing w:after="180" w:before="380"/>
      </w:pPr>
      <w:bookmarkStart w:name="sec35" w:id="1"/>
      <w:r>
        <w:rPr>
          <w:b/>
          <w:bCs/>
          <w:color w:val="1F3864"/>
          <w:sz w:val="28"/>
          <w:szCs w:val="28"/>
        </w:rPr>
        <w:t xml:space="preserve">35. Gestion documentaire</w:t>
      </w:r>
      <w:bookmarkEnd w:id="1"/>
    </w:p>
    <w:p>
      <w:pPr>
        <w:pStyle w:val="ListParagraph"/>
        <w:numPr>
          <w:ilvl w:val="0"/>
          <w:numId w:val="2"/>
        </w:numPr>
        <w:spacing w:after="60" w:line="270"/>
      </w:pPr>
      <w:r>
        <w:rPr>
          <w:sz w:val="21"/>
          <w:szCs w:val="21"/>
        </w:rPr>
        <w:t xml:space="preserve">Upload et téléchargement autorisé</w:t>
      </w:r>
    </w:p>
    <w:p>
      <w:pPr>
        <w:pStyle w:val="ListParagraph"/>
        <w:numPr>
          <w:ilvl w:val="0"/>
          <w:numId w:val="2"/>
        </w:numPr>
        <w:spacing w:after="60" w:line="270"/>
      </w:pPr>
      <w:r>
        <w:rPr>
          <w:sz w:val="21"/>
          <w:szCs w:val="21"/>
        </w:rPr>
        <w:t xml:space="preserve">Prévisualisation, classement, versioning</w:t>
      </w:r>
    </w:p>
    <w:p>
      <w:pPr>
        <w:pStyle w:val="ListParagraph"/>
        <w:numPr>
          <w:ilvl w:val="0"/>
          <w:numId w:val="2"/>
        </w:numPr>
        <w:spacing w:after="60" w:line="270"/>
      </w:pPr>
      <w:r>
        <w:rPr>
          <w:sz w:val="21"/>
          <w:szCs w:val="21"/>
        </w:rPr>
        <w:t xml:space="preserve">Archivage, suppression logique</w:t>
      </w:r>
    </w:p>
    <w:p>
      <w:pPr>
        <w:pStyle w:val="ListParagraph"/>
        <w:numPr>
          <w:ilvl w:val="0"/>
          <w:numId w:val="2"/>
        </w:numPr>
        <w:spacing w:after="60" w:line="270"/>
      </w:pPr>
      <w:r>
        <w:rPr>
          <w:sz w:val="21"/>
          <w:szCs w:val="21"/>
        </w:rPr>
        <w:t xml:space="preserve">Contrôle de format et antivirus</w:t>
      </w:r>
    </w:p>
    <w:p>
      <w:pPr>
        <w:pStyle w:val="ListParagraph"/>
        <w:numPr>
          <w:ilvl w:val="0"/>
          <w:numId w:val="2"/>
        </w:numPr>
        <w:spacing w:after="60" w:line="270"/>
      </w:pPr>
      <w:r>
        <w:rPr>
          <w:sz w:val="21"/>
          <w:szCs w:val="21"/>
        </w:rPr>
        <w:t xml:space="preserve">Limitation de taille</w:t>
      </w:r>
    </w:p>
    <w:p>
      <w:pPr>
        <w:pStyle w:val="Heading1"/>
        <w:spacing w:after="180" w:before="380"/>
      </w:pPr>
      <w:bookmarkStart w:name="sec36" w:id="1"/>
      <w:r>
        <w:rPr>
          <w:b/>
          <w:bCs/>
          <w:color w:val="1F3864"/>
          <w:sz w:val="28"/>
          <w:szCs w:val="28"/>
        </w:rPr>
        <w:t xml:space="preserve">36. Gestion des images médicales</w:t>
      </w:r>
      <w:bookmarkEnd w:id="1"/>
    </w:p>
    <w:p>
      <w:pPr>
        <w:spacing w:after="140" w:line="290"/>
      </w:pPr>
      <w:r>
        <w:rPr>
          <w:sz w:val="21"/>
          <w:szCs w:val="21"/>
        </w:rPr>
        <w:t xml:space="preserve">Une fonctionnalité spécifique devra être prévue pour les images médicales. La plateforme devra idéalement pouvoir évoluer vers la compatibilité avec les standards médicaux appropriés, notamment DICOM, afin de transmettre scanner, IRM, radiographie, mammographie et autres examens d'imagerie.</w:t>
      </w:r>
    </w:p>
    <w:p>
      <w:pPr>
        <w:pStyle w:val="Heading1"/>
        <w:spacing w:after="180" w:before="380"/>
      </w:pPr>
      <w:bookmarkStart w:name="sec37" w:id="1"/>
      <w:r>
        <w:rPr>
          <w:b/>
          <w:bCs/>
          <w:color w:val="1F3864"/>
          <w:sz w:val="28"/>
          <w:szCs w:val="28"/>
        </w:rPr>
        <w:t xml:space="preserve">37. Multilinguisme</w:t>
      </w:r>
      <w:bookmarkEnd w:id="1"/>
    </w:p>
    <w:p>
      <w:pPr>
        <w:spacing w:after="140" w:line="290"/>
      </w:pPr>
      <w:r>
        <w:rPr>
          <w:sz w:val="21"/>
          <w:szCs w:val="21"/>
        </w:rPr>
        <w:t xml:space="preserve">Version initiale : français, anglais. Extension possible : arabe, portugais, espagnol, autres langues africaines selon le développement du programme. L'architecture doit permettre d'ajouter une langue sans reconstruire l'application.</w:t>
      </w:r>
    </w:p>
    <w:p>
      <w:pPr>
        <w:pStyle w:val="Heading1"/>
        <w:spacing w:after="180" w:before="380"/>
      </w:pPr>
      <w:bookmarkStart w:name="sec38" w:id="1"/>
      <w:r>
        <w:rPr>
          <w:b/>
          <w:bCs/>
          <w:color w:val="1F3864"/>
          <w:sz w:val="28"/>
          <w:szCs w:val="28"/>
        </w:rPr>
        <w:t xml:space="preserve">38. Gestion multipays</w:t>
      </w:r>
      <w:bookmarkEnd w:id="1"/>
    </w:p>
    <w:p>
      <w:pPr>
        <w:spacing w:after="140" w:line="290"/>
      </w:pPr>
      <w:r>
        <w:rPr>
          <w:sz w:val="21"/>
          <w:szCs w:val="21"/>
        </w:rPr>
        <w:t xml:space="preserve">Chaque dossier doit pouvoir être associé à un pays du patient, du médecin, du spécialiste et de l'établissement. Le système doit également gérer des paramètres différents selon les pays : devise, langue, fuseau horaire, règles contractuelles, fiscalité, modalités de paiement, partenaires.</w:t>
      </w:r>
    </w:p>
    <w:p>
      <w:pPr>
        <w:pStyle w:val="Heading1"/>
        <w:spacing w:after="180" w:before="380"/>
      </w:pPr>
      <w:bookmarkStart w:name="sec39" w:id="1"/>
      <w:r>
        <w:rPr>
          <w:b/>
          <w:bCs/>
          <w:color w:val="1F3864"/>
          <w:sz w:val="28"/>
          <w:szCs w:val="28"/>
        </w:rPr>
        <w:t xml:space="preserve">39. Gestion des devises</w:t>
      </w:r>
      <w:bookmarkEnd w:id="1"/>
    </w:p>
    <w:p>
      <w:pPr>
        <w:spacing w:after="140" w:line="290"/>
      </w:pPr>
      <w:r>
        <w:rPr>
          <w:sz w:val="21"/>
          <w:szCs w:val="21"/>
        </w:rPr>
        <w:t xml:space="preserve">Prévoir au minimum : EUR, XAF, USD, GBP. Le système devra permettre de définir : prix du service, devise, taux de conversion affiché, frais, commissions, montant net du spécialiste.</w:t>
      </w:r>
    </w:p>
    <w:p>
      <w:pPr>
        <w:pStyle w:val="Heading1"/>
        <w:spacing w:after="180" w:before="380"/>
      </w:pPr>
      <w:bookmarkStart w:name="sec40" w:id="1"/>
      <w:r>
        <w:rPr>
          <w:b/>
          <w:bCs/>
          <w:color w:val="1F3864"/>
          <w:sz w:val="28"/>
          <w:szCs w:val="28"/>
        </w:rPr>
        <w:t xml:space="preserve">40. Gestion des tarifs</w:t>
      </w:r>
      <w:bookmarkEnd w:id="1"/>
    </w:p>
    <w:p>
      <w:pPr>
        <w:spacing w:after="140" w:line="290"/>
      </w:pPr>
      <w:r>
        <w:rPr>
          <w:sz w:val="21"/>
          <w:szCs w:val="21"/>
        </w:rPr>
        <w:t xml:space="preserve">Les tarifs pourront varier selon la spécialité, le spécialiste, l'établissement, le pays, le niveau d'urgence, le délai demandé et le type de prestation, par exemple :</w:t>
      </w:r>
    </w:p>
    <w:p>
      <w:pPr>
        <w:pStyle w:val="ListParagraph"/>
        <w:numPr>
          <w:ilvl w:val="0"/>
          <w:numId w:val="2"/>
        </w:numPr>
        <w:spacing w:after="60" w:line="270"/>
      </w:pPr>
      <w:r>
        <w:rPr>
          <w:sz w:val="21"/>
          <w:szCs w:val="21"/>
        </w:rPr>
        <w:t xml:space="preserve">Deuxième avis standard</w:t>
      </w:r>
    </w:p>
    <w:p>
      <w:pPr>
        <w:pStyle w:val="ListParagraph"/>
        <w:numPr>
          <w:ilvl w:val="0"/>
          <w:numId w:val="2"/>
        </w:numPr>
        <w:spacing w:after="60" w:line="270"/>
      </w:pPr>
      <w:r>
        <w:rPr>
          <w:sz w:val="21"/>
          <w:szCs w:val="21"/>
        </w:rPr>
        <w:t xml:space="preserve">Deuxième avis prioritaire</w:t>
      </w:r>
    </w:p>
    <w:p>
      <w:pPr>
        <w:pStyle w:val="ListParagraph"/>
        <w:numPr>
          <w:ilvl w:val="0"/>
          <w:numId w:val="2"/>
        </w:numPr>
        <w:spacing w:after="60" w:line="270"/>
      </w:pPr>
      <w:r>
        <w:rPr>
          <w:sz w:val="21"/>
          <w:szCs w:val="21"/>
        </w:rPr>
        <w:t xml:space="preserve">Deuxième avis complexe</w:t>
      </w:r>
    </w:p>
    <w:p>
      <w:pPr>
        <w:pStyle w:val="ListParagraph"/>
        <w:numPr>
          <w:ilvl w:val="0"/>
          <w:numId w:val="2"/>
        </w:numPr>
        <w:spacing w:after="60" w:line="270"/>
      </w:pPr>
      <w:r>
        <w:rPr>
          <w:sz w:val="21"/>
          <w:szCs w:val="21"/>
        </w:rPr>
        <w:t xml:space="preserve">Téléconsultation spécialisée</w:t>
      </w:r>
    </w:p>
    <w:p>
      <w:pPr>
        <w:pStyle w:val="ListParagraph"/>
        <w:numPr>
          <w:ilvl w:val="0"/>
          <w:numId w:val="2"/>
        </w:numPr>
        <w:spacing w:after="60" w:line="270"/>
      </w:pPr>
      <w:r>
        <w:rPr>
          <w:sz w:val="21"/>
          <w:szCs w:val="21"/>
        </w:rPr>
        <w:t xml:space="preserve">Avis multidisciplinaire</w:t>
      </w:r>
    </w:p>
    <w:p>
      <w:pPr>
        <w:pStyle w:val="Heading1"/>
        <w:spacing w:after="180" w:before="380"/>
      </w:pPr>
      <w:bookmarkStart w:name="sec41" w:id="1"/>
      <w:r>
        <w:rPr>
          <w:b/>
          <w:bCs/>
          <w:color w:val="1F3864"/>
          <w:sz w:val="28"/>
          <w:szCs w:val="28"/>
        </w:rPr>
        <w:t xml:space="preserve">41. Avis multidisciplinaire</w:t>
      </w:r>
      <w:bookmarkEnd w:id="1"/>
    </w:p>
    <w:p>
      <w:pPr>
        <w:spacing w:after="140" w:line="290"/>
      </w:pPr>
      <w:r>
        <w:rPr>
          <w:sz w:val="21"/>
          <w:szCs w:val="21"/>
        </w:rPr>
        <w:t xml:space="preserve">Une fonctionnalité importante devra permettre de soumettre un dossier à plusieurs spécialistes (ex. oncologue, radiologue, chirurgien, anatomopathologiste pour une pathologie complexe), la plateforme produisant ensuite une synthèse multidisciplinaire. Cette fonctionnalité constituera potentiellement un avantage concurrentiel majeur.</w:t>
      </w:r>
    </w:p>
    <w:p>
      <w:pPr>
        <w:pStyle w:val="Heading1"/>
        <w:spacing w:after="180" w:before="380"/>
      </w:pPr>
      <w:bookmarkStart w:name="sec42" w:id="1"/>
      <w:r>
        <w:rPr>
          <w:b/>
          <w:bCs/>
          <w:color w:val="1F3864"/>
          <w:sz w:val="28"/>
          <w:szCs w:val="28"/>
        </w:rPr>
        <w:t xml:space="preserve">42. Télé-expertise collégiale</w:t>
      </w:r>
      <w:bookmarkEnd w:id="1"/>
    </w:p>
    <w:p>
      <w:pPr>
        <w:spacing w:after="140" w:line="290"/>
      </w:pPr>
      <w:r>
        <w:rPr>
          <w:sz w:val="21"/>
          <w:szCs w:val="21"/>
        </w:rPr>
        <w:t xml:space="preserve">À terme, la plateforme pourra permettre une réunion virtuelle entre médecin africain, spécialiste européen et autres spécialistes, pour les dossiers particulièrement complexes.</w:t>
      </w:r>
    </w:p>
    <w:p>
      <w:pPr>
        <w:pStyle w:val="Heading1"/>
        <w:spacing w:after="180" w:before="380"/>
      </w:pPr>
      <w:bookmarkStart w:name="sec43" w:id="1"/>
      <w:r>
        <w:rPr>
          <w:b/>
          <w:bCs/>
          <w:color w:val="1F3864"/>
          <w:sz w:val="28"/>
          <w:szCs w:val="28"/>
        </w:rPr>
        <w:t xml:space="preserve">43. Système de notation</w:t>
      </w:r>
      <w:bookmarkEnd w:id="1"/>
    </w:p>
    <w:p>
      <w:pPr>
        <w:spacing w:after="140" w:line="290"/>
      </w:pPr>
      <w:r>
        <w:rPr>
          <w:sz w:val="21"/>
          <w:szCs w:val="21"/>
        </w:rPr>
        <w:t xml:space="preserve">Après la prestation, le patient pourra évaluer : facilité d'utilisation, rapidité, qualité du service, compréhension du processus, satisfaction générale.</w:t>
      </w:r>
    </w:p>
    <w:p>
      <w:pPr>
        <w:spacing w:after="140" w:line="290"/>
      </w:pPr>
      <w:r>
        <w:rPr>
          <w:b/>
          <w:bCs/>
          <w:sz w:val="21"/>
          <w:szCs w:val="21"/>
        </w:rPr>
        <w:t xml:space="preserve">Il faudra être prudent avec la notation publique des médecins : celle-ci devra être définie avec le comité médical et le conseil juridique.</w:t>
      </w:r>
    </w:p>
    <w:p>
      <w:pPr>
        <w:pStyle w:val="Heading1"/>
        <w:spacing w:after="180" w:before="380"/>
      </w:pPr>
      <w:bookmarkStart w:name="sec44" w:id="1"/>
      <w:r>
        <w:rPr>
          <w:b/>
          <w:bCs/>
          <w:color w:val="1F3864"/>
          <w:sz w:val="28"/>
          <w:szCs w:val="28"/>
        </w:rPr>
        <w:t xml:space="preserve">44. Service client / support</w:t>
      </w:r>
      <w:bookmarkEnd w:id="1"/>
    </w:p>
    <w:p>
      <w:pPr>
        <w:pStyle w:val="ListParagraph"/>
        <w:numPr>
          <w:ilvl w:val="0"/>
          <w:numId w:val="2"/>
        </w:numPr>
        <w:spacing w:after="60" w:line="270"/>
      </w:pPr>
      <w:r>
        <w:rPr>
          <w:sz w:val="21"/>
          <w:szCs w:val="21"/>
        </w:rPr>
        <w:t xml:space="preserve">FAQ</w:t>
      </w:r>
    </w:p>
    <w:p>
      <w:pPr>
        <w:pStyle w:val="ListParagraph"/>
        <w:numPr>
          <w:ilvl w:val="0"/>
          <w:numId w:val="2"/>
        </w:numPr>
        <w:spacing w:after="60" w:line="270"/>
      </w:pPr>
      <w:r>
        <w:rPr>
          <w:sz w:val="21"/>
          <w:szCs w:val="21"/>
        </w:rPr>
        <w:t xml:space="preserve">Chatbot d'assistance administrative, si souhaité</w:t>
      </w:r>
    </w:p>
    <w:p>
      <w:pPr>
        <w:pStyle w:val="ListParagraph"/>
        <w:numPr>
          <w:ilvl w:val="0"/>
          <w:numId w:val="2"/>
        </w:numPr>
        <w:spacing w:after="60" w:line="270"/>
      </w:pPr>
      <w:r>
        <w:rPr>
          <w:sz w:val="21"/>
          <w:szCs w:val="21"/>
        </w:rPr>
        <w:t xml:space="preserve">Formulaire de contact, ticketing</w:t>
      </w:r>
    </w:p>
    <w:p>
      <w:pPr>
        <w:pStyle w:val="ListParagraph"/>
        <w:numPr>
          <w:ilvl w:val="0"/>
          <w:numId w:val="2"/>
        </w:numPr>
        <w:spacing w:after="60" w:line="270"/>
      </w:pPr>
      <w:r>
        <w:rPr>
          <w:sz w:val="21"/>
          <w:szCs w:val="21"/>
        </w:rPr>
        <w:t xml:space="preserve">Support téléphonique et email</w:t>
      </w:r>
    </w:p>
    <w:p>
      <w:pPr>
        <w:pStyle w:val="ListParagraph"/>
        <w:numPr>
          <w:ilvl w:val="0"/>
          <w:numId w:val="2"/>
        </w:numPr>
        <w:spacing w:after="60" w:line="270"/>
      </w:pPr>
      <w:r>
        <w:rPr>
          <w:sz w:val="21"/>
          <w:szCs w:val="21"/>
        </w:rPr>
        <w:t xml:space="preserve">Suivi des réclamations</w:t>
      </w:r>
    </w:p>
    <w:p>
      <w:pPr>
        <w:spacing w:after="140" w:line="290"/>
      </w:pPr>
      <w:r>
        <w:rPr>
          <w:b/>
          <w:bCs/>
          <w:sz w:val="21"/>
          <w:szCs w:val="21"/>
        </w:rPr>
        <w:t xml:space="preserve">Le chatbot ne devra pas être présenté comme un outil de diagnostic médical.</w:t>
      </w:r>
    </w:p>
    <w:p>
      <w:pPr>
        <w:pStyle w:val="Heading1"/>
        <w:spacing w:after="180" w:before="380"/>
      </w:pPr>
      <w:bookmarkStart w:name="sec45" w:id="1"/>
      <w:r>
        <w:rPr>
          <w:b/>
          <w:bCs/>
          <w:color w:val="1F3864"/>
          <w:sz w:val="28"/>
          <w:szCs w:val="28"/>
        </w:rPr>
        <w:t xml:space="preserve">45. Intelligence artificielle</w:t>
      </w:r>
      <w:bookmarkEnd w:id="1"/>
    </w:p>
    <w:p>
      <w:pPr>
        <w:spacing w:after="140" w:line="290"/>
      </w:pPr>
      <w:r>
        <w:rPr>
          <w:sz w:val="21"/>
          <w:szCs w:val="21"/>
        </w:rPr>
        <w:t xml:space="preserve">Une IA peut éventuellement être intégrée dans des fonctions non diagnostiques ou strictement encadrées : classement documentaire, détection des documents manquants, traduction, résumé administratif du dossier, recherche documentaire, aide au coordinateur, extraction de données structurées.</w:t>
      </w:r>
    </w:p>
    <w:p>
      <w:pPr>
        <w:spacing w:after="140" w:line="290"/>
      </w:pPr>
      <w:r>
        <w:rPr>
          <w:b/>
          <w:bCs/>
          <w:sz w:val="21"/>
          <w:szCs w:val="21"/>
        </w:rPr>
        <w:t xml:space="preserve">L'IA ne doit pas être autorisée à produire automatiquement un diagnostic destiné au patient sans validation humaine et sans analyse préalable du cadre réglementaire.</w:t>
      </w:r>
    </w:p>
    <w:p>
      <w:pPr>
        <w:pStyle w:val="Heading1"/>
        <w:spacing w:after="180" w:before="380"/>
      </w:pPr>
      <w:bookmarkStart w:name="sec46" w:id="1"/>
      <w:r>
        <w:rPr>
          <w:b/>
          <w:bCs/>
          <w:color w:val="1F3864"/>
          <w:sz w:val="28"/>
          <w:szCs w:val="28"/>
        </w:rPr>
        <w:t xml:space="preserve">46. Module de traduction</w:t>
      </w:r>
      <w:bookmarkEnd w:id="1"/>
    </w:p>
    <w:p>
      <w:pPr>
        <w:spacing w:after="140" w:line="290"/>
      </w:pPr>
      <w:r>
        <w:rPr>
          <w:sz w:val="21"/>
          <w:szCs w:val="21"/>
        </w:rPr>
        <w:t xml:space="preserve">Traduction français ↔ anglais, traduction des informations administratives, assistance à la communication médecin-patient. Pour les documents médicaux critiques, le système doit permettre une validation humaine lorsque nécessaire.</w:t>
      </w:r>
    </w:p>
    <w:p>
      <w:pPr>
        <w:pStyle w:val="Heading1"/>
        <w:spacing w:after="180" w:before="380"/>
      </w:pPr>
      <w:bookmarkStart w:name="sec47" w:id="1"/>
      <w:r>
        <w:rPr>
          <w:b/>
          <w:bCs/>
          <w:color w:val="1F3864"/>
          <w:sz w:val="28"/>
          <w:szCs w:val="28"/>
        </w:rPr>
        <w:t xml:space="preserve">47. API et interopérabilité</w:t>
      </w:r>
      <w:bookmarkEnd w:id="1"/>
    </w:p>
    <w:p>
      <w:pPr>
        <w:spacing w:after="140" w:line="290"/>
      </w:pPr>
      <w:r>
        <w:rPr>
          <w:sz w:val="21"/>
          <w:szCs w:val="21"/>
        </w:rPr>
        <w:t xml:space="preserve">La plateforme devra être développée avec une architecture API-first, pouvant communiquer ultérieurement avec systèmes hospitaliers, laboratoires, centres d'imagerie, systèmes d'assurance, systèmes de paiement, plateformes de visioconférence, outils d'identité, systèmes de messagerie.</w:t>
      </w:r>
    </w:p>
    <w:p>
      <w:pPr>
        <w:spacing w:after="140" w:line="290"/>
      </w:pPr>
      <w:r>
        <w:rPr>
          <w:sz w:val="21"/>
          <w:szCs w:val="21"/>
        </w:rPr>
        <w:t xml:space="preserve">L'équipe technique devra prévoir une architecture permettant l'évolution vers des standards d'interopérabilité médicale appropriés, notamment HL7/FHIR, lorsque cela est pertinent.</w:t>
      </w:r>
    </w:p>
    <w:p>
      <w:pPr>
        <w:pStyle w:val="Heading1"/>
        <w:spacing w:after="180" w:before="380"/>
      </w:pPr>
      <w:bookmarkStart w:name="sec48" w:id="1"/>
      <w:r>
        <w:rPr>
          <w:b/>
          <w:bCs/>
          <w:color w:val="1F3864"/>
          <w:sz w:val="28"/>
          <w:szCs w:val="28"/>
        </w:rPr>
        <w:t xml:space="preserve">48. Application mobile</w:t>
      </w:r>
      <w:bookmarkEnd w:id="1"/>
    </w:p>
    <w:p>
      <w:pPr>
        <w:pStyle w:val="Heading2"/>
        <w:spacing w:after="120" w:before="240"/>
      </w:pPr>
      <w:r>
        <w:rPr>
          <w:b/>
          <w:bCs/>
          <w:color w:val="2E74B5"/>
          <w:sz w:val="23"/>
          <w:szCs w:val="23"/>
        </w:rPr>
        <w:t xml:space="preserve">Application patient</w:t>
      </w:r>
    </w:p>
    <w:p>
      <w:pPr>
        <w:pStyle w:val="ListParagraph"/>
        <w:numPr>
          <w:ilvl w:val="0"/>
          <w:numId w:val="2"/>
        </w:numPr>
        <w:spacing w:after="60" w:line="270"/>
      </w:pPr>
      <w:r>
        <w:rPr>
          <w:sz w:val="21"/>
          <w:szCs w:val="21"/>
        </w:rPr>
        <w:t xml:space="preserve">Connexion, dossier</w:t>
      </w:r>
    </w:p>
    <w:p>
      <w:pPr>
        <w:pStyle w:val="ListParagraph"/>
        <w:numPr>
          <w:ilvl w:val="0"/>
          <w:numId w:val="2"/>
        </w:numPr>
        <w:spacing w:after="60" w:line="270"/>
      </w:pPr>
      <w:r>
        <w:rPr>
          <w:sz w:val="21"/>
          <w:szCs w:val="21"/>
        </w:rPr>
        <w:t xml:space="preserve">Demande de deuxième avis, paiement</w:t>
      </w:r>
    </w:p>
    <w:p>
      <w:pPr>
        <w:pStyle w:val="ListParagraph"/>
        <w:numPr>
          <w:ilvl w:val="0"/>
          <w:numId w:val="2"/>
        </w:numPr>
        <w:spacing w:after="60" w:line="270"/>
      </w:pPr>
      <w:r>
        <w:rPr>
          <w:sz w:val="21"/>
          <w:szCs w:val="21"/>
        </w:rPr>
        <w:t xml:space="preserve">Notifications, messagerie</w:t>
      </w:r>
    </w:p>
    <w:p>
      <w:pPr>
        <w:pStyle w:val="ListParagraph"/>
        <w:numPr>
          <w:ilvl w:val="0"/>
          <w:numId w:val="2"/>
        </w:numPr>
        <w:spacing w:after="60" w:line="270"/>
      </w:pPr>
      <w:r>
        <w:rPr>
          <w:sz w:val="21"/>
          <w:szCs w:val="21"/>
        </w:rPr>
        <w:t xml:space="preserve">Rendez-vous, réception du rapport</w:t>
      </w:r>
    </w:p>
    <w:p>
      <w:pPr>
        <w:pStyle w:val="Heading2"/>
        <w:spacing w:after="120" w:before="240"/>
      </w:pPr>
      <w:r>
        <w:rPr>
          <w:b/>
          <w:bCs/>
          <w:color w:val="2E74B5"/>
          <w:sz w:val="23"/>
          <w:szCs w:val="23"/>
        </w:rPr>
        <w:t xml:space="preserve">Application professionnel</w:t>
      </w:r>
    </w:p>
    <w:p>
      <w:pPr>
        <w:pStyle w:val="ListParagraph"/>
        <w:numPr>
          <w:ilvl w:val="0"/>
          <w:numId w:val="2"/>
        </w:numPr>
        <w:spacing w:after="60" w:line="270"/>
      </w:pPr>
      <w:r>
        <w:rPr>
          <w:sz w:val="21"/>
          <w:szCs w:val="21"/>
        </w:rPr>
        <w:t xml:space="preserve">Dossiers, notifications</w:t>
      </w:r>
    </w:p>
    <w:p>
      <w:pPr>
        <w:pStyle w:val="ListParagraph"/>
        <w:numPr>
          <w:ilvl w:val="0"/>
          <w:numId w:val="2"/>
        </w:numPr>
        <w:spacing w:after="60" w:line="270"/>
      </w:pPr>
      <w:r>
        <w:rPr>
          <w:sz w:val="21"/>
          <w:szCs w:val="21"/>
        </w:rPr>
        <w:t xml:space="preserve">Messagerie, calendrier, rapports</w:t>
      </w:r>
    </w:p>
    <w:p>
      <w:pPr>
        <w:spacing w:after="140" w:line="290"/>
      </w:pPr>
      <w:r>
        <w:rPr>
          <w:b/>
          <w:bCs/>
          <w:sz w:val="21"/>
          <w:szCs w:val="21"/>
        </w:rPr>
        <w:t xml:space="preserve">Pour le MVP, une application web responsive peut être privilégiée afin de réduire le coût et le délai de lancement.</w:t>
      </w:r>
    </w:p>
    <w:p>
      <w:pPr>
        <w:pStyle w:val="Heading1"/>
        <w:spacing w:after="180" w:before="380"/>
      </w:pPr>
      <w:bookmarkStart w:name="sec49" w:id="1"/>
      <w:r>
        <w:rPr>
          <w:b/>
          <w:bCs/>
          <w:color w:val="1F3864"/>
          <w:sz w:val="28"/>
          <w:szCs w:val="28"/>
        </w:rPr>
        <w:t xml:space="preserve">49. Version MVP</w:t>
      </w:r>
      <w:bookmarkEnd w:id="1"/>
    </w:p>
    <w:p>
      <w:pPr>
        <w:spacing w:after="140" w:line="290"/>
      </w:pPr>
      <w:r>
        <w:rPr>
          <w:sz w:val="21"/>
          <w:szCs w:val="21"/>
        </w:rPr>
        <w:t xml:space="preserve">Il est fortement recommandé de ne pas développer toutes les fonctionnalités simultanément. Le MVP devra comprendre au minimum :</w:t>
      </w:r>
    </w:p>
    <w:p>
      <w:pPr>
        <w:pStyle w:val="ListParagraph"/>
        <w:numPr>
          <w:ilvl w:val="0"/>
          <w:numId w:val="2"/>
        </w:numPr>
        <w:spacing w:after="60" w:line="270"/>
      </w:pPr>
      <w:r>
        <w:rPr>
          <w:sz w:val="21"/>
          <w:szCs w:val="21"/>
        </w:rPr>
        <w:t xml:space="preserve">Site public</w:t>
      </w:r>
    </w:p>
    <w:p>
      <w:pPr>
        <w:pStyle w:val="ListParagraph"/>
        <w:numPr>
          <w:ilvl w:val="0"/>
          <w:numId w:val="2"/>
        </w:numPr>
        <w:spacing w:after="60" w:line="270"/>
      </w:pPr>
      <w:r>
        <w:rPr>
          <w:sz w:val="21"/>
          <w:szCs w:val="21"/>
        </w:rPr>
        <w:t xml:space="preserve">Inscription patient et inscription médecin</w:t>
      </w:r>
    </w:p>
    <w:p>
      <w:pPr>
        <w:pStyle w:val="ListParagraph"/>
        <w:numPr>
          <w:ilvl w:val="0"/>
          <w:numId w:val="2"/>
        </w:numPr>
        <w:spacing w:after="60" w:line="270"/>
      </w:pPr>
      <w:r>
        <w:rPr>
          <w:sz w:val="21"/>
          <w:szCs w:val="21"/>
        </w:rPr>
        <w:t xml:space="preserve">Vérification des spécialistes</w:t>
      </w:r>
    </w:p>
    <w:p>
      <w:pPr>
        <w:pStyle w:val="ListParagraph"/>
        <w:numPr>
          <w:ilvl w:val="0"/>
          <w:numId w:val="2"/>
        </w:numPr>
        <w:spacing w:after="60" w:line="270"/>
      </w:pPr>
      <w:r>
        <w:rPr>
          <w:sz w:val="21"/>
          <w:szCs w:val="21"/>
        </w:rPr>
        <w:t xml:space="preserve">Création de dossier, téléchargement des documents</w:t>
      </w:r>
    </w:p>
    <w:p>
      <w:pPr>
        <w:pStyle w:val="ListParagraph"/>
        <w:numPr>
          <w:ilvl w:val="0"/>
          <w:numId w:val="2"/>
        </w:numPr>
        <w:spacing w:after="60" w:line="270"/>
      </w:pPr>
      <w:r>
        <w:rPr>
          <w:sz w:val="21"/>
          <w:szCs w:val="21"/>
        </w:rPr>
        <w:t xml:space="preserve">Consentement</w:t>
      </w:r>
    </w:p>
    <w:p>
      <w:pPr>
        <w:pStyle w:val="ListParagraph"/>
        <w:numPr>
          <w:ilvl w:val="0"/>
          <w:numId w:val="2"/>
        </w:numPr>
        <w:spacing w:after="60" w:line="270"/>
      </w:pPr>
      <w:r>
        <w:rPr>
          <w:sz w:val="21"/>
          <w:szCs w:val="21"/>
        </w:rPr>
        <w:t xml:space="preserve">Demande de deuxième avis, validation du dossier</w:t>
      </w:r>
    </w:p>
    <w:p>
      <w:pPr>
        <w:pStyle w:val="ListParagraph"/>
        <w:numPr>
          <w:ilvl w:val="0"/>
          <w:numId w:val="2"/>
        </w:numPr>
        <w:spacing w:after="60" w:line="270"/>
      </w:pPr>
      <w:r>
        <w:rPr>
          <w:sz w:val="21"/>
          <w:szCs w:val="21"/>
        </w:rPr>
        <w:t xml:space="preserve">Affectation du spécialiste, espace spécialiste</w:t>
      </w:r>
    </w:p>
    <w:p>
      <w:pPr>
        <w:pStyle w:val="ListParagraph"/>
        <w:numPr>
          <w:ilvl w:val="0"/>
          <w:numId w:val="2"/>
        </w:numPr>
        <w:spacing w:after="60" w:line="270"/>
      </w:pPr>
      <w:r>
        <w:rPr>
          <w:sz w:val="21"/>
          <w:szCs w:val="21"/>
        </w:rPr>
        <w:t xml:space="preserve">Messagerie sécurisée</w:t>
      </w:r>
    </w:p>
    <w:p>
      <w:pPr>
        <w:pStyle w:val="ListParagraph"/>
        <w:numPr>
          <w:ilvl w:val="0"/>
          <w:numId w:val="2"/>
        </w:numPr>
        <w:spacing w:after="60" w:line="270"/>
      </w:pPr>
      <w:r>
        <w:rPr>
          <w:sz w:val="21"/>
          <w:szCs w:val="21"/>
        </w:rPr>
        <w:t xml:space="preserve">Rapport médical</w:t>
      </w:r>
    </w:p>
    <w:p>
      <w:pPr>
        <w:pStyle w:val="ListParagraph"/>
        <w:numPr>
          <w:ilvl w:val="0"/>
          <w:numId w:val="2"/>
        </w:numPr>
        <w:spacing w:after="60" w:line="270"/>
      </w:pPr>
      <w:r>
        <w:rPr>
          <w:sz w:val="21"/>
          <w:szCs w:val="21"/>
        </w:rPr>
        <w:t xml:space="preserve">Notifications, paiement</w:t>
      </w:r>
    </w:p>
    <w:p>
      <w:pPr>
        <w:pStyle w:val="ListParagraph"/>
        <w:numPr>
          <w:ilvl w:val="0"/>
          <w:numId w:val="2"/>
        </w:numPr>
        <w:spacing w:after="60" w:line="270"/>
      </w:pPr>
      <w:r>
        <w:rPr>
          <w:sz w:val="21"/>
          <w:szCs w:val="21"/>
        </w:rPr>
        <w:t xml:space="preserve">Tableau de bord administrateur</w:t>
      </w:r>
    </w:p>
    <w:p>
      <w:pPr>
        <w:pStyle w:val="ListParagraph"/>
        <w:numPr>
          <w:ilvl w:val="0"/>
          <w:numId w:val="2"/>
        </w:numPr>
        <w:spacing w:after="60" w:line="270"/>
      </w:pPr>
      <w:r>
        <w:rPr>
          <w:sz w:val="21"/>
          <w:szCs w:val="21"/>
        </w:rPr>
        <w:t xml:space="preserve">Gestion des rôles, audit trail, sécurité</w:t>
      </w:r>
    </w:p>
    <w:p>
      <w:pPr>
        <w:pStyle w:val="ListParagraph"/>
        <w:numPr>
          <w:ilvl w:val="0"/>
          <w:numId w:val="2"/>
        </w:numPr>
        <w:spacing w:after="60" w:line="270"/>
      </w:pPr>
      <w:r>
        <w:rPr>
          <w:sz w:val="21"/>
          <w:szCs w:val="21"/>
        </w:rPr>
        <w:t xml:space="preserve">Statistiques de base</w:t>
      </w:r>
    </w:p>
    <w:p>
      <w:pPr>
        <w:pStyle w:val="Heading1"/>
        <w:spacing w:after="180" w:before="380"/>
      </w:pPr>
      <w:bookmarkStart w:name="sec50" w:id="1"/>
      <w:r>
        <w:rPr>
          <w:b/>
          <w:bCs/>
          <w:color w:val="1F3864"/>
          <w:sz w:val="28"/>
          <w:szCs w:val="28"/>
        </w:rPr>
        <w:t xml:space="preserve">50. Phase 2</w:t>
      </w:r>
      <w:bookmarkEnd w:id="1"/>
    </w:p>
    <w:p>
      <w:pPr>
        <w:spacing w:after="140" w:line="290"/>
      </w:pPr>
      <w:r>
        <w:rPr>
          <w:sz w:val="21"/>
          <w:szCs w:val="21"/>
        </w:rPr>
        <w:t xml:space="preserve">Après validation du MVP : visioconférence, assurance, application mobile, hôpitaux internationaux, imagerie DICOM, avis multidisciplinaire, traduction, API hospitalières, intégration FHIR, IA d'assistance, extension à d'autres pays.</w:t>
      </w:r>
    </w:p>
    <w:p>
      <w:pPr>
        <w:pStyle w:val="Heading1"/>
        <w:spacing w:after="180" w:before="380"/>
      </w:pPr>
      <w:bookmarkStart w:name="sec51" w:id="1"/>
      <w:r>
        <w:rPr>
          <w:b/>
          <w:bCs/>
          <w:color w:val="1F3864"/>
          <w:sz w:val="28"/>
          <w:szCs w:val="28"/>
        </w:rPr>
        <w:t xml:space="preserve">51. Phase 3</w:t>
      </w:r>
      <w:bookmarkEnd w:id="1"/>
    </w:p>
    <w:p>
      <w:pPr>
        <w:spacing w:after="140" w:line="290"/>
      </w:pPr>
      <w:r>
        <w:rPr>
          <w:sz w:val="21"/>
          <w:szCs w:val="21"/>
        </w:rPr>
        <w:t xml:space="preserve">À terme : réseau panafricain, marketplace médicale spécialisée, centres d'excellence partenaires, télé-expertise multidisciplinaire, programmes d'assurance, recherche médicale anonymisée, statistiques épidémiologiques, programmes de santé publique, financement social des deuxièmes avis.</w:t>
      </w:r>
    </w:p>
    <w:p>
      <w:pPr>
        <w:pStyle w:val="Heading1"/>
        <w:spacing w:after="180" w:before="380"/>
      </w:pPr>
      <w:bookmarkStart w:name="sec52" w:id="1"/>
      <w:r>
        <w:rPr>
          <w:b/>
          <w:bCs/>
          <w:color w:val="1F3864"/>
          <w:sz w:val="28"/>
          <w:szCs w:val="28"/>
        </w:rPr>
        <w:t xml:space="preserve">52. Workflow global</w:t>
      </w:r>
      <w:bookmarkEnd w:id="1"/>
    </w:p>
    <w:p>
      <w:pPr>
        <w:pBdr>
          <w:left w:val="single" w:color="2E74B5" w:sz="24"/>
        </w:pBdr>
        <w:shd w:fill="EDF2F8" w:val="clear"/>
        <w:spacing w:after="200" w:before="100"/>
        <w:ind w:left="200"/>
      </w:pPr>
      <w:r>
        <w:rPr>
          <w:i/>
          <w:iCs/>
          <w:color w:val="333333"/>
          <w:sz w:val="21"/>
          <w:szCs w:val="21"/>
        </w:rPr>
        <w:t xml:space="preserve">PATIENT → Création du compte → Création de la demande → Consentement → Dépôt des documents → Paiement / assurance → COORDINATION MÉDICALE → Contrôle du dossier → Dossier complet ? → OUI → Identification de la spécialité → Recherche du spécialiste → Affectation → SPÉCIALISTE INTERNATIONAL → Acceptation → Analyse du dossier → Demande d'informations complémentaires si nécessaire → Analyse finale → Rédaction du deuxième avis → Validation → PLATEFORME → Transmission sécurisée → PATIENT + MÉDECIN LOCAL → Prise de connaissance → Éventuelle téléconsultation / suivi → Clôture du dossier</w:t>
      </w:r>
    </w:p>
    <w:p>
      <w:pPr>
        <w:pStyle w:val="Heading1"/>
        <w:spacing w:after="180" w:before="380"/>
      </w:pPr>
      <w:bookmarkStart w:name="sec53" w:id="1"/>
      <w:r>
        <w:rPr>
          <w:b/>
          <w:bCs/>
          <w:color w:val="1F3864"/>
          <w:sz w:val="28"/>
          <w:szCs w:val="28"/>
        </w:rPr>
        <w:t xml:space="preserve">53. Statuts du dossier</w:t>
      </w:r>
      <w:bookmarkEnd w:id="1"/>
    </w:p>
    <w:p>
      <w:pPr>
        <w:pStyle w:val="ListParagraph"/>
        <w:numPr>
          <w:ilvl w:val="0"/>
          <w:numId w:val="2"/>
        </w:numPr>
        <w:spacing w:after="60" w:line="270"/>
      </w:pPr>
      <w:r>
        <w:rPr>
          <w:sz w:val="21"/>
          <w:szCs w:val="21"/>
        </w:rPr>
        <w:t xml:space="preserve">Brouillon</w:t>
      </w:r>
    </w:p>
    <w:p>
      <w:pPr>
        <w:pStyle w:val="ListParagraph"/>
        <w:numPr>
          <w:ilvl w:val="0"/>
          <w:numId w:val="2"/>
        </w:numPr>
        <w:spacing w:after="60" w:line="270"/>
      </w:pPr>
      <w:r>
        <w:rPr>
          <w:sz w:val="21"/>
          <w:szCs w:val="21"/>
        </w:rPr>
        <w:t xml:space="preserve">Soumis</w:t>
      </w:r>
    </w:p>
    <w:p>
      <w:pPr>
        <w:pStyle w:val="ListParagraph"/>
        <w:numPr>
          <w:ilvl w:val="0"/>
          <w:numId w:val="2"/>
        </w:numPr>
        <w:spacing w:after="60" w:line="270"/>
      </w:pPr>
      <w:r>
        <w:rPr>
          <w:sz w:val="21"/>
          <w:szCs w:val="21"/>
        </w:rPr>
        <w:t xml:space="preserve">En attente de paiement</w:t>
      </w:r>
    </w:p>
    <w:p>
      <w:pPr>
        <w:pStyle w:val="ListParagraph"/>
        <w:numPr>
          <w:ilvl w:val="0"/>
          <w:numId w:val="2"/>
        </w:numPr>
        <w:spacing w:after="60" w:line="270"/>
      </w:pPr>
      <w:r>
        <w:rPr>
          <w:sz w:val="21"/>
          <w:szCs w:val="21"/>
        </w:rPr>
        <w:t xml:space="preserve">En attente de documents</w:t>
      </w:r>
    </w:p>
    <w:p>
      <w:pPr>
        <w:pStyle w:val="ListParagraph"/>
        <w:numPr>
          <w:ilvl w:val="0"/>
          <w:numId w:val="2"/>
        </w:numPr>
        <w:spacing w:after="60" w:line="270"/>
      </w:pPr>
      <w:r>
        <w:rPr>
          <w:sz w:val="21"/>
          <w:szCs w:val="21"/>
        </w:rPr>
        <w:t xml:space="preserve">En vérification</w:t>
      </w:r>
    </w:p>
    <w:p>
      <w:pPr>
        <w:pStyle w:val="ListParagraph"/>
        <w:numPr>
          <w:ilvl w:val="0"/>
          <w:numId w:val="2"/>
        </w:numPr>
        <w:spacing w:after="60" w:line="270"/>
      </w:pPr>
      <w:r>
        <w:rPr>
          <w:sz w:val="21"/>
          <w:szCs w:val="21"/>
        </w:rPr>
        <w:t xml:space="preserve">Complet</w:t>
      </w:r>
    </w:p>
    <w:p>
      <w:pPr>
        <w:pStyle w:val="ListParagraph"/>
        <w:numPr>
          <w:ilvl w:val="0"/>
          <w:numId w:val="2"/>
        </w:numPr>
        <w:spacing w:after="60" w:line="270"/>
      </w:pPr>
      <w:r>
        <w:rPr>
          <w:sz w:val="21"/>
          <w:szCs w:val="21"/>
        </w:rPr>
        <w:t xml:space="preserve">En attente d'affectation</w:t>
      </w:r>
    </w:p>
    <w:p>
      <w:pPr>
        <w:pStyle w:val="ListParagraph"/>
        <w:numPr>
          <w:ilvl w:val="0"/>
          <w:numId w:val="2"/>
        </w:numPr>
        <w:spacing w:after="60" w:line="270"/>
      </w:pPr>
      <w:r>
        <w:rPr>
          <w:sz w:val="21"/>
          <w:szCs w:val="21"/>
        </w:rPr>
        <w:t xml:space="preserve">Affecté</w:t>
      </w:r>
    </w:p>
    <w:p>
      <w:pPr>
        <w:pStyle w:val="ListParagraph"/>
        <w:numPr>
          <w:ilvl w:val="0"/>
          <w:numId w:val="2"/>
        </w:numPr>
        <w:spacing w:after="60" w:line="270"/>
      </w:pPr>
      <w:r>
        <w:rPr>
          <w:sz w:val="21"/>
          <w:szCs w:val="21"/>
        </w:rPr>
        <w:t xml:space="preserve">Accepté par le spécialiste</w:t>
      </w:r>
    </w:p>
    <w:p>
      <w:pPr>
        <w:pStyle w:val="ListParagraph"/>
        <w:numPr>
          <w:ilvl w:val="0"/>
          <w:numId w:val="2"/>
        </w:numPr>
        <w:spacing w:after="60" w:line="270"/>
      </w:pPr>
      <w:r>
        <w:rPr>
          <w:sz w:val="21"/>
          <w:szCs w:val="21"/>
        </w:rPr>
        <w:t xml:space="preserve">En analyse</w:t>
      </w:r>
    </w:p>
    <w:p>
      <w:pPr>
        <w:pStyle w:val="ListParagraph"/>
        <w:numPr>
          <w:ilvl w:val="0"/>
          <w:numId w:val="2"/>
        </w:numPr>
        <w:spacing w:after="60" w:line="270"/>
      </w:pPr>
      <w:r>
        <w:rPr>
          <w:sz w:val="21"/>
          <w:szCs w:val="21"/>
        </w:rPr>
        <w:t xml:space="preserve">Information complémentaire demandée</w:t>
      </w:r>
    </w:p>
    <w:p>
      <w:pPr>
        <w:pStyle w:val="ListParagraph"/>
        <w:numPr>
          <w:ilvl w:val="0"/>
          <w:numId w:val="2"/>
        </w:numPr>
        <w:spacing w:after="60" w:line="270"/>
      </w:pPr>
      <w:r>
        <w:rPr>
          <w:sz w:val="21"/>
          <w:szCs w:val="21"/>
        </w:rPr>
        <w:t xml:space="preserve">Rapport en préparation</w:t>
      </w:r>
    </w:p>
    <w:p>
      <w:pPr>
        <w:pStyle w:val="ListParagraph"/>
        <w:numPr>
          <w:ilvl w:val="0"/>
          <w:numId w:val="2"/>
        </w:numPr>
        <w:spacing w:after="60" w:line="270"/>
      </w:pPr>
      <w:r>
        <w:rPr>
          <w:sz w:val="21"/>
          <w:szCs w:val="21"/>
        </w:rPr>
        <w:t xml:space="preserve">Rapport soumis</w:t>
      </w:r>
    </w:p>
    <w:p>
      <w:pPr>
        <w:pStyle w:val="ListParagraph"/>
        <w:numPr>
          <w:ilvl w:val="0"/>
          <w:numId w:val="2"/>
        </w:numPr>
        <w:spacing w:after="60" w:line="270"/>
      </w:pPr>
      <w:r>
        <w:rPr>
          <w:sz w:val="21"/>
          <w:szCs w:val="21"/>
        </w:rPr>
        <w:t xml:space="preserve">Rapport validé</w:t>
      </w:r>
    </w:p>
    <w:p>
      <w:pPr>
        <w:pStyle w:val="ListParagraph"/>
        <w:numPr>
          <w:ilvl w:val="0"/>
          <w:numId w:val="2"/>
        </w:numPr>
        <w:spacing w:after="60" w:line="270"/>
      </w:pPr>
      <w:r>
        <w:rPr>
          <w:sz w:val="21"/>
          <w:szCs w:val="21"/>
        </w:rPr>
        <w:t xml:space="preserve">Rapport transmis</w:t>
      </w:r>
    </w:p>
    <w:p>
      <w:pPr>
        <w:pStyle w:val="ListParagraph"/>
        <w:numPr>
          <w:ilvl w:val="0"/>
          <w:numId w:val="2"/>
        </w:numPr>
        <w:spacing w:after="60" w:line="270"/>
      </w:pPr>
      <w:r>
        <w:rPr>
          <w:sz w:val="21"/>
          <w:szCs w:val="21"/>
        </w:rPr>
        <w:t xml:space="preserve">Suivi</w:t>
      </w:r>
    </w:p>
    <w:p>
      <w:pPr>
        <w:pStyle w:val="ListParagraph"/>
        <w:numPr>
          <w:ilvl w:val="0"/>
          <w:numId w:val="2"/>
        </w:numPr>
        <w:spacing w:after="60" w:line="270"/>
      </w:pPr>
      <w:r>
        <w:rPr>
          <w:sz w:val="21"/>
          <w:szCs w:val="21"/>
        </w:rPr>
        <w:t xml:space="preserve">Clôturé</w:t>
      </w:r>
    </w:p>
    <w:p>
      <w:pPr>
        <w:pStyle w:val="ListParagraph"/>
        <w:numPr>
          <w:ilvl w:val="0"/>
          <w:numId w:val="2"/>
        </w:numPr>
        <w:spacing w:after="60" w:line="270"/>
      </w:pPr>
      <w:r>
        <w:rPr>
          <w:sz w:val="21"/>
          <w:szCs w:val="21"/>
        </w:rPr>
        <w:t xml:space="preserve">Annulé</w:t>
      </w:r>
    </w:p>
    <w:p>
      <w:pPr>
        <w:pStyle w:val="ListParagraph"/>
        <w:numPr>
          <w:ilvl w:val="0"/>
          <w:numId w:val="2"/>
        </w:numPr>
        <w:spacing w:after="60" w:line="270"/>
      </w:pPr>
      <w:r>
        <w:rPr>
          <w:sz w:val="21"/>
          <w:szCs w:val="21"/>
        </w:rPr>
        <w:t xml:space="preserve">Refusé</w:t>
      </w:r>
    </w:p>
    <w:p>
      <w:pPr>
        <w:pStyle w:val="Heading1"/>
        <w:spacing w:after="180" w:before="380"/>
      </w:pPr>
      <w:bookmarkStart w:name="sec54" w:id="1"/>
      <w:r>
        <w:rPr>
          <w:b/>
          <w:bCs/>
          <w:color w:val="1F3864"/>
          <w:sz w:val="28"/>
          <w:szCs w:val="28"/>
        </w:rPr>
        <w:t xml:space="preserve">54. Exigences UX/UI</w:t>
      </w:r>
      <w:bookmarkEnd w:id="1"/>
    </w:p>
    <w:p>
      <w:pPr>
        <w:spacing w:after="140" w:line="290"/>
      </w:pPr>
      <w:r>
        <w:rPr>
          <w:sz w:val="21"/>
          <w:szCs w:val="21"/>
        </w:rPr>
        <w:t xml:space="preserve">Le design doit être simple, professionnel, médical, rassurant, accessible, responsive, compatible smartphone et utilisable avec une connexion Internet limitée. Le parcours patient doit être particulièrement simple, avec un nombre d'étapes réduit au minimum pour demander un deuxième avis.</w:t>
      </w:r>
    </w:p>
    <w:p>
      <w:pPr>
        <w:pStyle w:val="Heading1"/>
        <w:spacing w:after="180" w:before="380"/>
      </w:pPr>
      <w:bookmarkStart w:name="sec55" w:id="1"/>
      <w:r>
        <w:rPr>
          <w:b/>
          <w:bCs/>
          <w:color w:val="1F3864"/>
          <w:sz w:val="28"/>
          <w:szCs w:val="28"/>
        </w:rPr>
        <w:t xml:space="preserve">55. Accessibilité</w:t>
      </w:r>
      <w:bookmarkEnd w:id="1"/>
    </w:p>
    <w:p>
      <w:pPr>
        <w:pStyle w:val="ListParagraph"/>
        <w:numPr>
          <w:ilvl w:val="0"/>
          <w:numId w:val="2"/>
        </w:numPr>
        <w:spacing w:after="60" w:line="270"/>
      </w:pPr>
      <w:r>
        <w:rPr>
          <w:sz w:val="21"/>
          <w:szCs w:val="21"/>
        </w:rPr>
        <w:t xml:space="preserve">Bonne lisibilité, contraste suffisant</w:t>
      </w:r>
    </w:p>
    <w:p>
      <w:pPr>
        <w:pStyle w:val="ListParagraph"/>
        <w:numPr>
          <w:ilvl w:val="0"/>
          <w:numId w:val="2"/>
        </w:numPr>
        <w:spacing w:after="60" w:line="270"/>
      </w:pPr>
      <w:r>
        <w:rPr>
          <w:sz w:val="21"/>
          <w:szCs w:val="21"/>
        </w:rPr>
        <w:t xml:space="preserve">Navigation intuitive</w:t>
      </w:r>
    </w:p>
    <w:p>
      <w:pPr>
        <w:pStyle w:val="ListParagraph"/>
        <w:numPr>
          <w:ilvl w:val="0"/>
          <w:numId w:val="2"/>
        </w:numPr>
        <w:spacing w:after="60" w:line="270"/>
      </w:pPr>
      <w:r>
        <w:rPr>
          <w:sz w:val="21"/>
          <w:szCs w:val="21"/>
        </w:rPr>
        <w:t xml:space="preserve">Boutons suffisamment grands sur mobile</w:t>
      </w:r>
    </w:p>
    <w:p>
      <w:pPr>
        <w:pStyle w:val="ListParagraph"/>
        <w:numPr>
          <w:ilvl w:val="0"/>
          <w:numId w:val="2"/>
        </w:numPr>
        <w:spacing w:after="60" w:line="270"/>
      </w:pPr>
      <w:r>
        <w:rPr>
          <w:sz w:val="21"/>
          <w:szCs w:val="21"/>
        </w:rPr>
        <w:t xml:space="preserve">Compatibilité avec les technologies d'assistance lorsque nécessaire</w:t>
      </w:r>
    </w:p>
    <w:p>
      <w:pPr>
        <w:pStyle w:val="ListParagraph"/>
        <w:numPr>
          <w:ilvl w:val="0"/>
          <w:numId w:val="2"/>
        </w:numPr>
        <w:spacing w:after="60" w:line="270"/>
      </w:pPr>
      <w:r>
        <w:rPr>
          <w:sz w:val="21"/>
          <w:szCs w:val="21"/>
        </w:rPr>
        <w:t xml:space="preserve">Messages d'erreur compréhensibles</w:t>
      </w:r>
    </w:p>
    <w:p>
      <w:pPr>
        <w:pStyle w:val="ListParagraph"/>
        <w:numPr>
          <w:ilvl w:val="0"/>
          <w:numId w:val="2"/>
        </w:numPr>
        <w:spacing w:after="60" w:line="270"/>
      </w:pPr>
      <w:r>
        <w:rPr>
          <w:sz w:val="21"/>
          <w:szCs w:val="21"/>
        </w:rPr>
        <w:t xml:space="preserve">Interface adaptée aux utilisateurs ayant une faible familiarité numérique</w:t>
      </w:r>
    </w:p>
    <w:p>
      <w:pPr>
        <w:pStyle w:val="Heading1"/>
        <w:spacing w:after="180" w:before="380"/>
      </w:pPr>
      <w:bookmarkStart w:name="sec56" w:id="1"/>
      <w:r>
        <w:rPr>
          <w:b/>
          <w:bCs/>
          <w:color w:val="1F3864"/>
          <w:sz w:val="28"/>
          <w:szCs w:val="28"/>
        </w:rPr>
        <w:t xml:space="preserve">56. Performance</w:t>
      </w:r>
      <w:bookmarkEnd w:id="1"/>
    </w:p>
    <w:p>
      <w:pPr>
        <w:spacing w:after="140" w:line="290"/>
      </w:pPr>
      <w:r>
        <w:rPr>
          <w:sz w:val="21"/>
          <w:szCs w:val="21"/>
        </w:rPr>
        <w:t xml:space="preserve">Objectifs indicatifs : temps de chargement réduit, optimisation mobile, compression des fichiers, chargement progressif des documents, disponibilité élevée, capacité d'évolution du nombre d'utilisateurs. La plateforme devra être conçue pour évoluer progressivement de quelques milliers à plusieurs centaines de milliers d'utilisateurs.</w:t>
      </w:r>
    </w:p>
    <w:p>
      <w:pPr>
        <w:pStyle w:val="Heading1"/>
        <w:spacing w:after="180" w:before="380"/>
      </w:pPr>
      <w:bookmarkStart w:name="sec57" w:id="1"/>
      <w:r>
        <w:rPr>
          <w:b/>
          <w:bCs/>
          <w:color w:val="1F3864"/>
          <w:sz w:val="28"/>
          <w:szCs w:val="28"/>
        </w:rPr>
        <w:t xml:space="preserve">57. Architecture technique</w:t>
      </w:r>
      <w:bookmarkEnd w:id="1"/>
    </w:p>
    <w:p>
      <w:pPr>
        <w:spacing w:after="140" w:line="290"/>
      </w:pPr>
      <w:r>
        <w:rPr>
          <w:sz w:val="21"/>
          <w:szCs w:val="21"/>
        </w:rPr>
        <w:t xml:space="preserve">Les développeurs devront proposer une architecture sécurisée, modulaire, scalable, maintenable, documentée, API-first, compatible cloud, permettant la séparation frontend/backend et l'intégration future de services externes. L'architecture exacte sera proposée par l'équipe technique après validation des exigences fonctionnelles.</w:t>
      </w:r>
    </w:p>
    <w:p>
      <w:pPr>
        <w:pStyle w:val="Heading1"/>
        <w:spacing w:after="180" w:before="380"/>
      </w:pPr>
      <w:bookmarkStart w:name="sec58" w:id="1"/>
      <w:r>
        <w:rPr>
          <w:b/>
          <w:bCs/>
          <w:color w:val="1F3864"/>
          <w:sz w:val="28"/>
          <w:szCs w:val="28"/>
        </w:rPr>
        <w:t xml:space="preserve">58. Base de données</w:t>
      </w:r>
      <w:bookmarkEnd w:id="1"/>
    </w:p>
    <w:p>
      <w:pPr>
        <w:spacing w:after="140" w:line="290"/>
      </w:pPr>
      <w:r>
        <w:rPr>
          <w:sz w:val="21"/>
          <w:szCs w:val="21"/>
        </w:rPr>
        <w:t xml:space="preserve">La base devra gérer notamment les entités suivantes :</w:t>
      </w:r>
    </w:p>
    <w:p>
      <w:pPr>
        <w:pStyle w:val="ListParagraph"/>
        <w:numPr>
          <w:ilvl w:val="0"/>
          <w:numId w:val="2"/>
        </w:numPr>
        <w:spacing w:after="60" w:line="270"/>
      </w:pPr>
      <w:r>
        <w:rPr>
          <w:sz w:val="21"/>
          <w:szCs w:val="21"/>
        </w:rPr>
        <w:t xml:space="preserve">Patient, Médecin, Spécialiste</w:t>
      </w:r>
    </w:p>
    <w:p>
      <w:pPr>
        <w:pStyle w:val="ListParagraph"/>
        <w:numPr>
          <w:ilvl w:val="0"/>
          <w:numId w:val="2"/>
        </w:numPr>
        <w:spacing w:after="60" w:line="270"/>
      </w:pPr>
      <w:r>
        <w:rPr>
          <w:sz w:val="21"/>
          <w:szCs w:val="21"/>
        </w:rPr>
        <w:t xml:space="preserve">Hôpital, Clinique, Assurance</w:t>
      </w:r>
    </w:p>
    <w:p>
      <w:pPr>
        <w:pStyle w:val="ListParagraph"/>
        <w:numPr>
          <w:ilvl w:val="0"/>
          <w:numId w:val="2"/>
        </w:numPr>
        <w:spacing w:after="60" w:line="270"/>
      </w:pPr>
      <w:r>
        <w:rPr>
          <w:sz w:val="21"/>
          <w:szCs w:val="21"/>
        </w:rPr>
        <w:t xml:space="preserve">Dossier médical, Demande de deuxième avis</w:t>
      </w:r>
    </w:p>
    <w:p>
      <w:pPr>
        <w:pStyle w:val="ListParagraph"/>
        <w:numPr>
          <w:ilvl w:val="0"/>
          <w:numId w:val="2"/>
        </w:numPr>
        <w:spacing w:after="60" w:line="270"/>
      </w:pPr>
      <w:r>
        <w:rPr>
          <w:sz w:val="21"/>
          <w:szCs w:val="21"/>
        </w:rPr>
        <w:t xml:space="preserve">Document, Examen, Rapport</w:t>
      </w:r>
    </w:p>
    <w:p>
      <w:pPr>
        <w:pStyle w:val="ListParagraph"/>
        <w:numPr>
          <w:ilvl w:val="0"/>
          <w:numId w:val="2"/>
        </w:numPr>
        <w:spacing w:after="60" w:line="270"/>
      </w:pPr>
      <w:r>
        <w:rPr>
          <w:sz w:val="21"/>
          <w:szCs w:val="21"/>
        </w:rPr>
        <w:t xml:space="preserve">Rendez-vous, Message</w:t>
      </w:r>
    </w:p>
    <w:p>
      <w:pPr>
        <w:pStyle w:val="ListParagraph"/>
        <w:numPr>
          <w:ilvl w:val="0"/>
          <w:numId w:val="2"/>
        </w:numPr>
        <w:spacing w:after="60" w:line="270"/>
      </w:pPr>
      <w:r>
        <w:rPr>
          <w:sz w:val="21"/>
          <w:szCs w:val="21"/>
        </w:rPr>
        <w:t xml:space="preserve">Paiement, Facture, Consentement</w:t>
      </w:r>
    </w:p>
    <w:p>
      <w:pPr>
        <w:pStyle w:val="ListParagraph"/>
        <w:numPr>
          <w:ilvl w:val="0"/>
          <w:numId w:val="2"/>
        </w:numPr>
        <w:spacing w:after="60" w:line="270"/>
      </w:pPr>
      <w:r>
        <w:rPr>
          <w:sz w:val="21"/>
          <w:szCs w:val="21"/>
        </w:rPr>
        <w:t xml:space="preserve">Utilisateur, Rôle, Permission</w:t>
      </w:r>
    </w:p>
    <w:p>
      <w:pPr>
        <w:pStyle w:val="ListParagraph"/>
        <w:numPr>
          <w:ilvl w:val="0"/>
          <w:numId w:val="2"/>
        </w:numPr>
        <w:spacing w:after="60" w:line="270"/>
      </w:pPr>
      <w:r>
        <w:rPr>
          <w:sz w:val="21"/>
          <w:szCs w:val="21"/>
        </w:rPr>
        <w:t xml:space="preserve">Notification, Audit</w:t>
      </w:r>
    </w:p>
    <w:p>
      <w:pPr>
        <w:pStyle w:val="ListParagraph"/>
        <w:numPr>
          <w:ilvl w:val="0"/>
          <w:numId w:val="2"/>
        </w:numPr>
        <w:spacing w:after="60" w:line="270"/>
      </w:pPr>
      <w:r>
        <w:rPr>
          <w:sz w:val="21"/>
          <w:szCs w:val="21"/>
        </w:rPr>
        <w:t xml:space="preserve">Pays, Spécialité</w:t>
      </w:r>
    </w:p>
    <w:p>
      <w:pPr>
        <w:pStyle w:val="Heading1"/>
        <w:spacing w:after="180" w:before="380"/>
      </w:pPr>
      <w:bookmarkStart w:name="sec59" w:id="1"/>
      <w:r>
        <w:rPr>
          <w:b/>
          <w:bCs/>
          <w:color w:val="1F3864"/>
          <w:sz w:val="28"/>
          <w:szCs w:val="28"/>
        </w:rPr>
        <w:t xml:space="preserve">59. Sécurité informatique</w:t>
      </w:r>
      <w:bookmarkEnd w:id="1"/>
    </w:p>
    <w:p>
      <w:pPr>
        <w:spacing w:after="140" w:line="290"/>
      </w:pPr>
      <w:r>
        <w:rPr>
          <w:sz w:val="21"/>
          <w:szCs w:val="21"/>
        </w:rPr>
        <w:t xml:space="preserve">Avant la mise en production, prévoir : tests de pénétration, audit de sécurité, tests de vulnérabilité, chiffrement, sauvegardes, plan de reprise, gestion des incidents, surveillance, contrôle des accès, rotation des clés/secrets, protection contre les attaques courantes.</w:t>
      </w:r>
    </w:p>
    <w:p>
      <w:pPr>
        <w:pStyle w:val="Heading1"/>
        <w:spacing w:after="180" w:before="380"/>
      </w:pPr>
      <w:bookmarkStart w:name="sec60" w:id="1"/>
      <w:r>
        <w:rPr>
          <w:b/>
          <w:bCs/>
          <w:color w:val="1F3864"/>
          <w:sz w:val="28"/>
          <w:szCs w:val="28"/>
        </w:rPr>
        <w:t xml:space="preserve">60. Sauvegarde et continuité</w:t>
      </w:r>
      <w:bookmarkEnd w:id="1"/>
    </w:p>
    <w:p>
      <w:pPr>
        <w:pStyle w:val="ListParagraph"/>
        <w:numPr>
          <w:ilvl w:val="0"/>
          <w:numId w:val="2"/>
        </w:numPr>
        <w:spacing w:after="60" w:line="270"/>
      </w:pPr>
      <w:r>
        <w:rPr>
          <w:sz w:val="21"/>
          <w:szCs w:val="21"/>
        </w:rPr>
        <w:t xml:space="preserve">Sauvegardes automatiques et chiffrées</w:t>
      </w:r>
    </w:p>
    <w:p>
      <w:pPr>
        <w:pStyle w:val="ListParagraph"/>
        <w:numPr>
          <w:ilvl w:val="0"/>
          <w:numId w:val="2"/>
        </w:numPr>
        <w:spacing w:after="60" w:line="270"/>
      </w:pPr>
      <w:r>
        <w:rPr>
          <w:sz w:val="21"/>
          <w:szCs w:val="21"/>
        </w:rPr>
        <w:t xml:space="preserve">Stockage redondant</w:t>
      </w:r>
    </w:p>
    <w:p>
      <w:pPr>
        <w:pStyle w:val="ListParagraph"/>
        <w:numPr>
          <w:ilvl w:val="0"/>
          <w:numId w:val="2"/>
        </w:numPr>
        <w:spacing w:after="60" w:line="270"/>
      </w:pPr>
      <w:r>
        <w:rPr>
          <w:sz w:val="21"/>
          <w:szCs w:val="21"/>
        </w:rPr>
        <w:t xml:space="preserve">Plan de reprise après sinistre</w:t>
      </w:r>
    </w:p>
    <w:p>
      <w:pPr>
        <w:pStyle w:val="ListParagraph"/>
        <w:numPr>
          <w:ilvl w:val="0"/>
          <w:numId w:val="2"/>
        </w:numPr>
        <w:spacing w:after="60" w:line="270"/>
      </w:pPr>
      <w:r>
        <w:rPr>
          <w:sz w:val="21"/>
          <w:szCs w:val="21"/>
        </w:rPr>
        <w:t xml:space="preserve">Procédure de restauration</w:t>
      </w:r>
    </w:p>
    <w:p>
      <w:pPr>
        <w:pStyle w:val="ListParagraph"/>
        <w:numPr>
          <w:ilvl w:val="0"/>
          <w:numId w:val="2"/>
        </w:numPr>
        <w:spacing w:after="60" w:line="270"/>
      </w:pPr>
      <w:r>
        <w:rPr>
          <w:sz w:val="21"/>
          <w:szCs w:val="21"/>
        </w:rPr>
        <w:t xml:space="preserve">Tests périodiques des sauvegardes</w:t>
      </w:r>
    </w:p>
    <w:p>
      <w:pPr>
        <w:spacing w:after="140" w:line="290"/>
      </w:pPr>
      <w:r>
        <w:rPr>
          <w:b/>
          <w:bCs/>
          <w:sz w:val="21"/>
          <w:szCs w:val="21"/>
        </w:rPr>
        <w:t xml:space="preserve">La perte d'un dossier médical doit être considérée comme un incident critique.</w:t>
      </w:r>
    </w:p>
    <w:p>
      <w:pPr>
        <w:pStyle w:val="Heading1"/>
        <w:spacing w:after="180" w:before="380"/>
      </w:pPr>
      <w:bookmarkStart w:name="sec61" w:id="1"/>
      <w:r>
        <w:rPr>
          <w:b/>
          <w:bCs/>
          <w:color w:val="1F3864"/>
          <w:sz w:val="28"/>
          <w:szCs w:val="28"/>
        </w:rPr>
        <w:t xml:space="preserve">61. Administration du système</w:t>
      </w:r>
      <w:bookmarkEnd w:id="1"/>
    </w:p>
    <w:p>
      <w:pPr>
        <w:spacing w:after="140" w:line="290"/>
      </w:pPr>
      <w:r>
        <w:rPr>
          <w:sz w:val="21"/>
          <w:szCs w:val="21"/>
        </w:rPr>
        <w:t xml:space="preserve">L'administrateur doit pouvoir configurer : utilisateurs, rôles, permissions, spécialités, pays, devises, tarifs, délais, notifications, modèles de documents, paramètres de workflow — ces paramètres devant être configurables sans modifier le code lorsque cela est raisonnablement possible.</w:t>
      </w:r>
    </w:p>
    <w:p>
      <w:pPr>
        <w:pStyle w:val="Heading1"/>
        <w:spacing w:after="180" w:before="380"/>
      </w:pPr>
      <w:bookmarkStart w:name="sec62" w:id="1"/>
      <w:r>
        <w:rPr>
          <w:b/>
          <w:bCs/>
          <w:color w:val="1F3864"/>
          <w:sz w:val="28"/>
          <w:szCs w:val="28"/>
        </w:rPr>
        <w:t xml:space="preserve">62. Statistiques et Business Intelligence</w:t>
      </w:r>
      <w:bookmarkEnd w:id="1"/>
    </w:p>
    <w:p>
      <w:pPr>
        <w:pStyle w:val="Heading2"/>
        <w:spacing w:after="120" w:before="240"/>
      </w:pPr>
      <w:r>
        <w:rPr>
          <w:b/>
          <w:bCs/>
          <w:color w:val="2E74B5"/>
          <w:sz w:val="23"/>
          <w:szCs w:val="23"/>
        </w:rPr>
        <w:t xml:space="preserve">Activité</w:t>
      </w:r>
    </w:p>
    <w:p>
      <w:pPr>
        <w:pStyle w:val="ListParagraph"/>
        <w:numPr>
          <w:ilvl w:val="0"/>
          <w:numId w:val="2"/>
        </w:numPr>
        <w:spacing w:after="60" w:line="270"/>
      </w:pPr>
      <w:r>
        <w:rPr>
          <w:sz w:val="21"/>
          <w:szCs w:val="21"/>
        </w:rPr>
        <w:t xml:space="preserve">Nombre de demandes et de dossiers terminés</w:t>
      </w:r>
    </w:p>
    <w:p>
      <w:pPr>
        <w:pStyle w:val="ListParagraph"/>
        <w:numPr>
          <w:ilvl w:val="0"/>
          <w:numId w:val="2"/>
        </w:numPr>
        <w:spacing w:after="60" w:line="270"/>
      </w:pPr>
      <w:r>
        <w:rPr>
          <w:sz w:val="21"/>
          <w:szCs w:val="21"/>
        </w:rPr>
        <w:t xml:space="preserve">Spécialités les plus demandées</w:t>
      </w:r>
    </w:p>
    <w:p>
      <w:pPr>
        <w:pStyle w:val="ListParagraph"/>
        <w:numPr>
          <w:ilvl w:val="0"/>
          <w:numId w:val="2"/>
        </w:numPr>
        <w:spacing w:after="60" w:line="270"/>
      </w:pPr>
      <w:r>
        <w:rPr>
          <w:sz w:val="21"/>
          <w:szCs w:val="21"/>
        </w:rPr>
        <w:t xml:space="preserve">Pays des patients</w:t>
      </w:r>
    </w:p>
    <w:p>
      <w:pPr>
        <w:pStyle w:val="Heading2"/>
        <w:spacing w:after="120" w:before="240"/>
      </w:pPr>
      <w:r>
        <w:rPr>
          <w:b/>
          <w:bCs/>
          <w:color w:val="2E74B5"/>
          <w:sz w:val="23"/>
          <w:szCs w:val="23"/>
        </w:rPr>
        <w:t xml:space="preserve">Performance</w:t>
      </w:r>
    </w:p>
    <w:p>
      <w:pPr>
        <w:pStyle w:val="ListParagraph"/>
        <w:numPr>
          <w:ilvl w:val="0"/>
          <w:numId w:val="2"/>
        </w:numPr>
        <w:spacing w:after="60" w:line="270"/>
      </w:pPr>
      <w:r>
        <w:rPr>
          <w:sz w:val="21"/>
          <w:szCs w:val="21"/>
        </w:rPr>
        <w:t xml:space="preserve">Délai moyen, délai par spécialiste</w:t>
      </w:r>
    </w:p>
    <w:p>
      <w:pPr>
        <w:pStyle w:val="ListParagraph"/>
        <w:numPr>
          <w:ilvl w:val="0"/>
          <w:numId w:val="2"/>
        </w:numPr>
        <w:spacing w:after="60" w:line="270"/>
      </w:pPr>
      <w:r>
        <w:rPr>
          <w:sz w:val="21"/>
          <w:szCs w:val="21"/>
        </w:rPr>
        <w:t xml:space="preserve">Taux de dossiers incomplets, taux d'annulation</w:t>
      </w:r>
    </w:p>
    <w:p>
      <w:pPr>
        <w:pStyle w:val="Heading2"/>
        <w:spacing w:after="120" w:before="240"/>
      </w:pPr>
      <w:r>
        <w:rPr>
          <w:b/>
          <w:bCs/>
          <w:color w:val="2E74B5"/>
          <w:sz w:val="23"/>
          <w:szCs w:val="23"/>
        </w:rPr>
        <w:t xml:space="preserve">Finance</w:t>
      </w:r>
    </w:p>
    <w:p>
      <w:pPr>
        <w:pStyle w:val="ListParagraph"/>
        <w:numPr>
          <w:ilvl w:val="0"/>
          <w:numId w:val="2"/>
        </w:numPr>
        <w:spacing w:after="60" w:line="270"/>
      </w:pPr>
      <w:r>
        <w:rPr>
          <w:sz w:val="21"/>
          <w:szCs w:val="21"/>
        </w:rPr>
        <w:t xml:space="preserve">Chiffre d'affaires, revenus par spécialité et par pays</w:t>
      </w:r>
    </w:p>
    <w:p>
      <w:pPr>
        <w:pStyle w:val="ListParagraph"/>
        <w:numPr>
          <w:ilvl w:val="0"/>
          <w:numId w:val="2"/>
        </w:numPr>
        <w:spacing w:after="60" w:line="270"/>
      </w:pPr>
      <w:r>
        <w:rPr>
          <w:sz w:val="21"/>
          <w:szCs w:val="21"/>
        </w:rPr>
        <w:t xml:space="preserve">Commissions, paiements</w:t>
      </w:r>
    </w:p>
    <w:p>
      <w:pPr>
        <w:pStyle w:val="Heading2"/>
        <w:spacing w:after="120" w:before="240"/>
      </w:pPr>
      <w:r>
        <w:rPr>
          <w:b/>
          <w:bCs/>
          <w:color w:val="2E74B5"/>
          <w:sz w:val="23"/>
          <w:szCs w:val="23"/>
        </w:rPr>
        <w:t xml:space="preserve">Qualité</w:t>
      </w:r>
    </w:p>
    <w:p>
      <w:pPr>
        <w:pStyle w:val="ListParagraph"/>
        <w:numPr>
          <w:ilvl w:val="0"/>
          <w:numId w:val="2"/>
        </w:numPr>
        <w:spacing w:after="60" w:line="270"/>
      </w:pPr>
      <w:r>
        <w:rPr>
          <w:sz w:val="21"/>
          <w:szCs w:val="21"/>
        </w:rPr>
        <w:t xml:space="preserve">Satisfaction, réclamations, incidents, taux de réponse</w:t>
      </w:r>
    </w:p>
    <w:p>
      <w:pPr>
        <w:pStyle w:val="Heading1"/>
        <w:spacing w:after="180" w:before="380"/>
      </w:pPr>
      <w:bookmarkStart w:name="sec63" w:id="1"/>
      <w:r>
        <w:rPr>
          <w:b/>
          <w:bCs/>
          <w:color w:val="1F3864"/>
          <w:sz w:val="28"/>
          <w:szCs w:val="28"/>
        </w:rPr>
        <w:t xml:space="preserve">63. Indicateurs clés de performance</w:t>
      </w:r>
      <w:bookmarkEnd w:id="1"/>
    </w:p>
    <w:p>
      <w:pPr>
        <w:pStyle w:val="ListParagraph"/>
        <w:numPr>
          <w:ilvl w:val="0"/>
          <w:numId w:val="2"/>
        </w:numPr>
        <w:spacing w:after="60" w:line="270"/>
      </w:pPr>
      <w:r>
        <w:rPr>
          <w:sz w:val="21"/>
          <w:szCs w:val="21"/>
        </w:rPr>
        <w:t xml:space="preserve">KPI 1 : nombre de patients</w:t>
      </w:r>
    </w:p>
    <w:p>
      <w:pPr>
        <w:pStyle w:val="ListParagraph"/>
        <w:numPr>
          <w:ilvl w:val="0"/>
          <w:numId w:val="2"/>
        </w:numPr>
        <w:spacing w:after="60" w:line="270"/>
      </w:pPr>
      <w:r>
        <w:rPr>
          <w:sz w:val="21"/>
          <w:szCs w:val="21"/>
        </w:rPr>
        <w:t xml:space="preserve">KPI 2 : nombre de demandes</w:t>
      </w:r>
    </w:p>
    <w:p>
      <w:pPr>
        <w:pStyle w:val="ListParagraph"/>
        <w:numPr>
          <w:ilvl w:val="0"/>
          <w:numId w:val="2"/>
        </w:numPr>
        <w:spacing w:after="60" w:line="270"/>
      </w:pPr>
      <w:r>
        <w:rPr>
          <w:sz w:val="21"/>
          <w:szCs w:val="21"/>
        </w:rPr>
        <w:t xml:space="preserve">KPI 3 : taux de conversion demande → dossier</w:t>
      </w:r>
    </w:p>
    <w:p>
      <w:pPr>
        <w:pStyle w:val="ListParagraph"/>
        <w:numPr>
          <w:ilvl w:val="0"/>
          <w:numId w:val="2"/>
        </w:numPr>
        <w:spacing w:after="60" w:line="270"/>
      </w:pPr>
      <w:r>
        <w:rPr>
          <w:sz w:val="21"/>
          <w:szCs w:val="21"/>
        </w:rPr>
        <w:t xml:space="preserve">KPI 4 : délai moyen d'obtention du deuxième avis</w:t>
      </w:r>
    </w:p>
    <w:p>
      <w:pPr>
        <w:pStyle w:val="ListParagraph"/>
        <w:numPr>
          <w:ilvl w:val="0"/>
          <w:numId w:val="2"/>
        </w:numPr>
        <w:spacing w:after="60" w:line="270"/>
      </w:pPr>
      <w:r>
        <w:rPr>
          <w:sz w:val="21"/>
          <w:szCs w:val="21"/>
        </w:rPr>
        <w:t xml:space="preserve">KPI 5 : taux de dossiers complets</w:t>
      </w:r>
    </w:p>
    <w:p>
      <w:pPr>
        <w:pStyle w:val="ListParagraph"/>
        <w:numPr>
          <w:ilvl w:val="0"/>
          <w:numId w:val="2"/>
        </w:numPr>
        <w:spacing w:after="60" w:line="270"/>
      </w:pPr>
      <w:r>
        <w:rPr>
          <w:sz w:val="21"/>
          <w:szCs w:val="21"/>
        </w:rPr>
        <w:t xml:space="preserve">KPI 6 : taux de réponse des spécialistes</w:t>
      </w:r>
    </w:p>
    <w:p>
      <w:pPr>
        <w:pStyle w:val="ListParagraph"/>
        <w:numPr>
          <w:ilvl w:val="0"/>
          <w:numId w:val="2"/>
        </w:numPr>
        <w:spacing w:after="60" w:line="270"/>
      </w:pPr>
      <w:r>
        <w:rPr>
          <w:sz w:val="21"/>
          <w:szCs w:val="21"/>
        </w:rPr>
        <w:t xml:space="preserve">KPI 7 : satisfaction patient</w:t>
      </w:r>
    </w:p>
    <w:p>
      <w:pPr>
        <w:pStyle w:val="ListParagraph"/>
        <w:numPr>
          <w:ilvl w:val="0"/>
          <w:numId w:val="2"/>
        </w:numPr>
        <w:spacing w:after="60" w:line="270"/>
      </w:pPr>
      <w:r>
        <w:rPr>
          <w:sz w:val="21"/>
          <w:szCs w:val="21"/>
        </w:rPr>
        <w:t xml:space="preserve">KPI 8 : satisfaction médecin</w:t>
      </w:r>
    </w:p>
    <w:p>
      <w:pPr>
        <w:pStyle w:val="ListParagraph"/>
        <w:numPr>
          <w:ilvl w:val="0"/>
          <w:numId w:val="2"/>
        </w:numPr>
        <w:spacing w:after="60" w:line="270"/>
      </w:pPr>
      <w:r>
        <w:rPr>
          <w:sz w:val="21"/>
          <w:szCs w:val="21"/>
        </w:rPr>
        <w:t xml:space="preserve">KPI 9 : coût moyen par dossier</w:t>
      </w:r>
    </w:p>
    <w:p>
      <w:pPr>
        <w:pStyle w:val="ListParagraph"/>
        <w:numPr>
          <w:ilvl w:val="0"/>
          <w:numId w:val="2"/>
        </w:numPr>
        <w:spacing w:after="60" w:line="270"/>
      </w:pPr>
      <w:r>
        <w:rPr>
          <w:sz w:val="21"/>
          <w:szCs w:val="21"/>
        </w:rPr>
        <w:t xml:space="preserve">KPI 10 : revenu moyen par dossier</w:t>
      </w:r>
    </w:p>
    <w:p>
      <w:pPr>
        <w:pStyle w:val="ListParagraph"/>
        <w:numPr>
          <w:ilvl w:val="0"/>
          <w:numId w:val="2"/>
        </w:numPr>
        <w:spacing w:after="60" w:line="270"/>
      </w:pPr>
      <w:r>
        <w:rPr>
          <w:sz w:val="21"/>
          <w:szCs w:val="21"/>
        </w:rPr>
        <w:t xml:space="preserve">KPI 11 : nombre de spécialistes actifs</w:t>
      </w:r>
    </w:p>
    <w:p>
      <w:pPr>
        <w:pStyle w:val="ListParagraph"/>
        <w:numPr>
          <w:ilvl w:val="0"/>
          <w:numId w:val="2"/>
        </w:numPr>
        <w:spacing w:after="60" w:line="270"/>
      </w:pPr>
      <w:r>
        <w:rPr>
          <w:sz w:val="21"/>
          <w:szCs w:val="21"/>
        </w:rPr>
        <w:t xml:space="preserve">KPI 12 : nombre d'établissements partenaires</w:t>
      </w:r>
    </w:p>
    <w:p>
      <w:pPr>
        <w:pStyle w:val="ListParagraph"/>
        <w:numPr>
          <w:ilvl w:val="0"/>
          <w:numId w:val="2"/>
        </w:numPr>
        <w:spacing w:after="60" w:line="270"/>
      </w:pPr>
      <w:r>
        <w:rPr>
          <w:sz w:val="21"/>
          <w:szCs w:val="21"/>
        </w:rPr>
        <w:t xml:space="preserve">KPI 13 : nombre de pays couverts</w:t>
      </w:r>
    </w:p>
    <w:p>
      <w:pPr>
        <w:pStyle w:val="Heading1"/>
        <w:spacing w:after="180" w:before="380"/>
      </w:pPr>
      <w:bookmarkStart w:name="sec64" w:id="1"/>
      <w:r>
        <w:rPr>
          <w:b/>
          <w:bCs/>
          <w:color w:val="1F3864"/>
          <w:sz w:val="28"/>
          <w:szCs w:val="28"/>
        </w:rPr>
        <w:t xml:space="preserve">64. Documentation à fournir par les programmeurs</w:t>
      </w:r>
      <w:bookmarkEnd w:id="1"/>
    </w:p>
    <w:p>
      <w:pPr>
        <w:pStyle w:val="ListParagraph"/>
        <w:numPr>
          <w:ilvl w:val="0"/>
          <w:numId w:val="2"/>
        </w:numPr>
        <w:spacing w:after="60" w:line="270"/>
      </w:pPr>
      <w:r>
        <w:rPr>
          <w:sz w:val="21"/>
          <w:szCs w:val="21"/>
        </w:rPr>
        <w:t xml:space="preserve">Code source</w:t>
      </w:r>
    </w:p>
    <w:p>
      <w:pPr>
        <w:pStyle w:val="ListParagraph"/>
        <w:numPr>
          <w:ilvl w:val="0"/>
          <w:numId w:val="2"/>
        </w:numPr>
        <w:spacing w:after="60" w:line="270"/>
      </w:pPr>
      <w:r>
        <w:rPr>
          <w:sz w:val="21"/>
          <w:szCs w:val="21"/>
        </w:rPr>
        <w:t xml:space="preserve">Documentation technique et documentation API</w:t>
      </w:r>
    </w:p>
    <w:p>
      <w:pPr>
        <w:pStyle w:val="ListParagraph"/>
        <w:numPr>
          <w:ilvl w:val="0"/>
          <w:numId w:val="2"/>
        </w:numPr>
        <w:spacing w:after="60" w:line="270"/>
      </w:pPr>
      <w:r>
        <w:rPr>
          <w:sz w:val="21"/>
          <w:szCs w:val="21"/>
        </w:rPr>
        <w:t xml:space="preserve">Architecture, schéma de base de données</w:t>
      </w:r>
    </w:p>
    <w:p>
      <w:pPr>
        <w:pStyle w:val="ListParagraph"/>
        <w:numPr>
          <w:ilvl w:val="0"/>
          <w:numId w:val="2"/>
        </w:numPr>
        <w:spacing w:after="60" w:line="270"/>
      </w:pPr>
      <w:r>
        <w:rPr>
          <w:sz w:val="21"/>
          <w:szCs w:val="21"/>
        </w:rPr>
        <w:t xml:space="preserve">Documentation de déploiement et de sécurité</w:t>
      </w:r>
    </w:p>
    <w:p>
      <w:pPr>
        <w:pStyle w:val="ListParagraph"/>
        <w:numPr>
          <w:ilvl w:val="0"/>
          <w:numId w:val="2"/>
        </w:numPr>
        <w:spacing w:after="60" w:line="270"/>
      </w:pPr>
      <w:r>
        <w:rPr>
          <w:sz w:val="21"/>
          <w:szCs w:val="21"/>
        </w:rPr>
        <w:t xml:space="preserve">Manuel administrateur, manuel utilisateur</w:t>
      </w:r>
    </w:p>
    <w:p>
      <w:pPr>
        <w:pStyle w:val="ListParagraph"/>
        <w:numPr>
          <w:ilvl w:val="0"/>
          <w:numId w:val="2"/>
        </w:numPr>
        <w:spacing w:after="60" w:line="270"/>
      </w:pPr>
      <w:r>
        <w:rPr>
          <w:sz w:val="21"/>
          <w:szCs w:val="21"/>
        </w:rPr>
        <w:t xml:space="preserve">Procédures de sauvegarde et de restauration</w:t>
      </w:r>
    </w:p>
    <w:p>
      <w:pPr>
        <w:pStyle w:val="ListParagraph"/>
        <w:numPr>
          <w:ilvl w:val="0"/>
          <w:numId w:val="2"/>
        </w:numPr>
        <w:spacing w:after="60" w:line="270"/>
      </w:pPr>
      <w:r>
        <w:rPr>
          <w:sz w:val="21"/>
          <w:szCs w:val="21"/>
        </w:rPr>
        <w:t xml:space="preserve">Tests, rapport de sécurité</w:t>
      </w:r>
    </w:p>
    <w:p>
      <w:pPr>
        <w:pStyle w:val="ListParagraph"/>
        <w:numPr>
          <w:ilvl w:val="0"/>
          <w:numId w:val="2"/>
        </w:numPr>
        <w:spacing w:after="60" w:line="270"/>
      </w:pPr>
      <w:r>
        <w:rPr>
          <w:sz w:val="21"/>
          <w:szCs w:val="21"/>
        </w:rPr>
        <w:t xml:space="preserve">Documentation des intégrations externes</w:t>
      </w:r>
    </w:p>
    <w:p>
      <w:pPr>
        <w:pStyle w:val="Heading1"/>
        <w:spacing w:after="180" w:before="380"/>
      </w:pPr>
      <w:bookmarkStart w:name="sec65" w:id="1"/>
      <w:r>
        <w:rPr>
          <w:b/>
          <w:bCs/>
          <w:color w:val="1F3864"/>
          <w:sz w:val="28"/>
          <w:szCs w:val="28"/>
        </w:rPr>
        <w:t xml:space="preserve">65. Livrables des designers UX/UI</w:t>
      </w:r>
      <w:bookmarkEnd w:id="1"/>
    </w:p>
    <w:p>
      <w:pPr>
        <w:pStyle w:val="ListParagraph"/>
        <w:numPr>
          <w:ilvl w:val="0"/>
          <w:numId w:val="2"/>
        </w:numPr>
        <w:spacing w:after="60" w:line="270"/>
      </w:pPr>
      <w:r>
        <w:rPr>
          <w:sz w:val="21"/>
          <w:szCs w:val="21"/>
        </w:rPr>
        <w:t xml:space="preserve">Arborescence du site</w:t>
      </w:r>
    </w:p>
    <w:p>
      <w:pPr>
        <w:pStyle w:val="ListParagraph"/>
        <w:numPr>
          <w:ilvl w:val="0"/>
          <w:numId w:val="2"/>
        </w:numPr>
        <w:spacing w:after="60" w:line="270"/>
      </w:pPr>
      <w:r>
        <w:rPr>
          <w:sz w:val="21"/>
          <w:szCs w:val="21"/>
        </w:rPr>
        <w:t xml:space="preserve">User journeys, personas</w:t>
      </w:r>
    </w:p>
    <w:p>
      <w:pPr>
        <w:pStyle w:val="ListParagraph"/>
        <w:numPr>
          <w:ilvl w:val="0"/>
          <w:numId w:val="2"/>
        </w:numPr>
        <w:spacing w:after="60" w:line="270"/>
      </w:pPr>
      <w:r>
        <w:rPr>
          <w:sz w:val="21"/>
          <w:szCs w:val="21"/>
        </w:rPr>
        <w:t xml:space="preserve">Wireframes, maquettes haute fidélité</w:t>
      </w:r>
    </w:p>
    <w:p>
      <w:pPr>
        <w:pStyle w:val="ListParagraph"/>
        <w:numPr>
          <w:ilvl w:val="0"/>
          <w:numId w:val="2"/>
        </w:numPr>
        <w:spacing w:after="60" w:line="270"/>
      </w:pPr>
      <w:r>
        <w:rPr>
          <w:sz w:val="21"/>
          <w:szCs w:val="21"/>
        </w:rPr>
        <w:t xml:space="preserve">Design system, composants UI</w:t>
      </w:r>
    </w:p>
    <w:p>
      <w:pPr>
        <w:pStyle w:val="ListParagraph"/>
        <w:numPr>
          <w:ilvl w:val="0"/>
          <w:numId w:val="2"/>
        </w:numPr>
        <w:spacing w:after="60" w:line="270"/>
      </w:pPr>
      <w:r>
        <w:rPr>
          <w:sz w:val="21"/>
          <w:szCs w:val="21"/>
        </w:rPr>
        <w:t xml:space="preserve">Version mobile et desktop</w:t>
      </w:r>
    </w:p>
    <w:p>
      <w:pPr>
        <w:pStyle w:val="ListParagraph"/>
        <w:numPr>
          <w:ilvl w:val="0"/>
          <w:numId w:val="2"/>
        </w:numPr>
        <w:spacing w:after="60" w:line="270"/>
      </w:pPr>
      <w:r>
        <w:rPr>
          <w:sz w:val="21"/>
          <w:szCs w:val="21"/>
        </w:rPr>
        <w:t xml:space="preserve">Prototypes interactifs</w:t>
      </w:r>
    </w:p>
    <w:p>
      <w:pPr>
        <w:pStyle w:val="ListParagraph"/>
        <w:numPr>
          <w:ilvl w:val="0"/>
          <w:numId w:val="2"/>
        </w:numPr>
        <w:spacing w:after="60" w:line="270"/>
      </w:pPr>
      <w:r>
        <w:rPr>
          <w:sz w:val="21"/>
          <w:szCs w:val="21"/>
        </w:rPr>
        <w:t xml:space="preserve">Parcours patient, médecin, spécialiste, hôpital, administrateur</w:t>
      </w:r>
    </w:p>
    <w:p>
      <w:pPr>
        <w:pStyle w:val="Heading1"/>
        <w:spacing w:after="180" w:before="380"/>
      </w:pPr>
      <w:bookmarkStart w:name="sec66" w:id="1"/>
      <w:r>
        <w:rPr>
          <w:b/>
          <w:bCs/>
          <w:color w:val="1F3864"/>
          <w:sz w:val="28"/>
          <w:szCs w:val="28"/>
        </w:rPr>
        <w:t xml:space="preserve">66. Principaux écrans à concevoir</w:t>
      </w:r>
      <w:bookmarkEnd w:id="1"/>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1F3864" w:val="clear"/>
            <w:tcMar>
              <w:top w:type="dxa" w:w="90"/>
              <w:left w:type="dxa" w:w="110"/>
              <w:bottom w:type="dxa" w:w="90"/>
              <w:right w:type="dxa" w:w="110"/>
            </w:tcMar>
          </w:tcPr>
          <w:p>
            <w:r>
              <w:rPr>
                <w:b/>
                <w:bCs/>
                <w:color w:val="FFFFFF"/>
                <w:sz w:val="19"/>
                <w:szCs w:val="19"/>
              </w:rPr>
              <w:t xml:space="preserve">Espace</w:t>
            </w:r>
          </w:p>
        </w:tc>
        <w:tc>
          <w:tcPr>
            <w:tcW w:type="dxa" w:w="7200"/>
            <w:shd w:fill="1F3864" w:val="clear"/>
            <w:tcMar>
              <w:top w:type="dxa" w:w="90"/>
              <w:left w:type="dxa" w:w="110"/>
              <w:bottom w:type="dxa" w:w="90"/>
              <w:right w:type="dxa" w:w="110"/>
            </w:tcMar>
          </w:tcPr>
          <w:p>
            <w:r>
              <w:rPr>
                <w:b/>
                <w:bCs/>
                <w:color w:val="FFFFFF"/>
                <w:sz w:val="19"/>
                <w:szCs w:val="19"/>
              </w:rPr>
              <w:t xml:space="preserve">Écrans principaux</w:t>
            </w:r>
          </w:p>
        </w:tc>
      </w:tr>
      <w:tr>
        <w:tc>
          <w:tcPr>
            <w:tcW w:type="dxa" w:w="2400"/>
            <w:tcMar>
              <w:top w:type="dxa" w:w="90"/>
              <w:left w:type="dxa" w:w="110"/>
              <w:bottom w:type="dxa" w:w="90"/>
              <w:right w:type="dxa" w:w="110"/>
            </w:tcMar>
          </w:tcPr>
          <w:p>
            <w:r>
              <w:rPr>
                <w:b w:val="false"/>
                <w:bCs w:val="false"/>
                <w:color w:val="000000"/>
                <w:sz w:val="19"/>
                <w:szCs w:val="19"/>
              </w:rPr>
              <w:t xml:space="preserve">Public</w:t>
            </w:r>
          </w:p>
        </w:tc>
        <w:tc>
          <w:tcPr>
            <w:tcW w:type="dxa" w:w="7200"/>
            <w:tcMar>
              <w:top w:type="dxa" w:w="90"/>
              <w:left w:type="dxa" w:w="110"/>
              <w:bottom w:type="dxa" w:w="90"/>
              <w:right w:type="dxa" w:w="110"/>
            </w:tcMar>
          </w:tcPr>
          <w:p>
            <w:r>
              <w:rPr>
                <w:b w:val="false"/>
                <w:bCs w:val="false"/>
                <w:color w:val="000000"/>
                <w:sz w:val="19"/>
                <w:szCs w:val="19"/>
              </w:rPr>
              <w:t xml:space="preserve">Accueil, présentation, spécialités, spécialistes, établissements, tarifs, FAQ, contact</w:t>
            </w:r>
          </w:p>
        </w:tc>
      </w:tr>
      <w:tr>
        <w:tc>
          <w:tcPr>
            <w:tcW w:type="dxa" w:w="2400"/>
            <w:shd w:fill="EDF2F8" w:val="clear"/>
            <w:tcMar>
              <w:top w:type="dxa" w:w="90"/>
              <w:left w:type="dxa" w:w="110"/>
              <w:bottom w:type="dxa" w:w="90"/>
              <w:right w:type="dxa" w:w="110"/>
            </w:tcMar>
          </w:tcPr>
          <w:p>
            <w:r>
              <w:rPr>
                <w:b w:val="false"/>
                <w:bCs w:val="false"/>
                <w:color w:val="000000"/>
                <w:sz w:val="19"/>
                <w:szCs w:val="19"/>
              </w:rPr>
              <w:t xml:space="preserve">Patient</w:t>
            </w:r>
          </w:p>
        </w:tc>
        <w:tc>
          <w:tcPr>
            <w:tcW w:type="dxa" w:w="7200"/>
            <w:shd w:fill="EDF2F8" w:val="clear"/>
            <w:tcMar>
              <w:top w:type="dxa" w:w="90"/>
              <w:left w:type="dxa" w:w="110"/>
              <w:bottom w:type="dxa" w:w="90"/>
              <w:right w:type="dxa" w:w="110"/>
            </w:tcMar>
          </w:tcPr>
          <w:p>
            <w:r>
              <w:rPr>
                <w:b w:val="false"/>
                <w:bCs w:val="false"/>
                <w:color w:val="000000"/>
                <w:sz w:val="19"/>
                <w:szCs w:val="19"/>
              </w:rPr>
              <w:t xml:space="preserve">Inscription, connexion, tableau de bord, profil, nouveau dossier, documents, consentement, paiement, suivi, messages, rendez-vous, rapport, historique</w:t>
            </w:r>
          </w:p>
        </w:tc>
      </w:tr>
      <w:tr>
        <w:tc>
          <w:tcPr>
            <w:tcW w:type="dxa" w:w="2400"/>
            <w:tcMar>
              <w:top w:type="dxa" w:w="90"/>
              <w:left w:type="dxa" w:w="110"/>
              <w:bottom w:type="dxa" w:w="90"/>
              <w:right w:type="dxa" w:w="110"/>
            </w:tcMar>
          </w:tcPr>
          <w:p>
            <w:r>
              <w:rPr>
                <w:b w:val="false"/>
                <w:bCs w:val="false"/>
                <w:color w:val="000000"/>
                <w:sz w:val="19"/>
                <w:szCs w:val="19"/>
              </w:rPr>
              <w:t xml:space="preserve">Médecin</w:t>
            </w:r>
          </w:p>
        </w:tc>
        <w:tc>
          <w:tcPr>
            <w:tcW w:type="dxa" w:w="7200"/>
            <w:tcMar>
              <w:top w:type="dxa" w:w="90"/>
              <w:left w:type="dxa" w:w="110"/>
              <w:bottom w:type="dxa" w:w="90"/>
              <w:right w:type="dxa" w:w="110"/>
            </w:tcMar>
          </w:tcPr>
          <w:p>
            <w:r>
              <w:rPr>
                <w:b w:val="false"/>
                <w:bCs w:val="false"/>
                <w:color w:val="000000"/>
                <w:sz w:val="19"/>
                <w:szCs w:val="19"/>
              </w:rPr>
              <w:t xml:space="preserve">Dashboard, patients, dossiers, demande d'avis, messagerie, rapports</w:t>
            </w:r>
          </w:p>
        </w:tc>
      </w:tr>
      <w:tr>
        <w:tc>
          <w:tcPr>
            <w:tcW w:type="dxa" w:w="2400"/>
            <w:shd w:fill="EDF2F8" w:val="clear"/>
            <w:tcMar>
              <w:top w:type="dxa" w:w="90"/>
              <w:left w:type="dxa" w:w="110"/>
              <w:bottom w:type="dxa" w:w="90"/>
              <w:right w:type="dxa" w:w="110"/>
            </w:tcMar>
          </w:tcPr>
          <w:p>
            <w:r>
              <w:rPr>
                <w:b w:val="false"/>
                <w:bCs w:val="false"/>
                <w:color w:val="000000"/>
                <w:sz w:val="19"/>
                <w:szCs w:val="19"/>
              </w:rPr>
              <w:t xml:space="preserve">Spécialiste</w:t>
            </w:r>
          </w:p>
        </w:tc>
        <w:tc>
          <w:tcPr>
            <w:tcW w:type="dxa" w:w="7200"/>
            <w:shd w:fill="EDF2F8" w:val="clear"/>
            <w:tcMar>
              <w:top w:type="dxa" w:w="90"/>
              <w:left w:type="dxa" w:w="110"/>
              <w:bottom w:type="dxa" w:w="90"/>
              <w:right w:type="dxa" w:w="110"/>
            </w:tcMar>
          </w:tcPr>
          <w:p>
            <w:r>
              <w:rPr>
                <w:b w:val="false"/>
                <w:bCs w:val="false"/>
                <w:color w:val="000000"/>
                <w:sz w:val="19"/>
                <w:szCs w:val="19"/>
              </w:rPr>
              <w:t xml:space="preserve">Dashboard, demandes, dossiers, agenda, messages, rapport, revenus</w:t>
            </w:r>
          </w:p>
        </w:tc>
      </w:tr>
      <w:tr>
        <w:tc>
          <w:tcPr>
            <w:tcW w:type="dxa" w:w="2400"/>
            <w:tcMar>
              <w:top w:type="dxa" w:w="90"/>
              <w:left w:type="dxa" w:w="110"/>
              <w:bottom w:type="dxa" w:w="90"/>
              <w:right w:type="dxa" w:w="110"/>
            </w:tcMar>
          </w:tcPr>
          <w:p>
            <w:r>
              <w:rPr>
                <w:b w:val="false"/>
                <w:bCs w:val="false"/>
                <w:color w:val="000000"/>
                <w:sz w:val="19"/>
                <w:szCs w:val="19"/>
              </w:rPr>
              <w:t xml:space="preserve">Coordinateur</w:t>
            </w:r>
          </w:p>
        </w:tc>
        <w:tc>
          <w:tcPr>
            <w:tcW w:type="dxa" w:w="7200"/>
            <w:tcMar>
              <w:top w:type="dxa" w:w="90"/>
              <w:left w:type="dxa" w:w="110"/>
              <w:bottom w:type="dxa" w:w="90"/>
              <w:right w:type="dxa" w:w="110"/>
            </w:tcMar>
          </w:tcPr>
          <w:p>
            <w:r>
              <w:rPr>
                <w:b w:val="false"/>
                <w:bCs w:val="false"/>
                <w:color w:val="000000"/>
                <w:sz w:val="19"/>
                <w:szCs w:val="19"/>
              </w:rPr>
              <w:t xml:space="preserve">Dashboard, dossiers, affectations, spécialistes, alertes, délais, incidents</w:t>
            </w:r>
          </w:p>
        </w:tc>
      </w:tr>
      <w:tr>
        <w:tc>
          <w:tcPr>
            <w:tcW w:type="dxa" w:w="2400"/>
            <w:shd w:fill="EDF2F8" w:val="clear"/>
            <w:tcMar>
              <w:top w:type="dxa" w:w="90"/>
              <w:left w:type="dxa" w:w="110"/>
              <w:bottom w:type="dxa" w:w="90"/>
              <w:right w:type="dxa" w:w="110"/>
            </w:tcMar>
          </w:tcPr>
          <w:p>
            <w:r>
              <w:rPr>
                <w:b w:val="false"/>
                <w:bCs w:val="false"/>
                <w:color w:val="000000"/>
                <w:sz w:val="19"/>
                <w:szCs w:val="19"/>
              </w:rPr>
              <w:t xml:space="preserve">Administrateur</w:t>
            </w:r>
          </w:p>
        </w:tc>
        <w:tc>
          <w:tcPr>
            <w:tcW w:type="dxa" w:w="7200"/>
            <w:shd w:fill="EDF2F8" w:val="clear"/>
            <w:tcMar>
              <w:top w:type="dxa" w:w="90"/>
              <w:left w:type="dxa" w:w="110"/>
              <w:bottom w:type="dxa" w:w="90"/>
              <w:right w:type="dxa" w:w="110"/>
            </w:tcMar>
          </w:tcPr>
          <w:p>
            <w:r>
              <w:rPr>
                <w:b w:val="false"/>
                <w:bCs w:val="false"/>
                <w:color w:val="000000"/>
                <w:sz w:val="19"/>
                <w:szCs w:val="19"/>
              </w:rPr>
              <w:t xml:space="preserve">Dashboard, utilisateurs, rôles, établissements, pays, spécialités, tarifs, paiements, statistiques, configuration</w:t>
            </w:r>
          </w:p>
        </w:tc>
      </w:tr>
    </w:tbl>
    <w:p>
      <w:pPr>
        <w:pStyle w:val="Heading1"/>
        <w:spacing w:after="180" w:before="380"/>
      </w:pPr>
      <w:bookmarkStart w:name="sec67" w:id="1"/>
      <w:r>
        <w:rPr>
          <w:b/>
          <w:bCs/>
          <w:color w:val="1F3864"/>
          <w:sz w:val="28"/>
          <w:szCs w:val="28"/>
        </w:rPr>
        <w:t xml:space="preserve">67. Critères d'acceptation du projet</w:t>
      </w:r>
      <w:bookmarkEnd w:id="1"/>
    </w:p>
    <w:p>
      <w:pPr>
        <w:spacing w:after="140" w:line="290"/>
      </w:pPr>
      <w:r>
        <w:rPr>
          <w:sz w:val="21"/>
          <w:szCs w:val="21"/>
        </w:rPr>
        <w:t xml:space="preserve">La plateforme ne sera considérée comme opérationnelle que lorsque :</w:t>
      </w:r>
    </w:p>
    <w:p>
      <w:pPr>
        <w:pStyle w:val="ListParagraph"/>
        <w:numPr>
          <w:ilvl w:val="0"/>
          <w:numId w:val="2"/>
        </w:numPr>
        <w:spacing w:after="60" w:line="270"/>
      </w:pPr>
      <w:r>
        <w:rPr>
          <w:sz w:val="21"/>
          <w:szCs w:val="21"/>
        </w:rPr>
        <w:t xml:space="preserve">Tous les rôles auront été implémentés</w:t>
      </w:r>
    </w:p>
    <w:p>
      <w:pPr>
        <w:pStyle w:val="ListParagraph"/>
        <w:numPr>
          <w:ilvl w:val="0"/>
          <w:numId w:val="2"/>
        </w:numPr>
        <w:spacing w:after="60" w:line="270"/>
      </w:pPr>
      <w:r>
        <w:rPr>
          <w:sz w:val="21"/>
          <w:szCs w:val="21"/>
        </w:rPr>
        <w:t xml:space="preserve">Les droits d'accès auront été testés</w:t>
      </w:r>
    </w:p>
    <w:p>
      <w:pPr>
        <w:pStyle w:val="ListParagraph"/>
        <w:numPr>
          <w:ilvl w:val="0"/>
          <w:numId w:val="2"/>
        </w:numPr>
        <w:spacing w:after="60" w:line="270"/>
      </w:pPr>
      <w:r>
        <w:rPr>
          <w:sz w:val="21"/>
          <w:szCs w:val="21"/>
        </w:rPr>
        <w:t xml:space="preserve">Le parcours patient aura été testé de bout en bout</w:t>
      </w:r>
    </w:p>
    <w:p>
      <w:pPr>
        <w:pStyle w:val="ListParagraph"/>
        <w:numPr>
          <w:ilvl w:val="0"/>
          <w:numId w:val="2"/>
        </w:numPr>
        <w:spacing w:after="60" w:line="270"/>
      </w:pPr>
      <w:r>
        <w:rPr>
          <w:sz w:val="21"/>
          <w:szCs w:val="21"/>
        </w:rPr>
        <w:t xml:space="preserve">Le parcours spécialiste aura été testé</w:t>
      </w:r>
    </w:p>
    <w:p>
      <w:pPr>
        <w:pStyle w:val="ListParagraph"/>
        <w:numPr>
          <w:ilvl w:val="0"/>
          <w:numId w:val="2"/>
        </w:numPr>
        <w:spacing w:after="60" w:line="270"/>
      </w:pPr>
      <w:r>
        <w:rPr>
          <w:sz w:val="21"/>
          <w:szCs w:val="21"/>
        </w:rPr>
        <w:t xml:space="preserve">Le paiement aura été testé</w:t>
      </w:r>
    </w:p>
    <w:p>
      <w:pPr>
        <w:pStyle w:val="ListParagraph"/>
        <w:numPr>
          <w:ilvl w:val="0"/>
          <w:numId w:val="2"/>
        </w:numPr>
        <w:spacing w:after="60" w:line="270"/>
      </w:pPr>
      <w:r>
        <w:rPr>
          <w:sz w:val="21"/>
          <w:szCs w:val="21"/>
        </w:rPr>
        <w:t xml:space="preserve">La transmission documentaire aura été testée</w:t>
      </w:r>
    </w:p>
    <w:p>
      <w:pPr>
        <w:pStyle w:val="ListParagraph"/>
        <w:numPr>
          <w:ilvl w:val="0"/>
          <w:numId w:val="2"/>
        </w:numPr>
        <w:spacing w:after="60" w:line="270"/>
      </w:pPr>
      <w:r>
        <w:rPr>
          <w:sz w:val="21"/>
          <w:szCs w:val="21"/>
        </w:rPr>
        <w:t xml:space="preserve">Le workflow médical aura été testé</w:t>
      </w:r>
    </w:p>
    <w:p>
      <w:pPr>
        <w:pStyle w:val="ListParagraph"/>
        <w:numPr>
          <w:ilvl w:val="0"/>
          <w:numId w:val="2"/>
        </w:numPr>
        <w:spacing w:after="60" w:line="270"/>
      </w:pPr>
      <w:r>
        <w:rPr>
          <w:sz w:val="21"/>
          <w:szCs w:val="21"/>
        </w:rPr>
        <w:t xml:space="preserve">Les notifications auront été testées</w:t>
      </w:r>
    </w:p>
    <w:p>
      <w:pPr>
        <w:pStyle w:val="ListParagraph"/>
        <w:numPr>
          <w:ilvl w:val="0"/>
          <w:numId w:val="2"/>
        </w:numPr>
        <w:spacing w:after="60" w:line="270"/>
      </w:pPr>
      <w:r>
        <w:rPr>
          <w:sz w:val="21"/>
          <w:szCs w:val="21"/>
        </w:rPr>
        <w:t xml:space="preserve">La sécurité aura été auditée</w:t>
      </w:r>
    </w:p>
    <w:p>
      <w:pPr>
        <w:pStyle w:val="ListParagraph"/>
        <w:numPr>
          <w:ilvl w:val="0"/>
          <w:numId w:val="2"/>
        </w:numPr>
        <w:spacing w:after="60" w:line="270"/>
      </w:pPr>
      <w:r>
        <w:rPr>
          <w:sz w:val="21"/>
          <w:szCs w:val="21"/>
        </w:rPr>
        <w:t xml:space="preserve">Les sauvegardes auront été testées</w:t>
      </w:r>
    </w:p>
    <w:p>
      <w:pPr>
        <w:pStyle w:val="ListParagraph"/>
        <w:numPr>
          <w:ilvl w:val="0"/>
          <w:numId w:val="2"/>
        </w:numPr>
        <w:spacing w:after="60" w:line="270"/>
      </w:pPr>
      <w:r>
        <w:rPr>
          <w:sz w:val="21"/>
          <w:szCs w:val="21"/>
        </w:rPr>
        <w:t xml:space="preserve">La documentation aura été livrée</w:t>
      </w:r>
    </w:p>
    <w:p>
      <w:pPr>
        <w:pStyle w:val="ListParagraph"/>
        <w:numPr>
          <w:ilvl w:val="0"/>
          <w:numId w:val="2"/>
        </w:numPr>
        <w:spacing w:after="60" w:line="270"/>
      </w:pPr>
      <w:r>
        <w:rPr>
          <w:sz w:val="21"/>
          <w:szCs w:val="21"/>
        </w:rPr>
        <w:t xml:space="preserve">Les utilisateurs pilotes auront validé les parcours</w:t>
      </w:r>
    </w:p>
    <w:p>
      <w:pPr>
        <w:pStyle w:val="Heading1"/>
        <w:spacing w:after="180" w:before="380"/>
      </w:pPr>
      <w:bookmarkStart w:name="sec68" w:id="1"/>
      <w:r>
        <w:rPr>
          <w:b/>
          <w:bCs/>
          <w:color w:val="1F3864"/>
          <w:sz w:val="28"/>
          <w:szCs w:val="28"/>
        </w:rPr>
        <w:t xml:space="preserve">68. Test pilote</w:t>
      </w:r>
      <w:bookmarkEnd w:id="1"/>
    </w:p>
    <w:p>
      <w:pPr>
        <w:spacing w:after="140" w:line="290"/>
      </w:pPr>
      <w:r>
        <w:rPr>
          <w:sz w:val="21"/>
          <w:szCs w:val="21"/>
        </w:rPr>
        <w:t xml:space="preserve">Avant le lancement commercial, il est recommandé de réaliser un pilote avec :</w:t>
      </w:r>
    </w:p>
    <w:p>
      <w:pPr>
        <w:pStyle w:val="ListParagraph"/>
        <w:numPr>
          <w:ilvl w:val="0"/>
          <w:numId w:val="2"/>
        </w:numPr>
        <w:spacing w:after="60" w:line="270"/>
      </w:pPr>
      <w:r>
        <w:rPr>
          <w:sz w:val="21"/>
          <w:szCs w:val="21"/>
        </w:rPr>
        <w:t xml:space="preserve">20 à 50 patients</w:t>
      </w:r>
    </w:p>
    <w:p>
      <w:pPr>
        <w:pStyle w:val="ListParagraph"/>
        <w:numPr>
          <w:ilvl w:val="0"/>
          <w:numId w:val="2"/>
        </w:numPr>
        <w:spacing w:after="60" w:line="270"/>
      </w:pPr>
      <w:r>
        <w:rPr>
          <w:sz w:val="21"/>
          <w:szCs w:val="21"/>
        </w:rPr>
        <w:t xml:space="preserve">5 à 10 médecins locaux</w:t>
      </w:r>
    </w:p>
    <w:p>
      <w:pPr>
        <w:pStyle w:val="ListParagraph"/>
        <w:numPr>
          <w:ilvl w:val="0"/>
          <w:numId w:val="2"/>
        </w:numPr>
        <w:spacing w:after="60" w:line="270"/>
      </w:pPr>
      <w:r>
        <w:rPr>
          <w:sz w:val="21"/>
          <w:szCs w:val="21"/>
        </w:rPr>
        <w:t xml:space="preserve">5 à 10 spécialistes internationaux</w:t>
      </w:r>
    </w:p>
    <w:p>
      <w:pPr>
        <w:pStyle w:val="ListParagraph"/>
        <w:numPr>
          <w:ilvl w:val="0"/>
          <w:numId w:val="2"/>
        </w:numPr>
        <w:spacing w:after="60" w:line="270"/>
      </w:pPr>
      <w:r>
        <w:rPr>
          <w:sz w:val="21"/>
          <w:szCs w:val="21"/>
        </w:rPr>
        <w:t xml:space="preserve">2 à 3 établissements de santé</w:t>
      </w:r>
    </w:p>
    <w:p>
      <w:pPr>
        <w:pStyle w:val="ListParagraph"/>
        <w:numPr>
          <w:ilvl w:val="0"/>
          <w:numId w:val="2"/>
        </w:numPr>
        <w:spacing w:after="60" w:line="270"/>
      </w:pPr>
      <w:r>
        <w:rPr>
          <w:sz w:val="21"/>
          <w:szCs w:val="21"/>
        </w:rPr>
        <w:t xml:space="preserve">1 ou 2 partenaires internationaux</w:t>
      </w:r>
    </w:p>
    <w:p>
      <w:pPr>
        <w:pStyle w:val="Heading1"/>
        <w:spacing w:after="180" w:before="380"/>
      </w:pPr>
      <w:bookmarkStart w:name="sec69" w:id="1"/>
      <w:r>
        <w:rPr>
          <w:b/>
          <w:bCs/>
          <w:color w:val="1F3864"/>
          <w:sz w:val="28"/>
          <w:szCs w:val="28"/>
        </w:rPr>
        <w:t xml:space="preserve">69. Phase de recette</w:t>
      </w:r>
      <w:bookmarkEnd w:id="1"/>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3864" w:val="clear"/>
            <w:tcMar>
              <w:top w:type="dxa" w:w="90"/>
              <w:left w:type="dxa" w:w="110"/>
              <w:bottom w:type="dxa" w:w="90"/>
              <w:right w:type="dxa" w:w="110"/>
            </w:tcMar>
          </w:tcPr>
          <w:p>
            <w:r>
              <w:rPr>
                <w:b/>
                <w:bCs/>
                <w:color w:val="FFFFFF"/>
                <w:sz w:val="19"/>
                <w:szCs w:val="19"/>
              </w:rPr>
              <w:t xml:space="preserve">Niveau</w:t>
            </w:r>
          </w:p>
        </w:tc>
        <w:tc>
          <w:tcPr>
            <w:tcW w:type="dxa" w:w="6600"/>
            <w:shd w:fill="1F3864" w:val="clear"/>
            <w:tcMar>
              <w:top w:type="dxa" w:w="90"/>
              <w:left w:type="dxa" w:w="110"/>
              <w:bottom w:type="dxa" w:w="90"/>
              <w:right w:type="dxa" w:w="110"/>
            </w:tcMar>
          </w:tcPr>
          <w:p>
            <w:r>
              <w:rPr>
                <w:b/>
                <w:bCs/>
                <w:color w:val="FFFFFF"/>
                <w:sz w:val="19"/>
                <w:szCs w:val="19"/>
              </w:rPr>
              <w:t xml:space="preserve">Description</w:t>
            </w:r>
          </w:p>
        </w:tc>
      </w:tr>
      <w:tr>
        <w:tc>
          <w:tcPr>
            <w:tcW w:type="dxa" w:w="3000"/>
            <w:tcMar>
              <w:top w:type="dxa" w:w="90"/>
              <w:left w:type="dxa" w:w="110"/>
              <w:bottom w:type="dxa" w:w="90"/>
              <w:right w:type="dxa" w:w="110"/>
            </w:tcMar>
          </w:tcPr>
          <w:p>
            <w:r>
              <w:rPr>
                <w:b w:val="false"/>
                <w:bCs w:val="false"/>
                <w:color w:val="000000"/>
                <w:sz w:val="19"/>
                <w:szCs w:val="19"/>
              </w:rPr>
              <w:t xml:space="preserve">Recette technique</w:t>
            </w:r>
          </w:p>
        </w:tc>
        <w:tc>
          <w:tcPr>
            <w:tcW w:type="dxa" w:w="6600"/>
            <w:tcMar>
              <w:top w:type="dxa" w:w="90"/>
              <w:left w:type="dxa" w:w="110"/>
              <w:bottom w:type="dxa" w:w="90"/>
              <w:right w:type="dxa" w:w="110"/>
            </w:tcMar>
          </w:tcPr>
          <w:p>
            <w:r>
              <w:rPr>
                <w:b w:val="false"/>
                <w:bCs w:val="false"/>
                <w:color w:val="000000"/>
                <w:sz w:val="19"/>
                <w:szCs w:val="19"/>
              </w:rPr>
              <w:t xml:space="preserve">Vérification du fonctionnement informatique</w:t>
            </w:r>
          </w:p>
        </w:tc>
      </w:tr>
      <w:tr>
        <w:tc>
          <w:tcPr>
            <w:tcW w:type="dxa" w:w="3000"/>
            <w:shd w:fill="EDF2F8" w:val="clear"/>
            <w:tcMar>
              <w:top w:type="dxa" w:w="90"/>
              <w:left w:type="dxa" w:w="110"/>
              <w:bottom w:type="dxa" w:w="90"/>
              <w:right w:type="dxa" w:w="110"/>
            </w:tcMar>
          </w:tcPr>
          <w:p>
            <w:r>
              <w:rPr>
                <w:b w:val="false"/>
                <w:bCs w:val="false"/>
                <w:color w:val="000000"/>
                <w:sz w:val="19"/>
                <w:szCs w:val="19"/>
              </w:rPr>
              <w:t xml:space="preserve">Recette fonctionnelle</w:t>
            </w:r>
          </w:p>
        </w:tc>
        <w:tc>
          <w:tcPr>
            <w:tcW w:type="dxa" w:w="6600"/>
            <w:shd w:fill="EDF2F8" w:val="clear"/>
            <w:tcMar>
              <w:top w:type="dxa" w:w="90"/>
              <w:left w:type="dxa" w:w="110"/>
              <w:bottom w:type="dxa" w:w="90"/>
              <w:right w:type="dxa" w:w="110"/>
            </w:tcMar>
          </w:tcPr>
          <w:p>
            <w:r>
              <w:rPr>
                <w:b w:val="false"/>
                <w:bCs w:val="false"/>
                <w:color w:val="000000"/>
                <w:sz w:val="19"/>
                <w:szCs w:val="19"/>
              </w:rPr>
              <w:t xml:space="preserve">Vérification de la conformité aux fonctionnalités demandées</w:t>
            </w:r>
          </w:p>
        </w:tc>
      </w:tr>
      <w:tr>
        <w:tc>
          <w:tcPr>
            <w:tcW w:type="dxa" w:w="3000"/>
            <w:tcMar>
              <w:top w:type="dxa" w:w="90"/>
              <w:left w:type="dxa" w:w="110"/>
              <w:bottom w:type="dxa" w:w="90"/>
              <w:right w:type="dxa" w:w="110"/>
            </w:tcMar>
          </w:tcPr>
          <w:p>
            <w:r>
              <w:rPr>
                <w:b w:val="false"/>
                <w:bCs w:val="false"/>
                <w:color w:val="000000"/>
                <w:sz w:val="19"/>
                <w:szCs w:val="19"/>
              </w:rPr>
              <w:t xml:space="preserve">Recette médicale</w:t>
            </w:r>
          </w:p>
        </w:tc>
        <w:tc>
          <w:tcPr>
            <w:tcW w:type="dxa" w:w="6600"/>
            <w:tcMar>
              <w:top w:type="dxa" w:w="90"/>
              <w:left w:type="dxa" w:w="110"/>
              <w:bottom w:type="dxa" w:w="90"/>
              <w:right w:type="dxa" w:w="110"/>
            </w:tcMar>
          </w:tcPr>
          <w:p>
            <w:r>
              <w:rPr>
                <w:b w:val="false"/>
                <w:bCs w:val="false"/>
                <w:color w:val="000000"/>
                <w:sz w:val="19"/>
                <w:szCs w:val="19"/>
              </w:rPr>
              <w:t xml:space="preserve">Validation des workflows par le comité médical</w:t>
            </w:r>
          </w:p>
        </w:tc>
      </w:tr>
      <w:tr>
        <w:tc>
          <w:tcPr>
            <w:tcW w:type="dxa" w:w="3000"/>
            <w:shd w:fill="EDF2F8" w:val="clear"/>
            <w:tcMar>
              <w:top w:type="dxa" w:w="90"/>
              <w:left w:type="dxa" w:w="110"/>
              <w:bottom w:type="dxa" w:w="90"/>
              <w:right w:type="dxa" w:w="110"/>
            </w:tcMar>
          </w:tcPr>
          <w:p>
            <w:r>
              <w:rPr>
                <w:b w:val="false"/>
                <w:bCs w:val="false"/>
                <w:color w:val="000000"/>
                <w:sz w:val="19"/>
                <w:szCs w:val="19"/>
              </w:rPr>
              <w:t xml:space="preserve">Recette utilisateur</w:t>
            </w:r>
          </w:p>
        </w:tc>
        <w:tc>
          <w:tcPr>
            <w:tcW w:type="dxa" w:w="6600"/>
            <w:shd w:fill="EDF2F8" w:val="clear"/>
            <w:tcMar>
              <w:top w:type="dxa" w:w="90"/>
              <w:left w:type="dxa" w:w="110"/>
              <w:bottom w:type="dxa" w:w="90"/>
              <w:right w:type="dxa" w:w="110"/>
            </w:tcMar>
          </w:tcPr>
          <w:p>
            <w:r>
              <w:rPr>
                <w:b w:val="false"/>
                <w:bCs w:val="false"/>
                <w:color w:val="000000"/>
                <w:sz w:val="19"/>
                <w:szCs w:val="19"/>
              </w:rPr>
              <w:t xml:space="preserve">Tests avec de vrais utilisateurs pilotes</w:t>
            </w:r>
          </w:p>
        </w:tc>
      </w:tr>
    </w:tbl>
    <w:p>
      <w:pPr>
        <w:pStyle w:val="Heading1"/>
        <w:spacing w:after="180" w:before="380"/>
      </w:pPr>
      <w:bookmarkStart w:name="sec70" w:id="1"/>
      <w:r>
        <w:rPr>
          <w:b/>
          <w:bCs/>
          <w:color w:val="1F3864"/>
          <w:sz w:val="28"/>
          <w:szCs w:val="28"/>
        </w:rPr>
        <w:t xml:space="preserve">70. Livraison en lots</w:t>
      </w:r>
      <w:bookmarkEnd w:id="1"/>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1F3864" w:val="clear"/>
            <w:tcMar>
              <w:top w:type="dxa" w:w="90"/>
              <w:left w:type="dxa" w:w="110"/>
              <w:bottom w:type="dxa" w:w="90"/>
              <w:right w:type="dxa" w:w="110"/>
            </w:tcMar>
          </w:tcPr>
          <w:p>
            <w:r>
              <w:rPr>
                <w:b/>
                <w:bCs/>
                <w:color w:val="FFFFFF"/>
                <w:sz w:val="19"/>
                <w:szCs w:val="19"/>
              </w:rPr>
              <w:t xml:space="preserve">Lot</w:t>
            </w:r>
          </w:p>
        </w:tc>
        <w:tc>
          <w:tcPr>
            <w:tcW w:type="dxa" w:w="7200"/>
            <w:shd w:fill="1F3864" w:val="clear"/>
            <w:tcMar>
              <w:top w:type="dxa" w:w="90"/>
              <w:left w:type="dxa" w:w="110"/>
              <w:bottom w:type="dxa" w:w="90"/>
              <w:right w:type="dxa" w:w="110"/>
            </w:tcMar>
          </w:tcPr>
          <w:p>
            <w:r>
              <w:rPr>
                <w:b/>
                <w:bCs/>
                <w:color w:val="FFFFFF"/>
                <w:sz w:val="19"/>
                <w:szCs w:val="19"/>
              </w:rPr>
              <w:t xml:space="preserve">Contenu</w:t>
            </w:r>
          </w:p>
        </w:tc>
      </w:tr>
      <w:tr>
        <w:tc>
          <w:tcPr>
            <w:tcW w:type="dxa" w:w="2400"/>
            <w:tcMar>
              <w:top w:type="dxa" w:w="90"/>
              <w:left w:type="dxa" w:w="110"/>
              <w:bottom w:type="dxa" w:w="90"/>
              <w:right w:type="dxa" w:w="110"/>
            </w:tcMar>
          </w:tcPr>
          <w:p>
            <w:r>
              <w:rPr>
                <w:b w:val="false"/>
                <w:bCs w:val="false"/>
                <w:color w:val="000000"/>
                <w:sz w:val="19"/>
                <w:szCs w:val="19"/>
              </w:rPr>
              <w:t xml:space="preserve">Lot 1</w:t>
            </w:r>
          </w:p>
        </w:tc>
        <w:tc>
          <w:tcPr>
            <w:tcW w:type="dxa" w:w="7200"/>
            <w:tcMar>
              <w:top w:type="dxa" w:w="90"/>
              <w:left w:type="dxa" w:w="110"/>
              <w:bottom w:type="dxa" w:w="90"/>
              <w:right w:type="dxa" w:w="110"/>
            </w:tcMar>
          </w:tcPr>
          <w:p>
            <w:r>
              <w:rPr>
                <w:b w:val="false"/>
                <w:bCs w:val="false"/>
                <w:color w:val="000000"/>
                <w:sz w:val="19"/>
                <w:szCs w:val="19"/>
              </w:rPr>
              <w:t xml:space="preserve">Architecture + UX/UI + site public</w:t>
            </w:r>
          </w:p>
        </w:tc>
      </w:tr>
      <w:tr>
        <w:tc>
          <w:tcPr>
            <w:tcW w:type="dxa" w:w="2400"/>
            <w:shd w:fill="EDF2F8" w:val="clear"/>
            <w:tcMar>
              <w:top w:type="dxa" w:w="90"/>
              <w:left w:type="dxa" w:w="110"/>
              <w:bottom w:type="dxa" w:w="90"/>
              <w:right w:type="dxa" w:w="110"/>
            </w:tcMar>
          </w:tcPr>
          <w:p>
            <w:r>
              <w:rPr>
                <w:b w:val="false"/>
                <w:bCs w:val="false"/>
                <w:color w:val="000000"/>
                <w:sz w:val="19"/>
                <w:szCs w:val="19"/>
              </w:rPr>
              <w:t xml:space="preserve">Lot 2</w:t>
            </w:r>
          </w:p>
        </w:tc>
        <w:tc>
          <w:tcPr>
            <w:tcW w:type="dxa" w:w="7200"/>
            <w:shd w:fill="EDF2F8" w:val="clear"/>
            <w:tcMar>
              <w:top w:type="dxa" w:w="90"/>
              <w:left w:type="dxa" w:w="110"/>
              <w:bottom w:type="dxa" w:w="90"/>
              <w:right w:type="dxa" w:w="110"/>
            </w:tcMar>
          </w:tcPr>
          <w:p>
            <w:r>
              <w:rPr>
                <w:b w:val="false"/>
                <w:bCs w:val="false"/>
                <w:color w:val="000000"/>
                <w:sz w:val="19"/>
                <w:szCs w:val="19"/>
              </w:rPr>
              <w:t xml:space="preserve">Patient + dossier médical + demande de deuxième avis</w:t>
            </w:r>
          </w:p>
        </w:tc>
      </w:tr>
      <w:tr>
        <w:tc>
          <w:tcPr>
            <w:tcW w:type="dxa" w:w="2400"/>
            <w:tcMar>
              <w:top w:type="dxa" w:w="90"/>
              <w:left w:type="dxa" w:w="110"/>
              <w:bottom w:type="dxa" w:w="90"/>
              <w:right w:type="dxa" w:w="110"/>
            </w:tcMar>
          </w:tcPr>
          <w:p>
            <w:r>
              <w:rPr>
                <w:b w:val="false"/>
                <w:bCs w:val="false"/>
                <w:color w:val="000000"/>
                <w:sz w:val="19"/>
                <w:szCs w:val="19"/>
              </w:rPr>
              <w:t xml:space="preserve">Lot 3</w:t>
            </w:r>
          </w:p>
        </w:tc>
        <w:tc>
          <w:tcPr>
            <w:tcW w:type="dxa" w:w="7200"/>
            <w:tcMar>
              <w:top w:type="dxa" w:w="90"/>
              <w:left w:type="dxa" w:w="110"/>
              <w:bottom w:type="dxa" w:w="90"/>
              <w:right w:type="dxa" w:w="110"/>
            </w:tcMar>
          </w:tcPr>
          <w:p>
            <w:r>
              <w:rPr>
                <w:b w:val="false"/>
                <w:bCs w:val="false"/>
                <w:color w:val="000000"/>
                <w:sz w:val="19"/>
                <w:szCs w:val="19"/>
              </w:rPr>
              <w:t xml:space="preserve">Médecins + spécialistes + coordination médicale</w:t>
            </w:r>
          </w:p>
        </w:tc>
      </w:tr>
      <w:tr>
        <w:tc>
          <w:tcPr>
            <w:tcW w:type="dxa" w:w="2400"/>
            <w:shd w:fill="EDF2F8" w:val="clear"/>
            <w:tcMar>
              <w:top w:type="dxa" w:w="90"/>
              <w:left w:type="dxa" w:w="110"/>
              <w:bottom w:type="dxa" w:w="90"/>
              <w:right w:type="dxa" w:w="110"/>
            </w:tcMar>
          </w:tcPr>
          <w:p>
            <w:r>
              <w:rPr>
                <w:b w:val="false"/>
                <w:bCs w:val="false"/>
                <w:color w:val="000000"/>
                <w:sz w:val="19"/>
                <w:szCs w:val="19"/>
              </w:rPr>
              <w:t xml:space="preserve">Lot 4</w:t>
            </w:r>
          </w:p>
        </w:tc>
        <w:tc>
          <w:tcPr>
            <w:tcW w:type="dxa" w:w="7200"/>
            <w:shd w:fill="EDF2F8" w:val="clear"/>
            <w:tcMar>
              <w:top w:type="dxa" w:w="90"/>
              <w:left w:type="dxa" w:w="110"/>
              <w:bottom w:type="dxa" w:w="90"/>
              <w:right w:type="dxa" w:w="110"/>
            </w:tcMar>
          </w:tcPr>
          <w:p>
            <w:r>
              <w:rPr>
                <w:b w:val="false"/>
                <w:bCs w:val="false"/>
                <w:color w:val="000000"/>
                <w:sz w:val="19"/>
                <w:szCs w:val="19"/>
              </w:rPr>
              <w:t xml:space="preserve">Paiement + facturation + assurance</w:t>
            </w:r>
          </w:p>
        </w:tc>
      </w:tr>
      <w:tr>
        <w:tc>
          <w:tcPr>
            <w:tcW w:type="dxa" w:w="2400"/>
            <w:tcMar>
              <w:top w:type="dxa" w:w="90"/>
              <w:left w:type="dxa" w:w="110"/>
              <w:bottom w:type="dxa" w:w="90"/>
              <w:right w:type="dxa" w:w="110"/>
            </w:tcMar>
          </w:tcPr>
          <w:p>
            <w:r>
              <w:rPr>
                <w:b w:val="false"/>
                <w:bCs w:val="false"/>
                <w:color w:val="000000"/>
                <w:sz w:val="19"/>
                <w:szCs w:val="19"/>
              </w:rPr>
              <w:t xml:space="preserve">Lot 5</w:t>
            </w:r>
          </w:p>
        </w:tc>
        <w:tc>
          <w:tcPr>
            <w:tcW w:type="dxa" w:w="7200"/>
            <w:tcMar>
              <w:top w:type="dxa" w:w="90"/>
              <w:left w:type="dxa" w:w="110"/>
              <w:bottom w:type="dxa" w:w="90"/>
              <w:right w:type="dxa" w:w="110"/>
            </w:tcMar>
          </w:tcPr>
          <w:p>
            <w:r>
              <w:rPr>
                <w:b w:val="false"/>
                <w:bCs w:val="false"/>
                <w:color w:val="000000"/>
                <w:sz w:val="19"/>
                <w:szCs w:val="19"/>
              </w:rPr>
              <w:t xml:space="preserve">Messagerie + notifications + visioconférence</w:t>
            </w:r>
          </w:p>
        </w:tc>
      </w:tr>
      <w:tr>
        <w:tc>
          <w:tcPr>
            <w:tcW w:type="dxa" w:w="2400"/>
            <w:shd w:fill="EDF2F8" w:val="clear"/>
            <w:tcMar>
              <w:top w:type="dxa" w:w="90"/>
              <w:left w:type="dxa" w:w="110"/>
              <w:bottom w:type="dxa" w:w="90"/>
              <w:right w:type="dxa" w:w="110"/>
            </w:tcMar>
          </w:tcPr>
          <w:p>
            <w:r>
              <w:rPr>
                <w:b w:val="false"/>
                <w:bCs w:val="false"/>
                <w:color w:val="000000"/>
                <w:sz w:val="19"/>
                <w:szCs w:val="19"/>
              </w:rPr>
              <w:t xml:space="preserve">Lot 6</w:t>
            </w:r>
          </w:p>
        </w:tc>
        <w:tc>
          <w:tcPr>
            <w:tcW w:type="dxa" w:w="7200"/>
            <w:shd w:fill="EDF2F8" w:val="clear"/>
            <w:tcMar>
              <w:top w:type="dxa" w:w="90"/>
              <w:left w:type="dxa" w:w="110"/>
              <w:bottom w:type="dxa" w:w="90"/>
              <w:right w:type="dxa" w:w="110"/>
            </w:tcMar>
          </w:tcPr>
          <w:p>
            <w:r>
              <w:rPr>
                <w:b w:val="false"/>
                <w:bCs w:val="false"/>
                <w:color w:val="000000"/>
                <w:sz w:val="19"/>
                <w:szCs w:val="19"/>
              </w:rPr>
              <w:t xml:space="preserve">Administration + statistiques + reporting</w:t>
            </w:r>
          </w:p>
        </w:tc>
      </w:tr>
      <w:tr>
        <w:tc>
          <w:tcPr>
            <w:tcW w:type="dxa" w:w="2400"/>
            <w:tcMar>
              <w:top w:type="dxa" w:w="90"/>
              <w:left w:type="dxa" w:w="110"/>
              <w:bottom w:type="dxa" w:w="90"/>
              <w:right w:type="dxa" w:w="110"/>
            </w:tcMar>
          </w:tcPr>
          <w:p>
            <w:r>
              <w:rPr>
                <w:b w:val="false"/>
                <w:bCs w:val="false"/>
                <w:color w:val="000000"/>
                <w:sz w:val="19"/>
                <w:szCs w:val="19"/>
              </w:rPr>
              <w:t xml:space="preserve">Lot 7</w:t>
            </w:r>
          </w:p>
        </w:tc>
        <w:tc>
          <w:tcPr>
            <w:tcW w:type="dxa" w:w="7200"/>
            <w:tcMar>
              <w:top w:type="dxa" w:w="90"/>
              <w:left w:type="dxa" w:w="110"/>
              <w:bottom w:type="dxa" w:w="90"/>
              <w:right w:type="dxa" w:w="110"/>
            </w:tcMar>
          </w:tcPr>
          <w:p>
            <w:r>
              <w:rPr>
                <w:b w:val="false"/>
                <w:bCs w:val="false"/>
                <w:color w:val="000000"/>
                <w:sz w:val="19"/>
                <w:szCs w:val="19"/>
              </w:rPr>
              <w:t xml:space="preserve">Sécurité + audit + optimisation</w:t>
            </w:r>
          </w:p>
        </w:tc>
      </w:tr>
      <w:tr>
        <w:tc>
          <w:tcPr>
            <w:tcW w:type="dxa" w:w="2400"/>
            <w:shd w:fill="EDF2F8" w:val="clear"/>
            <w:tcMar>
              <w:top w:type="dxa" w:w="90"/>
              <w:left w:type="dxa" w:w="110"/>
              <w:bottom w:type="dxa" w:w="90"/>
              <w:right w:type="dxa" w:w="110"/>
            </w:tcMar>
          </w:tcPr>
          <w:p>
            <w:r>
              <w:rPr>
                <w:b w:val="false"/>
                <w:bCs w:val="false"/>
                <w:color w:val="000000"/>
                <w:sz w:val="19"/>
                <w:szCs w:val="19"/>
              </w:rPr>
              <w:t xml:space="preserve">Lot 8</w:t>
            </w:r>
          </w:p>
        </w:tc>
        <w:tc>
          <w:tcPr>
            <w:tcW w:type="dxa" w:w="7200"/>
            <w:shd w:fill="EDF2F8" w:val="clear"/>
            <w:tcMar>
              <w:top w:type="dxa" w:w="90"/>
              <w:left w:type="dxa" w:w="110"/>
              <w:bottom w:type="dxa" w:w="90"/>
              <w:right w:type="dxa" w:w="110"/>
            </w:tcMar>
          </w:tcPr>
          <w:p>
            <w:r>
              <w:rPr>
                <w:b w:val="false"/>
                <w:bCs w:val="false"/>
                <w:color w:val="000000"/>
                <w:sz w:val="19"/>
                <w:szCs w:val="19"/>
              </w:rPr>
              <w:t xml:space="preserve">Déploiement et pilote</w:t>
            </w:r>
          </w:p>
        </w:tc>
      </w:tr>
    </w:tbl>
    <w:p>
      <w:pPr>
        <w:pStyle w:val="Heading1"/>
        <w:spacing w:after="180" w:before="380"/>
      </w:pPr>
      <w:bookmarkStart w:name="sec71" w:id="1"/>
      <w:r>
        <w:rPr>
          <w:b/>
          <w:bCs/>
          <w:color w:val="1F3864"/>
          <w:sz w:val="28"/>
          <w:szCs w:val="28"/>
        </w:rPr>
        <w:t xml:space="preserve">71. Priorités fonctionnelles</w:t>
      </w:r>
      <w:bookmarkEnd w:id="1"/>
    </w:p>
    <w:p>
      <w:pPr>
        <w:pStyle w:val="Heading2"/>
        <w:spacing w:after="120" w:before="240"/>
      </w:pPr>
      <w:r>
        <w:rPr>
          <w:b/>
          <w:bCs/>
          <w:color w:val="2E74B5"/>
          <w:sz w:val="23"/>
          <w:szCs w:val="23"/>
        </w:rPr>
        <w:t xml:space="preserve">Priorité P0 — Indispensable</w:t>
      </w:r>
    </w:p>
    <w:p>
      <w:pPr>
        <w:pStyle w:val="ListParagraph"/>
        <w:numPr>
          <w:ilvl w:val="0"/>
          <w:numId w:val="2"/>
        </w:numPr>
        <w:spacing w:after="60" w:line="270"/>
      </w:pPr>
      <w:r>
        <w:rPr>
          <w:sz w:val="21"/>
          <w:szCs w:val="21"/>
        </w:rPr>
        <w:t xml:space="preserve">Gestion des utilisateurs, authentification</w:t>
      </w:r>
    </w:p>
    <w:p>
      <w:pPr>
        <w:pStyle w:val="ListParagraph"/>
        <w:numPr>
          <w:ilvl w:val="0"/>
          <w:numId w:val="2"/>
        </w:numPr>
        <w:spacing w:after="60" w:line="270"/>
      </w:pPr>
      <w:r>
        <w:rPr>
          <w:sz w:val="21"/>
          <w:szCs w:val="21"/>
        </w:rPr>
        <w:t xml:space="preserve">Dossier patient, documents, consentement</w:t>
      </w:r>
    </w:p>
    <w:p>
      <w:pPr>
        <w:pStyle w:val="ListParagraph"/>
        <w:numPr>
          <w:ilvl w:val="0"/>
          <w:numId w:val="2"/>
        </w:numPr>
        <w:spacing w:after="60" w:line="270"/>
      </w:pPr>
      <w:r>
        <w:rPr>
          <w:sz w:val="21"/>
          <w:szCs w:val="21"/>
        </w:rPr>
        <w:t xml:space="preserve">Demande de deuxième avis</w:t>
      </w:r>
    </w:p>
    <w:p>
      <w:pPr>
        <w:pStyle w:val="ListParagraph"/>
        <w:numPr>
          <w:ilvl w:val="0"/>
          <w:numId w:val="2"/>
        </w:numPr>
        <w:spacing w:after="60" w:line="270"/>
      </w:pPr>
      <w:r>
        <w:rPr>
          <w:sz w:val="21"/>
          <w:szCs w:val="21"/>
        </w:rPr>
        <w:t xml:space="preserve">Gestion des spécialistes, affectation</w:t>
      </w:r>
    </w:p>
    <w:p>
      <w:pPr>
        <w:pStyle w:val="ListParagraph"/>
        <w:numPr>
          <w:ilvl w:val="0"/>
          <w:numId w:val="2"/>
        </w:numPr>
        <w:spacing w:after="60" w:line="270"/>
      </w:pPr>
      <w:r>
        <w:rPr>
          <w:sz w:val="21"/>
          <w:szCs w:val="21"/>
        </w:rPr>
        <w:t xml:space="preserve">Rapport, messagerie sécurisée</w:t>
      </w:r>
    </w:p>
    <w:p>
      <w:pPr>
        <w:pStyle w:val="ListParagraph"/>
        <w:numPr>
          <w:ilvl w:val="0"/>
          <w:numId w:val="2"/>
        </w:numPr>
        <w:spacing w:after="60" w:line="270"/>
      </w:pPr>
      <w:r>
        <w:rPr>
          <w:sz w:val="21"/>
          <w:szCs w:val="21"/>
        </w:rPr>
        <w:t xml:space="preserve">Paiement, administration</w:t>
      </w:r>
    </w:p>
    <w:p>
      <w:pPr>
        <w:pStyle w:val="ListParagraph"/>
        <w:numPr>
          <w:ilvl w:val="0"/>
          <w:numId w:val="2"/>
        </w:numPr>
        <w:spacing w:after="60" w:line="270"/>
      </w:pPr>
      <w:r>
        <w:rPr>
          <w:sz w:val="21"/>
          <w:szCs w:val="21"/>
        </w:rPr>
        <w:t xml:space="preserve">Sécurité, audit</w:t>
      </w:r>
    </w:p>
    <w:p>
      <w:pPr>
        <w:pStyle w:val="Heading2"/>
        <w:spacing w:after="120" w:before="240"/>
      </w:pPr>
      <w:r>
        <w:rPr>
          <w:b/>
          <w:bCs/>
          <w:color w:val="2E74B5"/>
          <w:sz w:val="23"/>
          <w:szCs w:val="23"/>
        </w:rPr>
        <w:t xml:space="preserve">Priorité P1 — Importante</w:t>
      </w:r>
    </w:p>
    <w:p>
      <w:pPr>
        <w:pStyle w:val="ListParagraph"/>
        <w:numPr>
          <w:ilvl w:val="0"/>
          <w:numId w:val="2"/>
        </w:numPr>
        <w:spacing w:after="60" w:line="270"/>
      </w:pPr>
      <w:r>
        <w:rPr>
          <w:sz w:val="21"/>
          <w:szCs w:val="21"/>
        </w:rPr>
        <w:t xml:space="preserve">Visioconférence, assurance</w:t>
      </w:r>
    </w:p>
    <w:p>
      <w:pPr>
        <w:pStyle w:val="ListParagraph"/>
        <w:numPr>
          <w:ilvl w:val="0"/>
          <w:numId w:val="2"/>
        </w:numPr>
        <w:spacing w:after="60" w:line="270"/>
      </w:pPr>
      <w:r>
        <w:rPr>
          <w:sz w:val="21"/>
          <w:szCs w:val="21"/>
        </w:rPr>
        <w:t xml:space="preserve">Application mobile</w:t>
      </w:r>
    </w:p>
    <w:p>
      <w:pPr>
        <w:pStyle w:val="ListParagraph"/>
        <w:numPr>
          <w:ilvl w:val="0"/>
          <w:numId w:val="2"/>
        </w:numPr>
        <w:spacing w:after="60" w:line="270"/>
      </w:pPr>
      <w:r>
        <w:rPr>
          <w:sz w:val="21"/>
          <w:szCs w:val="21"/>
        </w:rPr>
        <w:t xml:space="preserve">Statistiques avancées</w:t>
      </w:r>
    </w:p>
    <w:p>
      <w:pPr>
        <w:pStyle w:val="ListParagraph"/>
        <w:numPr>
          <w:ilvl w:val="0"/>
          <w:numId w:val="2"/>
        </w:numPr>
        <w:spacing w:after="60" w:line="270"/>
      </w:pPr>
      <w:r>
        <w:rPr>
          <w:sz w:val="21"/>
          <w:szCs w:val="21"/>
        </w:rPr>
        <w:t xml:space="preserve">Avis multidisciplinaire, DICOM, multidevise</w:t>
      </w:r>
    </w:p>
    <w:p>
      <w:pPr>
        <w:pStyle w:val="Heading2"/>
        <w:spacing w:after="120" w:before="240"/>
      </w:pPr>
      <w:r>
        <w:rPr>
          <w:b/>
          <w:bCs/>
          <w:color w:val="2E74B5"/>
          <w:sz w:val="23"/>
          <w:szCs w:val="23"/>
        </w:rPr>
        <w:t xml:space="preserve">Priorité P2 — Évolution</w:t>
      </w:r>
    </w:p>
    <w:p>
      <w:pPr>
        <w:pStyle w:val="ListParagraph"/>
        <w:numPr>
          <w:ilvl w:val="0"/>
          <w:numId w:val="2"/>
        </w:numPr>
        <w:spacing w:after="60" w:line="270"/>
      </w:pPr>
      <w:r>
        <w:rPr>
          <w:sz w:val="21"/>
          <w:szCs w:val="21"/>
        </w:rPr>
        <w:t xml:space="preserve">Intelligence artificielle</w:t>
      </w:r>
    </w:p>
    <w:p>
      <w:pPr>
        <w:pStyle w:val="ListParagraph"/>
        <w:numPr>
          <w:ilvl w:val="0"/>
          <w:numId w:val="2"/>
        </w:numPr>
        <w:spacing w:after="60" w:line="270"/>
      </w:pPr>
      <w:r>
        <w:rPr>
          <w:sz w:val="21"/>
          <w:szCs w:val="21"/>
        </w:rPr>
        <w:t xml:space="preserve">Traduction avancée</w:t>
      </w:r>
    </w:p>
    <w:p>
      <w:pPr>
        <w:pStyle w:val="ListParagraph"/>
        <w:numPr>
          <w:ilvl w:val="0"/>
          <w:numId w:val="2"/>
        </w:numPr>
        <w:spacing w:after="60" w:line="270"/>
      </w:pPr>
      <w:r>
        <w:rPr>
          <w:sz w:val="21"/>
          <w:szCs w:val="21"/>
        </w:rPr>
        <w:t xml:space="preserve">Interopérabilité hospitalière</w:t>
      </w:r>
    </w:p>
    <w:p>
      <w:pPr>
        <w:pStyle w:val="ListParagraph"/>
        <w:numPr>
          <w:ilvl w:val="0"/>
          <w:numId w:val="2"/>
        </w:numPr>
        <w:spacing w:after="60" w:line="270"/>
      </w:pPr>
      <w:r>
        <w:rPr>
          <w:sz w:val="21"/>
          <w:szCs w:val="21"/>
        </w:rPr>
        <w:t xml:space="preserve">Recherche médicale, outils analytiques avancés</w:t>
      </w:r>
    </w:p>
    <w:p>
      <w:pPr>
        <w:pStyle w:val="ListParagraph"/>
        <w:numPr>
          <w:ilvl w:val="0"/>
          <w:numId w:val="2"/>
        </w:numPr>
        <w:spacing w:after="60" w:line="270"/>
      </w:pPr>
      <w:r>
        <w:rPr>
          <w:sz w:val="21"/>
          <w:szCs w:val="21"/>
        </w:rPr>
        <w:t xml:space="preserve">Extension panafricaine</w:t>
      </w:r>
    </w:p>
    <w:p>
      <w:pPr>
        <w:pStyle w:val="Heading1"/>
        <w:spacing w:after="180" w:before="380"/>
      </w:pPr>
      <w:bookmarkStart w:name="sec72" w:id="1"/>
      <w:r>
        <w:rPr>
          <w:b/>
          <w:bCs/>
          <w:color w:val="1F3864"/>
          <w:sz w:val="28"/>
          <w:szCs w:val="28"/>
        </w:rPr>
        <w:t xml:space="preserve">72. Règle de conception essentielle</w:t>
      </w:r>
      <w:bookmarkEnd w:id="1"/>
    </w:p>
    <w:p>
      <w:pPr>
        <w:pBdr>
          <w:left w:val="single" w:color="2E74B5" w:sz="24"/>
        </w:pBdr>
        <w:shd w:fill="EDF2F8" w:val="clear"/>
        <w:spacing w:after="200" w:before="100"/>
        <w:ind w:left="200"/>
      </w:pPr>
      <w:r>
        <w:rPr>
          <w:i/>
          <w:iCs/>
          <w:color w:val="333333"/>
          <w:sz w:val="21"/>
          <w:szCs w:val="21"/>
        </w:rPr>
        <w:t xml:space="preserve">SECURITY BY DESIGN et PRIVACY BY DESIGN</w:t>
      </w:r>
    </w:p>
    <w:p>
      <w:pPr>
        <w:spacing w:after="140" w:line="290"/>
      </w:pPr>
      <w:r>
        <w:rPr>
          <w:b/>
          <w:bCs/>
          <w:sz w:val="21"/>
          <w:szCs w:val="21"/>
        </w:rPr>
        <w:t xml:space="preserve">La sécurité et la confidentialité ne doivent pas être ajoutées après le développement. Elles doivent être intégrées dès la conception de l'architecture, de la base de données, des interfaces et des workflows.</w:t>
      </w:r>
    </w:p>
    <w:p>
      <w:pPr>
        <w:pStyle w:val="Heading1"/>
        <w:spacing w:after="180" w:before="380"/>
      </w:pPr>
      <w:bookmarkStart w:name="sec73" w:id="1"/>
      <w:r>
        <w:rPr>
          <w:b/>
          <w:bCs/>
          <w:color w:val="1F3864"/>
          <w:sz w:val="28"/>
          <w:szCs w:val="28"/>
        </w:rPr>
        <w:t xml:space="preserve">73. Résultat attendu</w:t>
      </w:r>
      <w:bookmarkEnd w:id="1"/>
    </w:p>
    <w:p>
      <w:pPr>
        <w:spacing w:after="140" w:line="290"/>
      </w:pPr>
      <w:r>
        <w:rPr>
          <w:sz w:val="21"/>
          <w:szCs w:val="21"/>
        </w:rPr>
        <w:t xml:space="preserve">À l'issue du développement, la plateforme devra permettre à un patient situé au Cameroun de réaliser le parcours suivant :</w:t>
      </w:r>
    </w:p>
    <w:p>
      <w:pPr>
        <w:pStyle w:val="ListParagraph"/>
        <w:numPr>
          <w:ilvl w:val="0"/>
          <w:numId w:val="2"/>
        </w:numPr>
        <w:spacing w:after="60" w:line="270"/>
      </w:pPr>
      <w:r>
        <w:rPr>
          <w:sz w:val="21"/>
          <w:szCs w:val="21"/>
        </w:rPr>
        <w:t xml:space="preserve">1. Je crée mon compte</w:t>
      </w:r>
    </w:p>
    <w:p>
      <w:pPr>
        <w:pStyle w:val="ListParagraph"/>
        <w:numPr>
          <w:ilvl w:val="0"/>
          <w:numId w:val="2"/>
        </w:numPr>
        <w:spacing w:after="60" w:line="270"/>
      </w:pPr>
      <w:r>
        <w:rPr>
          <w:sz w:val="21"/>
          <w:szCs w:val="21"/>
        </w:rPr>
        <w:t xml:space="preserve">2. Je demande un deuxième avis</w:t>
      </w:r>
    </w:p>
    <w:p>
      <w:pPr>
        <w:pStyle w:val="ListParagraph"/>
        <w:numPr>
          <w:ilvl w:val="0"/>
          <w:numId w:val="2"/>
        </w:numPr>
        <w:spacing w:after="60" w:line="270"/>
      </w:pPr>
      <w:r>
        <w:rPr>
          <w:sz w:val="21"/>
          <w:szCs w:val="21"/>
        </w:rPr>
        <w:t xml:space="preserve">3. Je renseigne mon problème médical</w:t>
      </w:r>
    </w:p>
    <w:p>
      <w:pPr>
        <w:pStyle w:val="ListParagraph"/>
        <w:numPr>
          <w:ilvl w:val="0"/>
          <w:numId w:val="2"/>
        </w:numPr>
        <w:spacing w:after="60" w:line="270"/>
      </w:pPr>
      <w:r>
        <w:rPr>
          <w:sz w:val="21"/>
          <w:szCs w:val="21"/>
        </w:rPr>
        <w:t xml:space="preserve">4. Je téléverse mes examens</w:t>
      </w:r>
    </w:p>
    <w:p>
      <w:pPr>
        <w:pStyle w:val="ListParagraph"/>
        <w:numPr>
          <w:ilvl w:val="0"/>
          <w:numId w:val="2"/>
        </w:numPr>
        <w:spacing w:after="60" w:line="270"/>
      </w:pPr>
      <w:r>
        <w:rPr>
          <w:sz w:val="21"/>
          <w:szCs w:val="21"/>
        </w:rPr>
        <w:t xml:space="preserve">5. Je donne mon consentement</w:t>
      </w:r>
    </w:p>
    <w:p>
      <w:pPr>
        <w:pStyle w:val="ListParagraph"/>
        <w:numPr>
          <w:ilvl w:val="0"/>
          <w:numId w:val="2"/>
        </w:numPr>
        <w:spacing w:after="60" w:line="270"/>
      </w:pPr>
      <w:r>
        <w:rPr>
          <w:sz w:val="21"/>
          <w:szCs w:val="21"/>
        </w:rPr>
        <w:t xml:space="preserve">6. Je paie ou mon assurance prend en charge la prestation</w:t>
      </w:r>
    </w:p>
    <w:p>
      <w:pPr>
        <w:pStyle w:val="ListParagraph"/>
        <w:numPr>
          <w:ilvl w:val="0"/>
          <w:numId w:val="2"/>
        </w:numPr>
        <w:spacing w:after="60" w:line="270"/>
      </w:pPr>
      <w:r>
        <w:rPr>
          <w:sz w:val="21"/>
          <w:szCs w:val="21"/>
        </w:rPr>
        <w:t xml:space="preserve">7. Le coordinateur vérifie mon dossier</w:t>
      </w:r>
    </w:p>
    <w:p>
      <w:pPr>
        <w:pStyle w:val="ListParagraph"/>
        <w:numPr>
          <w:ilvl w:val="0"/>
          <w:numId w:val="2"/>
        </w:numPr>
        <w:spacing w:after="60" w:line="270"/>
      </w:pPr>
      <w:r>
        <w:rPr>
          <w:sz w:val="21"/>
          <w:szCs w:val="21"/>
        </w:rPr>
        <w:t xml:space="preserve">8. Un spécialiste international est sélectionné</w:t>
      </w:r>
    </w:p>
    <w:p>
      <w:pPr>
        <w:pStyle w:val="ListParagraph"/>
        <w:numPr>
          <w:ilvl w:val="0"/>
          <w:numId w:val="2"/>
        </w:numPr>
        <w:spacing w:after="60" w:line="270"/>
      </w:pPr>
      <w:r>
        <w:rPr>
          <w:sz w:val="21"/>
          <w:szCs w:val="21"/>
        </w:rPr>
        <w:t xml:space="preserve">9. Le spécialiste reçoit mon dossier</w:t>
      </w:r>
    </w:p>
    <w:p>
      <w:pPr>
        <w:pStyle w:val="ListParagraph"/>
        <w:numPr>
          <w:ilvl w:val="0"/>
          <w:numId w:val="2"/>
        </w:numPr>
        <w:spacing w:after="60" w:line="270"/>
      </w:pPr>
      <w:r>
        <w:rPr>
          <w:sz w:val="21"/>
          <w:szCs w:val="21"/>
        </w:rPr>
        <w:t xml:space="preserve">10. Il analyse mes informations</w:t>
      </w:r>
    </w:p>
    <w:p>
      <w:pPr>
        <w:pStyle w:val="ListParagraph"/>
        <w:numPr>
          <w:ilvl w:val="0"/>
          <w:numId w:val="2"/>
        </w:numPr>
        <w:spacing w:after="60" w:line="270"/>
      </w:pPr>
      <w:r>
        <w:rPr>
          <w:sz w:val="21"/>
          <w:szCs w:val="21"/>
        </w:rPr>
        <w:t xml:space="preserve">11. Il échange éventuellement avec mon médecin</w:t>
      </w:r>
    </w:p>
    <w:p>
      <w:pPr>
        <w:pStyle w:val="ListParagraph"/>
        <w:numPr>
          <w:ilvl w:val="0"/>
          <w:numId w:val="2"/>
        </w:numPr>
        <w:spacing w:after="60" w:line="270"/>
      </w:pPr>
      <w:r>
        <w:rPr>
          <w:sz w:val="21"/>
          <w:szCs w:val="21"/>
        </w:rPr>
        <w:t xml:space="preserve">12. Il produit son deuxième avis</w:t>
      </w:r>
    </w:p>
    <w:p>
      <w:pPr>
        <w:pStyle w:val="ListParagraph"/>
        <w:numPr>
          <w:ilvl w:val="0"/>
          <w:numId w:val="2"/>
        </w:numPr>
        <w:spacing w:after="60" w:line="270"/>
      </w:pPr>
      <w:r>
        <w:rPr>
          <w:sz w:val="21"/>
          <w:szCs w:val="21"/>
        </w:rPr>
        <w:t xml:space="preserve">13. Le rapport est validé</w:t>
      </w:r>
    </w:p>
    <w:p>
      <w:pPr>
        <w:pStyle w:val="ListParagraph"/>
        <w:numPr>
          <w:ilvl w:val="0"/>
          <w:numId w:val="2"/>
        </w:numPr>
        <w:spacing w:after="60" w:line="270"/>
      </w:pPr>
      <w:r>
        <w:rPr>
          <w:sz w:val="21"/>
          <w:szCs w:val="21"/>
        </w:rPr>
        <w:t xml:space="preserve">14. Je reçois le rapport sécurisé</w:t>
      </w:r>
    </w:p>
    <w:p>
      <w:pPr>
        <w:pStyle w:val="ListParagraph"/>
        <w:numPr>
          <w:ilvl w:val="0"/>
          <w:numId w:val="2"/>
        </w:numPr>
        <w:spacing w:after="60" w:line="270"/>
      </w:pPr>
      <w:r>
        <w:rPr>
          <w:sz w:val="21"/>
          <w:szCs w:val="21"/>
        </w:rPr>
        <w:t xml:space="preserve">15. Je peux, si nécessaire, prendre rendez-vous pour une téléconsultation ou être orienté vers un établissement approprié</w:t>
      </w:r>
    </w:p>
    <w:p>
      <w:pPr>
        <w:pStyle w:val="Heading1"/>
        <w:spacing w:after="180" w:before="380"/>
      </w:pPr>
      <w:bookmarkStart w:name="sec74" w:id="1"/>
      <w:r>
        <w:rPr>
          <w:b/>
          <w:bCs/>
          <w:color w:val="1F3864"/>
          <w:sz w:val="28"/>
          <w:szCs w:val="28"/>
        </w:rPr>
        <w:t xml:space="preserve">74. Conclusion</w:t>
      </w:r>
      <w:bookmarkEnd w:id="1"/>
    </w:p>
    <w:p>
      <w:pPr>
        <w:spacing w:after="140" w:line="290"/>
      </w:pPr>
      <w:r>
        <w:rPr>
          <w:sz w:val="21"/>
          <w:szCs w:val="21"/>
        </w:rPr>
        <w:t xml:space="preserve">La plateforme doit être considérée comme une infrastructure numérique de santé internationale, et non comme un simple portail web. Son architecture doit donc être suffisamment robuste pour commencer avec un nombre limité de patients et de spécialistes au Cameroun, tout en permettant ultérieurement son extension à plusieurs pays africains et à plusieurs réseaux médicaux internationaux.</w:t>
      </w:r>
    </w:p>
    <w:p>
      <w:pPr>
        <w:spacing w:after="140" w:line="290"/>
      </w:pPr>
      <w:r>
        <w:rPr>
          <w:sz w:val="21"/>
          <w:szCs w:val="21"/>
        </w:rPr>
        <w:t xml:space="preserve">Le développement devra être réalisé en collaboration étroite entre :</w:t>
      </w:r>
    </w:p>
    <w:p>
      <w:pPr>
        <w:pBdr>
          <w:left w:val="single" w:color="2E74B5" w:sz="24"/>
        </w:pBdr>
        <w:shd w:fill="EDF2F8" w:val="clear"/>
        <w:spacing w:after="200" w:before="100"/>
        <w:ind w:left="200"/>
      </w:pPr>
      <w:r>
        <w:rPr>
          <w:i/>
          <w:iCs/>
          <w:color w:val="333333"/>
          <w:sz w:val="21"/>
          <w:szCs w:val="21"/>
        </w:rPr>
        <w:t xml:space="preserve">Équipe informatique + UX/UI + médecins + coordinateurs médicaux + experts juridiques + experts cybersécurité + spécialistes internationaux + représentants des patients</w:t>
      </w:r>
    </w:p>
    <w:p>
      <w:pPr>
        <w:spacing w:after="140" w:line="290"/>
      </w:pPr>
      <w:r>
        <w:rPr>
          <w:sz w:val="21"/>
          <w:szCs w:val="21"/>
        </w:rPr>
        <w:t xml:space="preserve">Le présent cahier des charges constitue le document fonctionnel de référence. Il devra être complété par :</w:t>
      </w:r>
    </w:p>
    <w:p>
      <w:pPr>
        <w:pStyle w:val="ListParagraph"/>
        <w:numPr>
          <w:ilvl w:val="0"/>
          <w:numId w:val="2"/>
        </w:numPr>
        <w:spacing w:after="60" w:line="270"/>
      </w:pPr>
      <w:r>
        <w:rPr>
          <w:sz w:val="21"/>
          <w:szCs w:val="21"/>
        </w:rPr>
        <w:t xml:space="preserve">Un document d'architecture technique détaillée</w:t>
      </w:r>
    </w:p>
    <w:p>
      <w:pPr>
        <w:pStyle w:val="ListParagraph"/>
        <w:numPr>
          <w:ilvl w:val="0"/>
          <w:numId w:val="2"/>
        </w:numPr>
        <w:spacing w:after="60" w:line="270"/>
      </w:pPr>
      <w:r>
        <w:rPr>
          <w:sz w:val="21"/>
          <w:szCs w:val="21"/>
        </w:rPr>
        <w:t xml:space="preserve">Un modèle de données / dictionnaire des données</w:t>
      </w:r>
    </w:p>
    <w:p>
      <w:pPr>
        <w:pStyle w:val="ListParagraph"/>
        <w:numPr>
          <w:ilvl w:val="0"/>
          <w:numId w:val="2"/>
        </w:numPr>
        <w:spacing w:after="60" w:line="270"/>
      </w:pPr>
      <w:r>
        <w:rPr>
          <w:sz w:val="21"/>
          <w:szCs w:val="21"/>
        </w:rPr>
        <w:t xml:space="preserve">Un document de spécifications API</w:t>
      </w:r>
    </w:p>
    <w:p>
      <w:pPr>
        <w:pStyle w:val="ListParagraph"/>
        <w:numPr>
          <w:ilvl w:val="0"/>
          <w:numId w:val="2"/>
        </w:numPr>
        <w:spacing w:after="60" w:line="270"/>
      </w:pPr>
      <w:r>
        <w:rPr>
          <w:sz w:val="21"/>
          <w:szCs w:val="21"/>
        </w:rPr>
        <w:t xml:space="preserve">Une politique de sécurité et de protection des données</w:t>
      </w:r>
    </w:p>
    <w:p>
      <w:pPr>
        <w:pStyle w:val="ListParagraph"/>
        <w:numPr>
          <w:ilvl w:val="0"/>
          <w:numId w:val="2"/>
        </w:numPr>
        <w:spacing w:after="60" w:line="270"/>
      </w:pPr>
      <w:r>
        <w:rPr>
          <w:sz w:val="21"/>
          <w:szCs w:val="21"/>
        </w:rPr>
        <w:t xml:space="preserve">Les procédures médicales et opérationnelles</w:t>
      </w:r>
    </w:p>
    <w:p>
      <w:pPr>
        <w:pStyle w:val="ListParagraph"/>
        <w:numPr>
          <w:ilvl w:val="0"/>
          <w:numId w:val="2"/>
        </w:numPr>
        <w:spacing w:after="60" w:line="270"/>
      </w:pPr>
      <w:r>
        <w:rPr>
          <w:sz w:val="21"/>
          <w:szCs w:val="21"/>
        </w:rPr>
        <w:t xml:space="preserve">Les règles de gouvernance médicale</w:t>
      </w:r>
    </w:p>
    <w:p>
      <w:pPr>
        <w:pStyle w:val="ListParagraph"/>
        <w:numPr>
          <w:ilvl w:val="0"/>
          <w:numId w:val="2"/>
        </w:numPr>
        <w:spacing w:after="60" w:line="270"/>
      </w:pPr>
      <w:r>
        <w:rPr>
          <w:sz w:val="21"/>
          <w:szCs w:val="21"/>
        </w:rPr>
        <w:t xml:space="preserve">Les spécifications UX/UI détaillées</w:t>
      </w:r>
    </w:p>
    <w:p>
      <w:pPr>
        <w:pStyle w:val="ListParagraph"/>
        <w:numPr>
          <w:ilvl w:val="0"/>
          <w:numId w:val="2"/>
        </w:numPr>
        <w:spacing w:after="60" w:line="270"/>
      </w:pPr>
      <w:r>
        <w:rPr>
          <w:sz w:val="21"/>
          <w:szCs w:val="21"/>
        </w:rPr>
        <w:t xml:space="preserve">Un plan de tests et de recette</w:t>
      </w:r>
    </w:p>
    <w:p>
      <w:pPr>
        <w:pStyle w:val="ListParagraph"/>
        <w:numPr>
          <w:ilvl w:val="0"/>
          <w:numId w:val="2"/>
        </w:numPr>
        <w:spacing w:after="60" w:line="270"/>
      </w:pPr>
      <w:r>
        <w:rPr>
          <w:sz w:val="21"/>
          <w:szCs w:val="21"/>
        </w:rPr>
        <w:t xml:space="preserve">Un plan de déploiement et de maintenance</w:t>
      </w:r>
    </w:p>
    <w:p>
      <w:pPr>
        <w:spacing w:after="300"/>
      </w:pPr>
    </w:p>
    <w:p>
      <w:pPr>
        <w:spacing w:after="140" w:line="290"/>
      </w:pPr>
      <w:r>
        <w:rPr>
          <w:i/>
          <w:iCs/>
          <w:color w:val="595959"/>
          <w:sz w:val="21"/>
          <w:szCs w:val="21"/>
        </w:rPr>
        <w:t xml:space="preserve">Fin du document — Cahier des charges IMSOP, KJTECH Digital Solutions.</w:t>
      </w:r>
    </w:p>
    <w:sectPr>
      <w:headerReference w:type="default" r:id="rId7"/>
      <w:footerReference w:type="default" r:id="rId8"/>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Page </w:t>
    </w:r>
    <w:r>
      <w:rPr>
        <w:color w:val="595959"/>
        <w:sz w:val="17"/>
        <w:szCs w:val="17"/>
      </w:rPr>
      <w:fldChar w:fldCharType="begin"/>
      <w:instrText xml:space="preserve">PAGE</w:instrText>
      <w:fldChar w:fldCharType="separate"/>
      <w:fldChar w:fldCharType="end"/>
    </w:r>
    <w:r>
      <w:rPr>
        <w:color w:val="595959"/>
        <w:sz w:val="17"/>
        <w:szCs w:val="17"/>
      </w:rPr>
      <w:t xml:space="preserve"> / </w:t>
    </w:r>
    <w:r>
      <w:rPr>
        <w:color w:val="59595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5"/>
        <w:szCs w:val="15"/>
      </w:rPr>
      <w:t xml:space="preserve">IMSOP — Cahier des charges fonctionnel et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40"/>
      </w:pPr>
    </w:lvl>
    <w:lvl w:ilvl="1" w15:tentative="1">
      <w:start w:val="1"/>
      <w:numFmt w:val="bullet"/>
      <w:lvlText w:val="◦"/>
      <w:lvlJc w:val="left"/>
      <w:pPr>
        <w:ind w:left="7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2026-08-18T12:31:15.106Z</dcterms:created>
  <dcterms:modified xsi:type="dcterms:W3CDTF">2026-08-18T12:31:15.120Z</dcterms:modified>
</cp:coreProperties>
</file>

<file path=docProps/custom.xml><?xml version="1.0" encoding="utf-8"?>
<Properties xmlns="http://schemas.openxmlformats.org/officeDocument/2006/custom-properties" xmlns:vt="http://schemas.openxmlformats.org/officeDocument/2006/docPropsVTypes"/>
</file>