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Basic Classroom Rules for Virtual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</w:rPr>
      </w:pPr>
      <w:bookmarkStart w:colFirst="0" w:colLast="0" w:name="_28d7p9cxcicq" w:id="0"/>
      <w:bookmarkEnd w:id="0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rtl w:val="0"/>
        </w:rPr>
        <w:t xml:space="preserve">1. Be Prepared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Join From a Quiet Space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Complete All Homework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Turn Off Other Devices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1"/>
          <w:color w:val="4d51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  <w:highlight w:val="white"/>
        </w:rPr>
      </w:pPr>
      <w:bookmarkStart w:colFirst="0" w:colLast="0" w:name="_891biy6na19m" w:id="1"/>
      <w:bookmarkEnd w:id="1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highlight w:val="white"/>
          <w:rtl w:val="0"/>
        </w:rPr>
        <w:t xml:space="preserve">2. Show Up On Time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Self Explanatory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color w:val="1b1f2b"/>
          <w:sz w:val="24"/>
          <w:szCs w:val="24"/>
          <w:highlight w:val="white"/>
        </w:rPr>
      </w:pPr>
      <w:bookmarkStart w:colFirst="0" w:colLast="0" w:name="_t9rpydxracj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  <w:highlight w:val="white"/>
        </w:rPr>
      </w:pPr>
      <w:bookmarkStart w:colFirst="0" w:colLast="0" w:name="_73070exg8u7x" w:id="3"/>
      <w:bookmarkEnd w:id="3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highlight w:val="white"/>
          <w:rtl w:val="0"/>
        </w:rPr>
        <w:t xml:space="preserve">3. Dress Appropriately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Tahoma" w:cs="Tahoma" w:eastAsia="Tahoma" w:hAnsi="Tahoma"/>
          <w:color w:val="4d515e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rtl w:val="0"/>
        </w:rPr>
        <w:t xml:space="preserve">Here are the kinds of clothes you should ban from your classroom: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ahoma" w:cs="Tahoma" w:eastAsia="Tahoma" w:hAnsi="Tahoma"/>
          <w:color w:val="4d515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rtl w:val="0"/>
        </w:rPr>
        <w:t xml:space="preserve">Pajamas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rtl w:val="0"/>
        </w:rPr>
        <w:t xml:space="preserve">Tank Tops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rtl w:val="0"/>
        </w:rPr>
        <w:t xml:space="preserve">Revealing Clothing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rtl w:val="0"/>
        </w:rPr>
        <w:t xml:space="preserve">Clothes With Explicit Content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</w:rPr>
      </w:pPr>
      <w:bookmarkStart w:colFirst="0" w:colLast="0" w:name="_5vjo6074qtol" w:id="4"/>
      <w:bookmarkEnd w:id="4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rtl w:val="0"/>
        </w:rPr>
        <w:t xml:space="preserve">4. Mute the Microphone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rFonts w:ascii="Tahoma" w:cs="Tahoma" w:eastAsia="Tahoma" w:hAnsi="Tahoma"/>
          <w:color w:val="4d515e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rtl w:val="0"/>
        </w:rPr>
        <w:t xml:space="preserve">Make sure all students know how to mute their microphone when they are not speaking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</w:rPr>
      </w:pPr>
      <w:bookmarkStart w:colFirst="0" w:colLast="0" w:name="_fc5n686iq93t" w:id="5"/>
      <w:bookmarkEnd w:id="5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rtl w:val="0"/>
        </w:rPr>
        <w:t xml:space="preserve">5. Turn the Camera 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ahoma" w:cs="Tahoma" w:eastAsia="Tahoma" w:hAnsi="Tahoma"/>
          <w:color w:val="4d515e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Connection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Minimize Distractions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  <w:highlight w:val="white"/>
        </w:rPr>
      </w:pPr>
      <w:bookmarkStart w:colFirst="0" w:colLast="0" w:name="_4af3x9yz7zmj" w:id="6"/>
      <w:bookmarkEnd w:id="6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highlight w:val="white"/>
          <w:rtl w:val="0"/>
        </w:rPr>
        <w:t xml:space="preserve">6. Minimize Distractions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No Phones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No Eating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No Talking Over Other Students (raise your virtual hand)</w:t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b w:val="1"/>
          <w:color w:val="4d51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="288" w:lineRule="auto"/>
        <w:rPr>
          <w:rFonts w:ascii="Tahoma" w:cs="Tahoma" w:eastAsia="Tahoma" w:hAnsi="Tahoma"/>
          <w:b w:val="1"/>
          <w:color w:val="1b1f2b"/>
          <w:sz w:val="24"/>
          <w:szCs w:val="24"/>
          <w:highlight w:val="white"/>
        </w:rPr>
      </w:pPr>
      <w:bookmarkStart w:colFirst="0" w:colLast="0" w:name="_lkgngbz3mkpd" w:id="7"/>
      <w:bookmarkEnd w:id="7"/>
      <w:r w:rsidDel="00000000" w:rsidR="00000000" w:rsidRPr="00000000">
        <w:rPr>
          <w:rFonts w:ascii="Tahoma" w:cs="Tahoma" w:eastAsia="Tahoma" w:hAnsi="Tahoma"/>
          <w:b w:val="1"/>
          <w:color w:val="1b1f2b"/>
          <w:sz w:val="24"/>
          <w:szCs w:val="24"/>
          <w:highlight w:val="white"/>
          <w:rtl w:val="0"/>
        </w:rPr>
        <w:t xml:space="preserve">7. Pay Attention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color w:val="4d515e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4d515e"/>
          <w:sz w:val="24"/>
          <w:szCs w:val="24"/>
          <w:highlight w:val="white"/>
          <w:rtl w:val="0"/>
        </w:rPr>
        <w:t xml:space="preserve">Be ready to engage with the class when called 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Rule="auto"/>
        <w:rPr>
          <w:rFonts w:ascii="Tahoma" w:cs="Tahoma" w:eastAsia="Tahoma" w:hAnsi="Tahoma"/>
          <w:b w:val="1"/>
          <w:color w:val="4d51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d51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color w:val="4d51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