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i w:val="0"/>
          <w:color w:val="A97D1F"/>
          <w:sz w:val="20"/>
        </w:rPr>
        <w:t>PRODUCT REQUIREMENTS DOCUMENT</w:t>
      </w:r>
    </w:p>
    <w:p>
      <w:pPr>
        <w:spacing w:after="80"/>
      </w:pPr>
      <w:r>
        <w:rPr>
          <w:rFonts w:ascii="Calibri" w:hAnsi="Calibri"/>
          <w:b/>
          <w:i w:val="0"/>
          <w:color w:val="1E3B2F"/>
          <w:sz w:val="50"/>
        </w:rPr>
        <w:t>Stacklings — General Access</w:t>
      </w:r>
    </w:p>
    <w:p>
      <w:pPr>
        <w:spacing w:after="320"/>
      </w:pPr>
      <w:r>
        <w:rPr>
          <w:rFonts w:ascii="Calibri" w:hAnsi="Calibri"/>
          <w:b w:val="0"/>
          <w:i/>
          <w:color w:val="666666"/>
          <w:sz w:val="27"/>
        </w:rPr>
        <w:t>Conceptual product direction · implementation target for a full-tool skeleton</w:t>
      </w:r>
    </w:p>
    <w:p>
      <w:pPr>
        <w:spacing w:after="40"/>
      </w:pPr>
      <w:r>
        <w:rPr>
          <w:rFonts w:ascii="Calibri" w:hAnsi="Calibri"/>
          <w:b/>
          <w:i w:val="0"/>
          <w:color w:val="1E3B2F"/>
          <w:sz w:val="22"/>
        </w:rPr>
        <w:t xml:space="preserve">Owner: </w:t>
      </w:r>
      <w:r>
        <w:rPr>
          <w:rFonts w:ascii="Calibri" w:hAnsi="Calibri"/>
          <w:b w:val="0"/>
          <w:i w:val="0"/>
          <w:color w:val="222222"/>
          <w:sz w:val="22"/>
        </w:rPr>
        <w:t>Tome Sweet Tome</w:t>
      </w:r>
    </w:p>
    <w:p>
      <w:pPr>
        <w:spacing w:after="40"/>
      </w:pPr>
      <w:r>
        <w:rPr>
          <w:rFonts w:ascii="Calibri" w:hAnsi="Calibri"/>
          <w:b/>
          <w:i w:val="0"/>
          <w:color w:val="1E3B2F"/>
          <w:sz w:val="22"/>
        </w:rPr>
        <w:t xml:space="preserve">Status: </w:t>
      </w:r>
      <w:r>
        <w:rPr>
          <w:rFonts w:ascii="Calibri" w:hAnsi="Calibri"/>
          <w:b w:val="0"/>
          <w:i w:val="0"/>
          <w:color w:val="222222"/>
          <w:sz w:val="22"/>
        </w:rPr>
        <w:t>Skeleton-ready product direction</w:t>
      </w:r>
    </w:p>
    <w:p>
      <w:pPr>
        <w:spacing w:after="40"/>
      </w:pPr>
      <w:r>
        <w:rPr>
          <w:rFonts w:ascii="Calibri" w:hAnsi="Calibri"/>
          <w:b/>
          <w:i w:val="0"/>
          <w:color w:val="1E3B2F"/>
          <w:sz w:val="22"/>
        </w:rPr>
        <w:t xml:space="preserve">Version: </w:t>
      </w:r>
      <w:r>
        <w:rPr>
          <w:rFonts w:ascii="Calibri" w:hAnsi="Calibri"/>
          <w:b w:val="0"/>
          <w:i w:val="0"/>
          <w:color w:val="222222"/>
          <w:sz w:val="22"/>
        </w:rPr>
        <w:t>v0.2 · July 13, 2026</w:t>
      </w:r>
    </w:p>
    <w:p>
      <w:pPr>
        <w:spacing w:after="40"/>
      </w:pPr>
      <w:r>
        <w:rPr>
          <w:rFonts w:ascii="Calibri" w:hAnsi="Calibri"/>
          <w:b/>
          <w:i w:val="0"/>
          <w:color w:val="1E3B2F"/>
          <w:sz w:val="22"/>
        </w:rPr>
        <w:t xml:space="preserve">Source basis: </w:t>
      </w:r>
      <w:r>
        <w:rPr>
          <w:rFonts w:ascii="Calibri" w:hAnsi="Calibri"/>
          <w:b w:val="0"/>
          <w:i w:val="0"/>
          <w:color w:val="222222"/>
          <w:sz w:val="22"/>
        </w:rPr>
        <w:t>Gameplay Overview v3 (Story Shelf Edition) + Creature Care MVP BRIEF v2</w:t>
      </w:r>
    </w:p>
    <w:p>
      <w:pPr>
        <w:spacing w:after="40"/>
      </w:pP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val="true"/>
        </w:trPr>
        <w:tc>
          <w:tcPr>
            <w:tcW w:type="dxa" w:w="9360"/>
            <w:vAlign w:val="center"/>
            <w:tcMar>
              <w:top w:w="80" w:type="dxa"/>
              <w:start w:w="120" w:type="dxa"/>
              <w:bottom w:w="80" w:type="dxa"/>
              <w:end w:w="120" w:type="dxa"/>
            </w:tcMar>
            <w:shd w:fill="EAF1ED"/>
          </w:tcPr>
          <w:p>
            <w:pPr>
              <w:keepLines/>
              <w:spacing w:after="0"/>
            </w:pPr>
            <w:r>
              <w:rPr>
                <w:rFonts w:ascii="Calibri" w:hAnsi="Calibri"/>
                <w:b/>
                <w:i w:val="0"/>
                <w:color w:val="1E3B2F"/>
                <w:sz w:val="22"/>
              </w:rPr>
              <w:t xml:space="preserve">PRODUCT DECISION  </w:t>
            </w:r>
            <w:r>
              <w:rPr>
                <w:rFonts w:ascii="Calibri" w:hAnsi="Calibri"/>
                <w:b w:val="0"/>
                <w:i w:val="0"/>
                <w:color w:val="222222"/>
                <w:sz w:val="22"/>
              </w:rPr>
              <w:t>Build a local-first consumer game that works without a library partnership, school program, reading assessment, or live social network. A physical book creates a deterministic creature; care provides a recurring relationship; reading expands creature development and supplies the Story Shelf, Book Personality, and private recommendation visits.</w:t>
            </w:r>
          </w:p>
        </w:tc>
      </w:tr>
    </w:tbl>
    <w:p>
      <w:pPr>
        <w:spacing w:after="0"/>
      </w:pPr>
    </w:p>
    <w:p>
      <w:pPr>
        <w:pStyle w:val="Heading1"/>
      </w:pPr>
      <w:r>
        <w:t>1. Product definition</w:t>
      </w:r>
    </w:p>
    <w:p>
      <w:pPr>
        <w:keepLines w:val="0"/>
      </w:pPr>
      <w:r>
        <w:rPr>
          <w:rFonts w:ascii="Calibri" w:hAnsi="Calibri"/>
          <w:b w:val="0"/>
          <w:i w:val="0"/>
          <w:color w:val="222222"/>
          <w:sz w:val="22"/>
        </w:rPr>
        <w:t>Stacklings is a cozy book-powered creature game for general household access. A player scans a physical book, receives the same creature that book always produces, chooses an active creature, logs reading without surveillance, and returns for a short care session. Over time, the Story Shelf becomes both a reading diary and the source of a simple, explainable Book Personality.</w:t>
      </w:r>
    </w:p>
    <w:p>
      <w:pPr>
        <w:pStyle w:val="Heading2"/>
      </w:pPr>
      <w:r>
        <w:t>Goals</w:t>
      </w:r>
    </w:p>
    <w:p>
      <w:pPr>
        <w:pStyle w:val="ListBullet"/>
        <w:numPr>
          <w:ilvl w:val="0"/>
          <w:numId w:val="10"/>
        </w:numPr>
      </w:pPr>
      <w:r>
        <w:rPr>
          <w:rFonts w:ascii="Calibri" w:hAnsi="Calibri"/>
          <w:b w:val="0"/>
          <w:i w:val="0"/>
          <w:color w:val="222222"/>
          <w:sz w:val="22"/>
        </w:rPr>
        <w:t>Connect the full loop — book → creature → reading → care → discovery — in one navigable skeleton.</w:t>
      </w:r>
    </w:p>
    <w:p>
      <w:pPr>
        <w:pStyle w:val="ListBullet"/>
        <w:numPr>
          <w:ilvl w:val="0"/>
          <w:numId w:val="10"/>
        </w:numPr>
      </w:pPr>
      <w:r>
        <w:rPr>
          <w:rFonts w:ascii="Calibri" w:hAnsi="Calibri"/>
          <w:b w:val="0"/>
          <w:i w:val="0"/>
          <w:color w:val="222222"/>
          <w:sz w:val="22"/>
        </w:rPr>
        <w:t>Extend the current capture-and-care MVP rather than replace its reducer, clock, persistence, and kindness rules.</w:t>
      </w:r>
    </w:p>
    <w:p>
      <w:pPr>
        <w:pStyle w:val="ListBullet"/>
        <w:numPr>
          <w:ilvl w:val="0"/>
          <w:numId w:val="10"/>
        </w:numPr>
      </w:pPr>
      <w:r>
        <w:rPr>
          <w:rFonts w:ascii="Calibri" w:hAnsi="Calibri"/>
          <w:b w:val="0"/>
          <w:i w:val="0"/>
          <w:color w:val="222222"/>
          <w:sz w:val="22"/>
        </w:rPr>
        <w:t>Work meaningfully offline and without a library card, institutional account, educator, or partner dashboard.</w:t>
      </w:r>
    </w:p>
    <w:p>
      <w:pPr>
        <w:pStyle w:val="ListBullet"/>
        <w:numPr>
          <w:ilvl w:val="0"/>
          <w:numId w:val="10"/>
        </w:numPr>
      </w:pPr>
      <w:r>
        <w:rPr>
          <w:rFonts w:ascii="Calibri" w:hAnsi="Calibri"/>
          <w:b w:val="0"/>
          <w:i w:val="0"/>
          <w:color w:val="222222"/>
          <w:sz w:val="22"/>
        </w:rPr>
        <w:t>Make the Story Shelf useful in solo play and capable of supporting safe recommendation visits later.</w:t>
      </w:r>
    </w:p>
    <w:p>
      <w:pPr>
        <w:pStyle w:val="ListBullet"/>
        <w:numPr>
          <w:ilvl w:val="0"/>
          <w:numId w:val="10"/>
        </w:numPr>
      </w:pPr>
      <w:r>
        <w:rPr>
          <w:rFonts w:ascii="Calibri" w:hAnsi="Calibri"/>
          <w:b w:val="0"/>
          <w:i w:val="0"/>
          <w:color w:val="222222"/>
          <w:sz w:val="22"/>
        </w:rPr>
        <w:t>Keep sessions brief, understandable, and free of monetization, pressure, open chat, or public comparison.</w:t>
      </w:r>
    </w:p>
    <w:p>
      <w:pPr>
        <w:pStyle w:val="Heading2"/>
      </w:pPr>
      <w:r>
        <w:t>Non-goals</w:t>
      </w:r>
    </w:p>
    <w:p>
      <w:pPr>
        <w:keepLines w:val="0"/>
      </w:pPr>
      <w:r>
        <w:rPr>
          <w:rFonts w:ascii="Calibri" w:hAnsi="Calibri"/>
          <w:b w:val="0"/>
          <w:i w:val="0"/>
          <w:color w:val="222222"/>
          <w:sz w:val="22"/>
        </w:rPr>
        <w:t>This version is not a library-integration pilot, learning-management system, assessment product, classroom tool, open social network, content marketplace, or combat/trading game. It does not verify reading through quizzes, require continuous timers, expose grade/ability labels, or reward paid ownership over free access.</w:t>
      </w:r>
    </w:p>
    <w:p>
      <w:pPr>
        <w:pStyle w:val="Heading1"/>
      </w:pPr>
      <w:r>
        <w:t>2. Chosen build</w:t>
      </w:r>
    </w:p>
    <w:p>
      <w:pPr>
        <w:keepLines w:val="0"/>
      </w:pPr>
      <w:r>
        <w:rPr>
          <w:rFonts w:ascii="Calibri" w:hAnsi="Calibri"/>
          <w:b w:val="0"/>
          <w:i w:val="0"/>
          <w:color w:val="222222"/>
          <w:sz w:val="22"/>
        </w:rPr>
        <w:t>The selected options favor the lowest-dependency path that still demonstrates the full consumer product. “Selected” means the product direction; the skeleton may use local fixtures at service boundaries explicitly called out below.</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100"/>
        <w:gridCol w:w="1640"/>
        <w:gridCol w:w="3260"/>
        <w:gridCol w:w="3360"/>
      </w:tblGrid>
      <w:tr>
        <w:trPr>
          <w:tblHeader w:val="true"/>
          <w:cantSplit w:val="true"/>
        </w:trPr>
        <w:tc>
          <w:tcPr>
            <w:tcW w:type="dxa" w:w="1100"/>
            <w:vAlign w:val="center"/>
            <w:tcMar>
              <w:top w:w="80" w:type="dxa"/>
              <w:start w:w="120" w:type="dxa"/>
              <w:bottom w:w="80" w:type="dxa"/>
              <w:end w:w="120" w:type="dxa"/>
            </w:tcMar>
            <w:shd w:fill="F2F4F7"/>
          </w:tcPr>
          <w:p>
            <w:pPr>
              <w:keepLines/>
              <w:spacing w:after="0"/>
            </w:pPr>
            <w:r>
              <w:rPr>
                <w:rFonts w:ascii="Calibri" w:hAnsi="Calibri"/>
                <w:b/>
                <w:i w:val="0"/>
                <w:color w:val="1E3B2F"/>
                <w:sz w:val="18"/>
              </w:rPr>
              <w:t>Module</w:t>
            </w:r>
          </w:p>
        </w:tc>
        <w:tc>
          <w:tcPr>
            <w:tcW w:type="dxa" w:w="1640"/>
            <w:vAlign w:val="center"/>
            <w:tcMar>
              <w:top w:w="80" w:type="dxa"/>
              <w:start w:w="120" w:type="dxa"/>
              <w:bottom w:w="80" w:type="dxa"/>
              <w:end w:w="120" w:type="dxa"/>
            </w:tcMar>
            <w:shd w:fill="F2F4F7"/>
          </w:tcPr>
          <w:p>
            <w:pPr>
              <w:keepLines/>
              <w:spacing w:after="0"/>
            </w:pPr>
            <w:r>
              <w:rPr>
                <w:rFonts w:ascii="Calibri" w:hAnsi="Calibri"/>
                <w:b/>
                <w:i w:val="0"/>
                <w:color w:val="1E3B2F"/>
                <w:sz w:val="18"/>
              </w:rPr>
              <w:t>Selected option</w:t>
            </w:r>
          </w:p>
        </w:tc>
        <w:tc>
          <w:tcPr>
            <w:tcW w:type="dxa" w:w="3260"/>
            <w:vAlign w:val="center"/>
            <w:tcMar>
              <w:top w:w="80" w:type="dxa"/>
              <w:start w:w="120" w:type="dxa"/>
              <w:bottom w:w="80" w:type="dxa"/>
              <w:end w:w="120" w:type="dxa"/>
            </w:tcMar>
            <w:shd w:fill="F2F4F7"/>
          </w:tcPr>
          <w:p>
            <w:pPr>
              <w:keepLines/>
              <w:spacing w:after="0"/>
            </w:pPr>
            <w:r>
              <w:rPr>
                <w:rFonts w:ascii="Calibri" w:hAnsi="Calibri"/>
                <w:b/>
                <w:i w:val="0"/>
                <w:color w:val="1E3B2F"/>
                <w:sz w:val="18"/>
              </w:rPr>
              <w:t>Why it fits this build</w:t>
            </w:r>
          </w:p>
        </w:tc>
        <w:tc>
          <w:tcPr>
            <w:tcW w:type="dxa" w:w="3360"/>
            <w:vAlign w:val="center"/>
            <w:tcMar>
              <w:top w:w="80" w:type="dxa"/>
              <w:start w:w="120" w:type="dxa"/>
              <w:bottom w:w="80" w:type="dxa"/>
              <w:end w:w="120" w:type="dxa"/>
            </w:tcMar>
            <w:shd w:fill="F2F4F7"/>
          </w:tcPr>
          <w:p>
            <w:pPr>
              <w:keepLines/>
              <w:spacing w:after="0"/>
            </w:pPr>
            <w:r>
              <w:rPr>
                <w:rFonts w:ascii="Calibri" w:hAnsi="Calibri"/>
                <w:b/>
                <w:i w:val="0"/>
                <w:color w:val="1E3B2F"/>
                <w:sz w:val="18"/>
              </w:rPr>
              <w:t>Skeleton expression</w:t>
            </w:r>
          </w:p>
        </w:tc>
      </w:tr>
      <w:tr>
        <w:trPr>
          <w:cantSplit w:val="true"/>
        </w:trPr>
        <w:tc>
          <w:tcPr>
            <w:tcW w:type="dxa" w:w="11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1 · Capture</w:t>
            </w:r>
          </w:p>
        </w:tc>
        <w:tc>
          <w:tcPr>
            <w:tcW w:type="dxa" w:w="164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A · Immediate deterministic capture</w:t>
            </w:r>
          </w:p>
        </w:tc>
        <w:tc>
          <w:tcPr>
            <w:tcW w:type="dxa" w:w="32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Matches the existing ISBN-hash prototype and can work offline.</w:t>
            </w:r>
          </w:p>
        </w:tc>
        <w:tc>
          <w:tcPr>
            <w:tcW w:type="dxa" w:w="33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Barcode image/manual ISBN → canonical ISBN-13 → seeded creature reveal.</w:t>
            </w:r>
          </w:p>
        </w:tc>
      </w:tr>
      <w:tr>
        <w:trPr>
          <w:cantSplit w:val="true"/>
        </w:trPr>
        <w:tc>
          <w:tcPr>
            <w:tcW w:type="dxa" w:w="11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2 · Care</w:t>
            </w:r>
          </w:p>
        </w:tc>
        <w:tc>
          <w:tcPr>
            <w:tcW w:type="dxa" w:w="164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B · One active creature</w:t>
            </w:r>
          </w:p>
        </w:tc>
        <w:tc>
          <w:tcPr>
            <w:tcW w:type="dxa" w:w="32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Continues the single-creature MVP while allowing a visible collection.</w:t>
            </w:r>
          </w:p>
        </w:tc>
        <w:tc>
          <w:tcPr>
            <w:tcW w:type="dxa" w:w="33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Current care actions apply to one active creature; the others remain visible and safe.</w:t>
            </w:r>
          </w:p>
        </w:tc>
      </w:tr>
      <w:tr>
        <w:trPr>
          <w:cantSplit w:val="true"/>
        </w:trPr>
        <w:tc>
          <w:tcPr>
            <w:tcW w:type="dxa" w:w="11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3 · Loop</w:t>
            </w:r>
          </w:p>
        </w:tc>
        <w:tc>
          <w:tcPr>
            <w:tcW w:type="dxa" w:w="164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A · Flexible daily care session</w:t>
            </w:r>
          </w:p>
        </w:tc>
        <w:tc>
          <w:tcPr>
            <w:tcW w:type="dxa" w:w="32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Provides a short recurring visit with a clear stopping point.</w:t>
            </w:r>
          </w:p>
        </w:tc>
        <w:tc>
          <w:tcPr>
            <w:tcW w:type="dxa" w:w="33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Use the existing daily care limit without a fixed clock window or hard lockout.</w:t>
            </w:r>
          </w:p>
        </w:tc>
      </w:tr>
      <w:tr>
        <w:trPr>
          <w:cantSplit w:val="true"/>
        </w:trPr>
        <w:tc>
          <w:tcPr>
            <w:tcW w:type="dxa" w:w="11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4 · Reading</w:t>
            </w:r>
          </w:p>
        </w:tc>
        <w:tc>
          <w:tcPr>
            <w:tcW w:type="dxa" w:w="164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A · Self-reported reading log</w:t>
            </w:r>
          </w:p>
        </w:tc>
        <w:tc>
          <w:tcPr>
            <w:tcW w:type="dxa" w:w="32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Works offline, trusts the player, and avoids educational or surveillance tooling.</w:t>
            </w:r>
          </w:p>
        </w:tc>
        <w:tc>
          <w:tcPr>
            <w:tcW w:type="dxa" w:w="33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Select a book, record reading, and optionally update its status; no quiz or co-sign.</w:t>
            </w:r>
          </w:p>
        </w:tc>
      </w:tr>
      <w:tr>
        <w:trPr>
          <w:cantSplit w:val="true"/>
        </w:trPr>
        <w:tc>
          <w:tcPr>
            <w:tcW w:type="dxa" w:w="11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5 · Book data</w:t>
            </w:r>
          </w:p>
        </w:tc>
        <w:tc>
          <w:tcPr>
            <w:tcW w:type="dxa" w:w="164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A · General book access</w:t>
            </w:r>
          </w:p>
        </w:tc>
        <w:tc>
          <w:tcPr>
            <w:tcW w:type="dxa" w:w="32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Requires no library-card, branch, catalog, or vendor connection.</w:t>
            </w:r>
          </w:p>
        </w:tc>
        <w:tc>
          <w:tcPr>
            <w:tcW w:type="dxa" w:w="33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Open/cached metadata adapter with stub records and a graceful unknown-book state.</w:t>
            </w:r>
          </w:p>
        </w:tc>
      </w:tr>
      <w:tr>
        <w:trPr>
          <w:cantSplit w:val="true"/>
        </w:trPr>
        <w:tc>
          <w:tcPr>
            <w:tcW w:type="dxa" w:w="11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6 · Shared play</w:t>
            </w:r>
          </w:p>
        </w:tc>
        <w:tc>
          <w:tcPr>
            <w:tcW w:type="dxa" w:w="164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A · Private household space</w:t>
            </w:r>
          </w:p>
        </w:tc>
        <w:tc>
          <w:tcPr>
            <w:tcW w:type="dxa" w:w="32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Tests social warmth without public profiles or a stranger graph.</w:t>
            </w:r>
          </w:p>
        </w:tc>
        <w:tc>
          <w:tcPr>
            <w:tcW w:type="dxa" w:w="33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Local profiles share only contributions they deliberately place in the common space.</w:t>
            </w:r>
          </w:p>
        </w:tc>
      </w:tr>
      <w:tr>
        <w:trPr>
          <w:cantSplit w:val="true"/>
        </w:trPr>
        <w:tc>
          <w:tcPr>
            <w:tcW w:type="dxa" w:w="11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7 · Story Shelf</w:t>
            </w:r>
          </w:p>
        </w:tc>
        <w:tc>
          <w:tcPr>
            <w:tcW w:type="dxa" w:w="164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A → C · Private tracker, then recommendation visits</w:t>
            </w:r>
          </w:p>
        </w:tc>
        <w:tc>
          <w:tcPr>
            <w:tcW w:type="dxa" w:w="32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Makes similar taste the multiplayer hook while keeping reading history private.</w:t>
            </w:r>
          </w:p>
        </w:tc>
        <w:tc>
          <w:tcPr>
            <w:tcW w:type="dxa" w:w="33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Tracking and personality work locally; recommendation matching uses fixtures until safety gates exist.</w:t>
            </w:r>
          </w:p>
        </w:tc>
      </w:tr>
    </w:tbl>
    <w:p>
      <w:pPr>
        <w:spacing w:after="0"/>
      </w:pPr>
    </w:p>
    <w:p>
      <w:pPr>
        <w:pStyle w:val="Heading2"/>
      </w:pPr>
      <w:r>
        <w:t>Resolved cross-module decisions</w:t>
      </w:r>
    </w:p>
    <w:p>
      <w:pPr>
        <w:pStyle w:val="ListBullet"/>
        <w:numPr>
          <w:ilvl w:val="0"/>
          <w:numId w:val="10"/>
        </w:numPr>
      </w:pPr>
      <w:r>
        <w:rPr>
          <w:rFonts w:ascii="Calibri" w:hAnsi="Calibri"/>
          <w:b/>
          <w:i w:val="0"/>
          <w:color w:val="222222"/>
          <w:sz w:val="22"/>
        </w:rPr>
        <w:t xml:space="preserve">Reading matters. </w:t>
      </w:r>
      <w:r>
        <w:rPr>
          <w:rFonts w:ascii="Calibri" w:hAnsi="Calibri"/>
          <w:b w:val="0"/>
          <w:i w:val="0"/>
          <w:color w:val="222222"/>
          <w:sz w:val="22"/>
        </w:rPr>
        <w:t xml:space="preserve">Reading has a defined effect on care and development. </w:t>
      </w:r>
    </w:p>
    <w:p>
      <w:pPr>
        <w:keepLines w:val="0"/>
        <w:spacing w:after="120"/>
      </w:pPr>
      <w:r>
        <w:rPr>
          <w:rFonts w:ascii="Calibri" w:hAnsi="Calibri"/>
          <w:b w:val="0"/>
          <w:i w:val="0"/>
          <w:color w:val="222222"/>
          <w:sz w:val="22"/>
        </w:rPr>
        <w:t>A logged reading session changes or expands the associated creature’s interactions; finishing a book provides a stronger completion response. Exact names, presentation, quantities, and tuning are separate content-design decisions. Ordinary care and creature safety never require reading.</w:t>
      </w:r>
    </w:p>
    <w:p>
      <w:pPr>
        <w:pStyle w:val="ListBullet"/>
        <w:numPr>
          <w:ilvl w:val="0"/>
          <w:numId w:val="10"/>
        </w:numPr>
      </w:pPr>
      <w:r>
        <w:rPr>
          <w:rFonts w:ascii="Calibri" w:hAnsi="Calibri"/>
          <w:b/>
          <w:i w:val="0"/>
          <w:color w:val="222222"/>
          <w:sz w:val="22"/>
        </w:rPr>
        <w:t xml:space="preserve">No hard window. </w:t>
      </w:r>
      <w:r>
        <w:rPr>
          <w:rFonts w:ascii="Calibri" w:hAnsi="Calibri"/>
          <w:b w:val="0"/>
          <w:i w:val="0"/>
          <w:color w:val="222222"/>
          <w:sz w:val="22"/>
        </w:rPr>
        <w:t xml:space="preserve">The daily loop is flexible. </w:t>
      </w:r>
    </w:p>
    <w:p>
      <w:pPr>
        <w:keepLines w:val="0"/>
        <w:spacing w:after="120"/>
      </w:pPr>
      <w:r>
        <w:rPr>
          <w:rFonts w:ascii="Calibri" w:hAnsi="Calibri"/>
          <w:b w:val="0"/>
          <w:i w:val="0"/>
          <w:color w:val="222222"/>
          <w:sz w:val="22"/>
        </w:rPr>
        <w:t>Preserve the current MVP daily care limit and allow additional non-progress interactions. The player may begin or end a visit at any time.</w:t>
      </w:r>
    </w:p>
    <w:p>
      <w:pPr>
        <w:pStyle w:val="ListBullet"/>
        <w:numPr>
          <w:ilvl w:val="0"/>
          <w:numId w:val="10"/>
        </w:numPr>
      </w:pPr>
      <w:r>
        <w:rPr>
          <w:rFonts w:ascii="Calibri" w:hAnsi="Calibri"/>
          <w:b/>
          <w:i w:val="0"/>
          <w:color w:val="222222"/>
          <w:sz w:val="22"/>
        </w:rPr>
        <w:t xml:space="preserve">No streak pressure. </w:t>
      </w:r>
      <w:r>
        <w:rPr>
          <w:rFonts w:ascii="Calibri" w:hAnsi="Calibri"/>
          <w:b w:val="0"/>
          <w:i w:val="0"/>
          <w:color w:val="222222"/>
          <w:sz w:val="22"/>
        </w:rPr>
        <w:t xml:space="preserve">There is no visible streak. </w:t>
      </w:r>
    </w:p>
    <w:p>
      <w:pPr>
        <w:keepLines w:val="0"/>
        <w:spacing w:after="120"/>
      </w:pPr>
      <w:r>
        <w:rPr>
          <w:rFonts w:ascii="Calibri" w:hAnsi="Calibri"/>
          <w:b w:val="0"/>
          <w:i w:val="0"/>
          <w:color w:val="222222"/>
          <w:sz w:val="22"/>
        </w:rPr>
        <w:t>Reading activity may be summarized over time, but missing days never breaks a chain, removes progress, or changes creature safety.</w:t>
      </w:r>
    </w:p>
    <w:p>
      <w:pPr>
        <w:pStyle w:val="ListBullet"/>
        <w:numPr>
          <w:ilvl w:val="0"/>
          <w:numId w:val="10"/>
        </w:numPr>
      </w:pPr>
      <w:r>
        <w:rPr>
          <w:rFonts w:ascii="Calibri" w:hAnsi="Calibri"/>
          <w:b/>
          <w:i w:val="0"/>
          <w:color w:val="222222"/>
          <w:sz w:val="22"/>
        </w:rPr>
        <w:t xml:space="preserve">No verification premium. </w:t>
      </w:r>
      <w:r>
        <w:rPr>
          <w:rFonts w:ascii="Calibri" w:hAnsi="Calibri"/>
          <w:b w:val="0"/>
          <w:i w:val="0"/>
          <w:color w:val="222222"/>
          <w:sz w:val="22"/>
        </w:rPr>
        <w:t xml:space="preserve">All reading logs have the same baseline value. </w:t>
      </w:r>
    </w:p>
    <w:p>
      <w:pPr>
        <w:keepLines w:val="0"/>
        <w:spacing w:after="120"/>
      </w:pPr>
      <w:r>
        <w:rPr>
          <w:rFonts w:ascii="Calibri" w:hAnsi="Calibri"/>
          <w:b w:val="0"/>
          <w:i w:val="0"/>
          <w:color w:val="222222"/>
          <w:sz w:val="22"/>
        </w:rPr>
        <w:t>The skeleton uses honor-level logging only. Co-sign, timer, checkpoint, and school verification are out of scope.</w:t>
      </w:r>
    </w:p>
    <w:p>
      <w:pPr>
        <w:pStyle w:val="ListBullet"/>
        <w:numPr>
          <w:ilvl w:val="0"/>
          <w:numId w:val="10"/>
        </w:numPr>
      </w:pPr>
      <w:r>
        <w:rPr>
          <w:rFonts w:ascii="Calibri" w:hAnsi="Calibri"/>
          <w:b/>
          <w:i w:val="0"/>
          <w:color w:val="222222"/>
          <w:sz w:val="22"/>
        </w:rPr>
        <w:t xml:space="preserve">No due-date system. </w:t>
      </w:r>
      <w:r>
        <w:rPr>
          <w:rFonts w:ascii="Calibri" w:hAnsi="Calibri"/>
          <w:b w:val="0"/>
          <w:i w:val="0"/>
          <w:color w:val="222222"/>
          <w:sz w:val="22"/>
        </w:rPr>
        <w:t xml:space="preserve">Borrow/return is flavor, not an economy. </w:t>
      </w:r>
    </w:p>
    <w:p>
      <w:pPr>
        <w:keepLines w:val="0"/>
        <w:spacing w:after="120"/>
      </w:pPr>
      <w:r>
        <w:rPr>
          <w:rFonts w:ascii="Calibri" w:hAnsi="Calibri"/>
          <w:b w:val="0"/>
          <w:i w:val="0"/>
          <w:color w:val="222222"/>
          <w:sz w:val="22"/>
        </w:rPr>
        <w:t>Players may record that a book was borrowed or returned, but no gameplay result depends on a real due date.</w:t>
      </w:r>
    </w:p>
    <w:p>
      <w:pPr>
        <w:pStyle w:val="ListBullet"/>
        <w:numPr>
          <w:ilvl w:val="0"/>
          <w:numId w:val="10"/>
        </w:numPr>
      </w:pPr>
      <w:r>
        <w:rPr>
          <w:rFonts w:ascii="Calibri" w:hAnsi="Calibri"/>
          <w:b/>
          <w:i w:val="0"/>
          <w:color w:val="222222"/>
          <w:sz w:val="22"/>
        </w:rPr>
        <w:t xml:space="preserve">Tracker ≠ capture. </w:t>
      </w:r>
      <w:r>
        <w:rPr>
          <w:rFonts w:ascii="Calibri" w:hAnsi="Calibri"/>
          <w:b w:val="0"/>
          <w:i w:val="0"/>
          <w:color w:val="222222"/>
          <w:sz w:val="22"/>
        </w:rPr>
        <w:t xml:space="preserve">Manual shelf entries do not create creatures. </w:t>
      </w:r>
    </w:p>
    <w:p>
      <w:pPr>
        <w:keepLines w:val="0"/>
        <w:spacing w:after="120"/>
      </w:pPr>
      <w:r>
        <w:rPr>
          <w:rFonts w:ascii="Calibri" w:hAnsi="Calibri"/>
          <w:b w:val="0"/>
          <w:i w:val="0"/>
          <w:color w:val="222222"/>
          <w:sz w:val="22"/>
        </w:rPr>
        <w:t>A valid 978/979 ISBN scan or manual ISBN entry can generate a creature. Title-and-author entries may be marked read, finished, and rated, and may affect personality after metadata matching, but they never count as a physical capture.</w:t>
      </w:r>
    </w:p>
    <w:p>
      <w:pPr>
        <w:pStyle w:val="ListBullet"/>
        <w:numPr>
          <w:ilvl w:val="0"/>
          <w:numId w:val="10"/>
        </w:numPr>
      </w:pPr>
      <w:r>
        <w:rPr>
          <w:rFonts w:ascii="Calibri" w:hAnsi="Calibri"/>
          <w:b/>
          <w:i w:val="0"/>
          <w:color w:val="222222"/>
          <w:sz w:val="22"/>
        </w:rPr>
        <w:t xml:space="preserve">No invented systems. </w:t>
      </w:r>
      <w:r>
        <w:rPr>
          <w:rFonts w:ascii="Calibri" w:hAnsi="Calibri"/>
          <w:b w:val="0"/>
          <w:i w:val="0"/>
          <w:color w:val="222222"/>
          <w:sz w:val="22"/>
        </w:rPr>
        <w:t xml:space="preserve">Use concepts before content labels. </w:t>
      </w:r>
    </w:p>
    <w:p>
      <w:pPr>
        <w:keepLines w:val="0"/>
        <w:spacing w:after="120"/>
      </w:pPr>
      <w:r>
        <w:rPr>
          <w:rFonts w:ascii="Calibri" w:hAnsi="Calibri"/>
          <w:b w:val="0"/>
          <w:i w:val="0"/>
          <w:color w:val="222222"/>
          <w:sz w:val="22"/>
        </w:rPr>
        <w:t>The skeleton represents reading effects, completion responses, care progress, and recommendation outcomes generically. Final names, visual themes, quantities, and economy design require a separate product decision.</w:t>
      </w:r>
    </w:p>
    <w:p>
      <w:pPr>
        <w:pStyle w:val="Heading1"/>
      </w:pPr>
      <w:r>
        <w:t>3. The four pillars in practice</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800"/>
        <w:gridCol w:w="3660"/>
        <w:gridCol w:w="3900"/>
      </w:tblGrid>
      <w:tr>
        <w:trPr>
          <w:tblHeader w:val="true"/>
          <w:cantSplit w:val="true"/>
        </w:trPr>
        <w:tc>
          <w:tcPr>
            <w:tcW w:type="dxa" w:w="1800"/>
            <w:vAlign w:val="center"/>
            <w:tcMar>
              <w:top w:w="80" w:type="dxa"/>
              <w:start w:w="120" w:type="dxa"/>
              <w:bottom w:w="80" w:type="dxa"/>
              <w:end w:w="120" w:type="dxa"/>
            </w:tcMar>
            <w:shd w:fill="F2F4F7"/>
          </w:tcPr>
          <w:p>
            <w:pPr>
              <w:keepLines/>
              <w:spacing w:after="0"/>
            </w:pPr>
            <w:r>
              <w:rPr>
                <w:rFonts w:ascii="Calibri" w:hAnsi="Calibri"/>
                <w:b/>
                <w:i w:val="0"/>
                <w:color w:val="1E3B2F"/>
                <w:sz w:val="18"/>
              </w:rPr>
              <w:t>Pillar</w:t>
            </w:r>
          </w:p>
        </w:tc>
        <w:tc>
          <w:tcPr>
            <w:tcW w:type="dxa" w:w="3660"/>
            <w:vAlign w:val="center"/>
            <w:tcMar>
              <w:top w:w="80" w:type="dxa"/>
              <w:start w:w="120" w:type="dxa"/>
              <w:bottom w:w="80" w:type="dxa"/>
              <w:end w:w="120" w:type="dxa"/>
            </w:tcMar>
            <w:shd w:fill="F2F4F7"/>
          </w:tcPr>
          <w:p>
            <w:pPr>
              <w:keepLines/>
              <w:spacing w:after="0"/>
            </w:pPr>
            <w:r>
              <w:rPr>
                <w:rFonts w:ascii="Calibri" w:hAnsi="Calibri"/>
                <w:b/>
                <w:i w:val="0"/>
                <w:color w:val="1E3B2F"/>
                <w:sz w:val="18"/>
              </w:rPr>
              <w:t>What the player experiences</w:t>
            </w:r>
          </w:p>
        </w:tc>
        <w:tc>
          <w:tcPr>
            <w:tcW w:type="dxa" w:w="3900"/>
            <w:vAlign w:val="center"/>
            <w:tcMar>
              <w:top w:w="80" w:type="dxa"/>
              <w:start w:w="120" w:type="dxa"/>
              <w:bottom w:w="80" w:type="dxa"/>
              <w:end w:w="120" w:type="dxa"/>
            </w:tcMar>
            <w:shd w:fill="F2F4F7"/>
          </w:tcPr>
          <w:p>
            <w:pPr>
              <w:keepLines/>
              <w:spacing w:after="0"/>
            </w:pPr>
            <w:r>
              <w:rPr>
                <w:rFonts w:ascii="Calibri" w:hAnsi="Calibri"/>
                <w:b/>
                <w:i w:val="0"/>
                <w:color w:val="1E3B2F"/>
                <w:sz w:val="18"/>
              </w:rPr>
              <w:t>Binding product rule</w:t>
            </w:r>
          </w:p>
        </w:tc>
      </w:tr>
      <w:tr>
        <w:trPr>
          <w:cantSplit w:val="true"/>
        </w:trPr>
        <w:tc>
          <w:tcPr>
            <w:tcW w:type="dxa" w:w="180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1 · Physical books are the input</w:t>
            </w:r>
          </w:p>
        </w:tc>
        <w:tc>
          <w:tcPr>
            <w:tcW w:type="dxa" w:w="366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The app begins with finding or adding a book. Any accessible physical book can be used; where it came from is not a technical gate.</w:t>
            </w:r>
          </w:p>
        </w:tc>
        <w:tc>
          <w:tcPr>
            <w:tcW w:type="dxa" w:w="390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No store, paid collectible, ownership check, library account, or institutional connection is required.</w:t>
            </w:r>
          </w:p>
        </w:tc>
      </w:tr>
      <w:tr>
        <w:trPr>
          <w:cantSplit w:val="true"/>
        </w:trPr>
        <w:tc>
          <w:tcPr>
            <w:tcW w:type="dxa" w:w="180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2 · Collecting is deterministic</w:t>
            </w:r>
          </w:p>
        </w:tc>
        <w:tc>
          <w:tcPr>
            <w:tcW w:type="dxa" w:w="366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The same ISBN always produces the same base creature. Re-scanning identifies the existing creature; different profiles retain separate care histories.</w:t>
            </w:r>
          </w:p>
        </w:tc>
        <w:tc>
          <w:tcPr>
            <w:tcW w:type="dxa" w:w="390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Freeze the seed namespace and generator version. Later metadata may enrich presentation but cannot replace base identity.</w:t>
            </w:r>
          </w:p>
        </w:tc>
      </w:tr>
      <w:tr>
        <w:trPr>
          <w:cantSplit w:val="true"/>
        </w:trPr>
        <w:tc>
          <w:tcPr>
            <w:tcW w:type="dxa" w:w="180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3 · Care is cozy, never punishing</w:t>
            </w:r>
          </w:p>
        </w:tc>
        <w:tc>
          <w:tcPr>
            <w:tcW w:type="dxa" w:w="366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Creatures can show temporary needs but never distress, permanent harm, or loss. Returning after time away is welcoming.</w:t>
            </w:r>
          </w:p>
        </w:tc>
        <w:tc>
          <w:tcPr>
            <w:tcW w:type="dxa" w:w="390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No death, sickness, shame, decaying care progress, paid bypass, or irreversible neglect state. Existing MVP kindness rules remain authoritative.</w:t>
            </w:r>
          </w:p>
        </w:tc>
      </w:tr>
      <w:tr>
        <w:trPr>
          <w:cantSplit w:val="true"/>
        </w:trPr>
        <w:tc>
          <w:tcPr>
            <w:tcW w:type="dxa" w:w="180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4 · Reading is the invisible engine</w:t>
            </w:r>
          </w:p>
        </w:tc>
        <w:tc>
          <w:tcPr>
            <w:tcW w:type="dxa" w:w="366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Reading changes or expands creature interactions, advances the book record, and improves the player’s preference breakdown and recommendations.</w:t>
            </w:r>
          </w:p>
        </w:tc>
        <w:tc>
          <w:tcPr>
            <w:tcW w:type="dxa" w:w="3900"/>
            <w:vAlign w:val="center"/>
            <w:tcMar>
              <w:top w:w="80" w:type="dxa"/>
              <w:start w:w="120" w:type="dxa"/>
              <w:bottom w:w="80" w:type="dxa"/>
              <w:end w:w="120" w:type="dxa"/>
            </w:tcMar>
          </w:tcPr>
          <w:p>
            <w:pPr>
              <w:keepLines/>
              <w:spacing w:after="0" w:line="252" w:lineRule="auto"/>
            </w:pPr>
            <w:r>
              <w:rPr>
                <w:rFonts w:ascii="Calibri" w:hAnsi="Calibri"/>
                <w:b w:val="0"/>
                <w:i w:val="0"/>
                <w:color w:val="222222"/>
                <w:sz w:val="18"/>
              </w:rPr>
              <w:t>No quiz, surveillance, continuous timer, or reading-level gate. Care remains available without reading, while extended development and discovery come from reading.</w:t>
            </w:r>
          </w:p>
        </w:tc>
      </w:tr>
    </w:tbl>
    <w:p>
      <w:pPr>
        <w:spacing w:after="0"/>
      </w:pPr>
    </w:p>
    <w:p>
      <w:pPr>
        <w:pStyle w:val="Heading1"/>
      </w:pPr>
      <w:r>
        <w:t>4. Core experience</w:t>
      </w:r>
    </w:p>
    <w:p>
      <w:pPr>
        <w:pStyle w:val="Heading2"/>
      </w:pPr>
      <w:r>
        <w:t>First-use flow</w:t>
      </w:r>
    </w:p>
    <w:p>
      <w:pPr>
        <w:pStyle w:val="ListNumber"/>
        <w:numPr>
          <w:ilvl w:val="0"/>
          <w:numId w:val="11"/>
        </w:numPr>
      </w:pPr>
      <w:r>
        <w:rPr>
          <w:rFonts w:ascii="Calibri" w:hAnsi="Calibri"/>
          <w:b w:val="0"/>
          <w:i w:val="0"/>
          <w:color w:val="222222"/>
          <w:sz w:val="22"/>
        </w:rPr>
        <w:t>Player chooses a local profile name/icon; account creation is skipped.</w:t>
      </w:r>
    </w:p>
    <w:p>
      <w:pPr>
        <w:pStyle w:val="ListNumber"/>
        <w:numPr>
          <w:ilvl w:val="0"/>
          <w:numId w:val="11"/>
        </w:numPr>
      </w:pPr>
      <w:r>
        <w:rPr>
          <w:rFonts w:ascii="Calibri" w:hAnsi="Calibri"/>
          <w:b w:val="0"/>
          <w:i w:val="0"/>
          <w:color w:val="222222"/>
          <w:sz w:val="22"/>
        </w:rPr>
        <w:t>Player scans a 978/979 barcode or types an ISBN. Invalid and non-book codes receive a gentle correction.</w:t>
      </w:r>
    </w:p>
    <w:p>
      <w:pPr>
        <w:pStyle w:val="ListNumber"/>
        <w:numPr>
          <w:ilvl w:val="0"/>
          <w:numId w:val="11"/>
        </w:numPr>
      </w:pPr>
      <w:r>
        <w:rPr>
          <w:rFonts w:ascii="Calibri" w:hAnsi="Calibri"/>
          <w:b w:val="0"/>
          <w:i w:val="0"/>
          <w:color w:val="222222"/>
          <w:sz w:val="22"/>
        </w:rPr>
        <w:t>The local generator produces the base creature immediately; metadata enrichment may arrive later without remapping it.</w:t>
      </w:r>
    </w:p>
    <w:p>
      <w:pPr>
        <w:pStyle w:val="ListNumber"/>
        <w:numPr>
          <w:ilvl w:val="0"/>
          <w:numId w:val="11"/>
        </w:numPr>
      </w:pPr>
      <w:r>
        <w:rPr>
          <w:rFonts w:ascii="Calibri" w:hAnsi="Calibri"/>
          <w:b w:val="0"/>
          <w:i w:val="0"/>
          <w:color w:val="222222"/>
          <w:sz w:val="22"/>
        </w:rPr>
        <w:t>The creature joins the collection as the active creature. The source book enters the Story Shelf, and the interface explains that reading can expand the creature’s interactions.</w:t>
      </w:r>
    </w:p>
    <w:p>
      <w:pPr>
        <w:pStyle w:val="ListNumber"/>
        <w:numPr>
          <w:ilvl w:val="0"/>
          <w:numId w:val="11"/>
        </w:numPr>
      </w:pPr>
      <w:r>
        <w:rPr>
          <w:rFonts w:ascii="Calibri" w:hAnsi="Calibri"/>
          <w:b w:val="0"/>
          <w:i w:val="0"/>
          <w:color w:val="222222"/>
          <w:sz w:val="22"/>
        </w:rPr>
        <w:t>The app offers two clear next actions: Log reading or Visit home. The user can leave immediately without losing anything.</w:t>
      </w:r>
    </w:p>
    <w:p>
      <w:pPr>
        <w:pStyle w:val="Heading2"/>
      </w:pPr>
      <w:r>
        <w:t>Everyday loop</w:t>
      </w:r>
    </w:p>
    <w:p>
      <w:pPr>
        <w:keepLines w:val="0"/>
      </w:pPr>
      <w:r>
        <w:rPr>
          <w:rFonts w:ascii="Calibri" w:hAnsi="Calibri"/>
          <w:b w:val="0"/>
          <w:i w:val="0"/>
          <w:color w:val="222222"/>
          <w:sz w:val="22"/>
        </w:rPr>
        <w:t>Open → receive a welcome-back response if needed → choose Log reading or Care → perform the available care actions → inspect the Story Shelf or a recommendation if desired → end the visit. A typical in-app visit should take only a few minutes; reading happens away from the screen.</w:t>
      </w:r>
    </w:p>
    <w:p>
      <w:pPr>
        <w:pStyle w:val="Heading2"/>
      </w:pPr>
      <w:r>
        <w:t>Book lifecycle</w:t>
      </w:r>
    </w:p>
    <w:p>
      <w:pPr>
        <w:keepLines w:val="0"/>
      </w:pPr>
      <w:r>
        <w:rPr>
          <w:rFonts w:ascii="Calibri" w:hAnsi="Calibri"/>
          <w:b w:val="0"/>
          <w:i w:val="0"/>
          <w:color w:val="222222"/>
          <w:sz w:val="22"/>
        </w:rPr>
        <w:t>Scanning adds the book to the Story Shelf. Logging reading updates its status and causes the defined reading-related change for the associated creature. Finishing records completion and prompts an optional rating or reaction. Paused and Not for Me are neutral outcomes. Rereading may continue creature development but never creates a second creature.</w:t>
      </w:r>
    </w:p>
    <w:p>
      <w:pPr>
        <w:pStyle w:val="Heading2"/>
      </w:pPr>
      <w:r>
        <w:t>Discovery and multiplayer loop</w:t>
      </w:r>
    </w:p>
    <w:p>
      <w:pPr>
        <w:keepLines w:val="0"/>
      </w:pPr>
      <w:r>
        <w:rPr>
          <w:rFonts w:ascii="Calibri" w:hAnsi="Calibri"/>
          <w:b w:val="0"/>
          <w:i w:val="0"/>
          <w:color w:val="222222"/>
          <w:sz w:val="22"/>
        </w:rPr>
        <w:t>Once the Story Shelf contains enough eligible reading history, Book Personality shows an explainable preference breakdown. With explicit opt-in and enough safe matching data, a creature from a similar profile may visit with one book recommendation. There is no browsable profile, chat, follow, public rating, or route back to the source. The skeleton uses curated fixtures behind the same interface expected from a future service; thresholds and frequency remain configurable product decisions.</w:t>
      </w:r>
    </w:p>
    <w:p>
      <w:pPr>
        <w:pStyle w:val="Heading1"/>
      </w:pPr>
      <w:r>
        <w:t>5. Product requirements</w:t>
      </w:r>
    </w:p>
    <w:p>
      <w:pPr>
        <w:pStyle w:val="Heading2"/>
      </w:pPr>
      <w:r>
        <w:t>Capture, metadata, and collection</w:t>
      </w:r>
    </w:p>
    <w:p>
      <w:pPr>
        <w:pStyle w:val="ListBullet"/>
        <w:numPr>
          <w:ilvl w:val="0"/>
          <w:numId w:val="10"/>
        </w:numPr>
      </w:pPr>
      <w:r>
        <w:rPr>
          <w:rFonts w:ascii="Calibri" w:hAnsi="Calibri"/>
          <w:b w:val="0"/>
          <w:i w:val="0"/>
          <w:color w:val="222222"/>
          <w:sz w:val="22"/>
        </w:rPr>
        <w:t>Support barcode image input, best-effort on-device barcode detection, and permanent manual ISBN fallback.</w:t>
      </w:r>
    </w:p>
    <w:p>
      <w:pPr>
        <w:pStyle w:val="ListBullet"/>
        <w:numPr>
          <w:ilvl w:val="0"/>
          <w:numId w:val="10"/>
        </w:numPr>
      </w:pPr>
      <w:r>
        <w:rPr>
          <w:rFonts w:ascii="Calibri" w:hAnsi="Calibri"/>
          <w:b w:val="0"/>
          <w:i w:val="0"/>
          <w:color w:val="222222"/>
          <w:sz w:val="22"/>
        </w:rPr>
        <w:t>Normalize and validate ISBN-13; accept only 978/979 Bookland identifiers for creature generation.</w:t>
      </w:r>
    </w:p>
    <w:p>
      <w:pPr>
        <w:pStyle w:val="ListBullet"/>
        <w:numPr>
          <w:ilvl w:val="0"/>
          <w:numId w:val="10"/>
        </w:numPr>
      </w:pPr>
      <w:r>
        <w:rPr>
          <w:rFonts w:ascii="Calibri" w:hAnsi="Calibri"/>
          <w:b w:val="0"/>
          <w:i w:val="0"/>
          <w:color w:val="222222"/>
          <w:sz w:val="22"/>
        </w:rPr>
        <w:t>Generate a stable base identity from SHA-256("stacklings:v1:" + isbn13). Store generatorVersion with every creature.</w:t>
      </w:r>
    </w:p>
    <w:p>
      <w:pPr>
        <w:pStyle w:val="ListBullet"/>
        <w:numPr>
          <w:ilvl w:val="0"/>
          <w:numId w:val="10"/>
        </w:numPr>
      </w:pPr>
      <w:r>
        <w:rPr>
          <w:rFonts w:ascii="Calibri" w:hAnsi="Calibri"/>
          <w:b w:val="0"/>
          <w:i w:val="0"/>
          <w:color w:val="222222"/>
          <w:sz w:val="22"/>
        </w:rPr>
        <w:t>Acquire once per profile per canonical ISBN. Re-scans greet; duplicates never create currency or extra rarity rolls.</w:t>
      </w:r>
    </w:p>
    <w:p>
      <w:pPr>
        <w:pStyle w:val="ListBullet"/>
        <w:numPr>
          <w:ilvl w:val="0"/>
          <w:numId w:val="10"/>
        </w:numPr>
      </w:pPr>
      <w:r>
        <w:rPr>
          <w:rFonts w:ascii="Calibri" w:hAnsi="Calibri"/>
          <w:b w:val="0"/>
          <w:i w:val="0"/>
          <w:color w:val="222222"/>
          <w:sz w:val="22"/>
        </w:rPr>
        <w:t>Resolve metadata through an adapter that can return cached, partial, unknown, or enriched records. Enrichment is additive.</w:t>
      </w:r>
    </w:p>
    <w:p>
      <w:pPr>
        <w:pStyle w:val="ListBullet"/>
        <w:numPr>
          <w:ilvl w:val="0"/>
          <w:numId w:val="10"/>
        </w:numPr>
      </w:pPr>
      <w:r>
        <w:rPr>
          <w:rFonts w:ascii="Calibri" w:hAnsi="Calibri"/>
          <w:b w:val="0"/>
          <w:i w:val="0"/>
          <w:color w:val="222222"/>
          <w:sz w:val="22"/>
        </w:rPr>
        <w:t>Support multiple creatures and one active creature; inactive creatures are visible, safe, and non-decaying.</w:t>
      </w:r>
    </w:p>
    <w:p>
      <w:pPr>
        <w:pStyle w:val="Heading2"/>
      </w:pPr>
      <w:r>
        <w:t>Care and return loop</w:t>
      </w:r>
    </w:p>
    <w:p>
      <w:pPr>
        <w:pStyle w:val="ListBullet"/>
        <w:numPr>
          <w:ilvl w:val="0"/>
          <w:numId w:val="10"/>
        </w:numPr>
      </w:pPr>
      <w:r>
        <w:rPr>
          <w:rFonts w:ascii="Calibri" w:hAnsi="Calibri"/>
          <w:b w:val="0"/>
          <w:i w:val="0"/>
          <w:color w:val="222222"/>
          <w:sz w:val="22"/>
        </w:rPr>
        <w:t>Preserve the current MVP care state, actions, daily progress limit, staged development, clock behavior, and synchronous persistence without adding or renaming care concepts.</w:t>
      </w:r>
    </w:p>
    <w:p>
      <w:pPr>
        <w:pStyle w:val="ListBullet"/>
        <w:numPr>
          <w:ilvl w:val="0"/>
          <w:numId w:val="10"/>
        </w:numPr>
      </w:pPr>
      <w:r>
        <w:rPr>
          <w:rFonts w:ascii="Calibri" w:hAnsi="Calibri"/>
          <w:b w:val="0"/>
          <w:i w:val="0"/>
          <w:color w:val="222222"/>
          <w:sz w:val="22"/>
        </w:rPr>
        <w:t>Keep creature state display-only and non-punitive. Preserve the current action constraints and allow interactions after the daily progress limit.</w:t>
      </w:r>
    </w:p>
    <w:p>
      <w:pPr>
        <w:pStyle w:val="ListBullet"/>
        <w:numPr>
          <w:ilvl w:val="0"/>
          <w:numId w:val="10"/>
        </w:numPr>
      </w:pPr>
      <w:r>
        <w:rPr>
          <w:rFonts w:ascii="Calibri" w:hAnsi="Calibri"/>
          <w:b w:val="0"/>
          <w:i w:val="0"/>
          <w:color w:val="222222"/>
          <w:sz w:val="22"/>
        </w:rPr>
        <w:t>Preserve the current welcome-back behavior after an absence and retain all earned care progress.</w:t>
      </w:r>
    </w:p>
    <w:p>
      <w:pPr>
        <w:pStyle w:val="ListBullet"/>
        <w:numPr>
          <w:ilvl w:val="0"/>
          <w:numId w:val="10"/>
        </w:numPr>
      </w:pPr>
      <w:r>
        <w:rPr>
          <w:rFonts w:ascii="Calibri" w:hAnsi="Calibri"/>
          <w:b w:val="0"/>
          <w:i w:val="0"/>
          <w:color w:val="222222"/>
          <w:sz w:val="22"/>
        </w:rPr>
        <w:t>Allow the player to end a care visit and resume it later without penalty.</w:t>
      </w:r>
    </w:p>
    <w:p>
      <w:pPr>
        <w:pStyle w:val="ListBullet"/>
        <w:numPr>
          <w:ilvl w:val="0"/>
          <w:numId w:val="10"/>
        </w:numPr>
      </w:pPr>
      <w:r>
        <w:rPr>
          <w:rFonts w:ascii="Calibri" w:hAnsi="Calibri"/>
          <w:b w:val="0"/>
          <w:i w:val="0"/>
          <w:color w:val="222222"/>
          <w:sz w:val="22"/>
        </w:rPr>
        <w:t>Reading may change creature activity, development, or available interactions, but it never gates ordinary care or creature safety. The exact effect remains a separate design decision.</w:t>
      </w:r>
    </w:p>
    <w:p>
      <w:pPr>
        <w:pStyle w:val="Heading2"/>
      </w:pPr>
      <w:r>
        <w:t>Reading log, shelf, and personality</w:t>
      </w:r>
    </w:p>
    <w:p>
      <w:pPr>
        <w:pStyle w:val="ListBullet"/>
        <w:numPr>
          <w:ilvl w:val="0"/>
          <w:numId w:val="10"/>
        </w:numPr>
      </w:pPr>
      <w:r>
        <w:rPr>
          <w:rFonts w:ascii="Calibri" w:hAnsi="Calibri"/>
          <w:b w:val="0"/>
          <w:i w:val="0"/>
          <w:color w:val="222222"/>
          <w:sz w:val="22"/>
        </w:rPr>
        <w:t>Log reading quickly by choosing a book and recording that reading occurred; duration, reading mode, and status updates are optional inputs.</w:t>
      </w:r>
    </w:p>
    <w:p>
      <w:pPr>
        <w:pStyle w:val="ListBullet"/>
        <w:numPr>
          <w:ilvl w:val="0"/>
          <w:numId w:val="10"/>
        </w:numPr>
      </w:pPr>
      <w:r>
        <w:rPr>
          <w:rFonts w:ascii="Calibri" w:hAnsi="Calibri"/>
          <w:b w:val="0"/>
          <w:i w:val="0"/>
          <w:color w:val="222222"/>
          <w:sz w:val="22"/>
        </w:rPr>
        <w:t>Maintain one work-level shelf card where metadata permits, with Want to Read, On My Stack, Reading, Finished, Paused, and Not for Me states.</w:t>
      </w:r>
    </w:p>
    <w:p>
      <w:pPr>
        <w:pStyle w:val="ListBullet"/>
        <w:numPr>
          <w:ilvl w:val="0"/>
          <w:numId w:val="10"/>
        </w:numPr>
      </w:pPr>
      <w:r>
        <w:rPr>
          <w:rFonts w:ascii="Calibri" w:hAnsi="Calibri"/>
          <w:b w:val="0"/>
          <w:i w:val="0"/>
          <w:color w:val="222222"/>
          <w:sz w:val="22"/>
        </w:rPr>
        <w:t>Allow ISBN, title/author, and voice-ready manual additions. Manually added books may be marked read or finished; metadata is required before they affect personality.</w:t>
      </w:r>
    </w:p>
    <w:p>
      <w:pPr>
        <w:pStyle w:val="ListBullet"/>
        <w:numPr>
          <w:ilvl w:val="0"/>
          <w:numId w:val="10"/>
        </w:numPr>
      </w:pPr>
      <w:r>
        <w:rPr>
          <w:rFonts w:ascii="Calibri" w:hAnsi="Calibri"/>
          <w:b w:val="0"/>
          <w:i w:val="0"/>
          <w:color w:val="222222"/>
          <w:sz w:val="22"/>
        </w:rPr>
        <w:t>Offer optional ratings, simple reactions, and structured tags; notes remain private and outside matching.</w:t>
      </w:r>
    </w:p>
    <w:p>
      <w:pPr>
        <w:pStyle w:val="ListBullet"/>
        <w:numPr>
          <w:ilvl w:val="0"/>
          <w:numId w:val="10"/>
        </w:numPr>
      </w:pPr>
      <w:r>
        <w:rPr>
          <w:rFonts w:ascii="Calibri" w:hAnsi="Calibri"/>
          <w:b w:val="0"/>
          <w:i w:val="0"/>
          <w:color w:val="222222"/>
          <w:sz w:val="22"/>
        </w:rPr>
        <w:t>Compute an explainable preference breakdown from broad book categories, fiction/nonfiction, format, series, and tone. Show source factors and confidence, not an ability score.</w:t>
      </w:r>
    </w:p>
    <w:p>
      <w:pPr>
        <w:pStyle w:val="ListBullet"/>
        <w:numPr>
          <w:ilvl w:val="0"/>
          <w:numId w:val="10"/>
        </w:numPr>
      </w:pPr>
      <w:r>
        <w:rPr>
          <w:rFonts w:ascii="Calibri" w:hAnsi="Calibri"/>
          <w:b w:val="0"/>
          <w:i w:val="0"/>
          <w:color w:val="222222"/>
          <w:sz w:val="22"/>
        </w:rPr>
        <w:t>Provide hide-from-personality, reset, export, per-title deletion, and full-history deletion controls.</w:t>
      </w:r>
    </w:p>
    <w:p>
      <w:pPr>
        <w:pStyle w:val="Heading2"/>
      </w:pPr>
      <w:r>
        <w:t>Shared shelf and recommendation visits</w:t>
      </w:r>
    </w:p>
    <w:p>
      <w:pPr>
        <w:pStyle w:val="ListBullet"/>
        <w:numPr>
          <w:ilvl w:val="0"/>
          <w:numId w:val="10"/>
        </w:numPr>
      </w:pPr>
      <w:r>
        <w:rPr>
          <w:rFonts w:ascii="Calibri" w:hAnsi="Calibri"/>
          <w:b w:val="0"/>
          <w:i w:val="0"/>
          <w:color w:val="222222"/>
          <w:sz w:val="22"/>
        </w:rPr>
        <w:t>Household profiles remain private collections; the shared room shows only explicit creature, decoration, or recommendation contributions.</w:t>
      </w:r>
    </w:p>
    <w:p>
      <w:pPr>
        <w:pStyle w:val="ListBullet"/>
        <w:numPr>
          <w:ilvl w:val="0"/>
          <w:numId w:val="10"/>
        </w:numPr>
      </w:pPr>
      <w:r>
        <w:rPr>
          <w:rFonts w:ascii="Calibri" w:hAnsi="Calibri"/>
          <w:b w:val="0"/>
          <w:i w:val="0"/>
          <w:color w:val="222222"/>
          <w:sz w:val="22"/>
        </w:rPr>
        <w:t>No reading totals, minutes, private ratings, abandoned books, notes, or ambient shelf history appear in shared spaces.</w:t>
      </w:r>
    </w:p>
    <w:p>
      <w:pPr>
        <w:pStyle w:val="ListBullet"/>
        <w:numPr>
          <w:ilvl w:val="0"/>
          <w:numId w:val="10"/>
        </w:numPr>
      </w:pPr>
      <w:r>
        <w:rPr>
          <w:rFonts w:ascii="Calibri" w:hAnsi="Calibri"/>
          <w:b w:val="0"/>
          <w:i w:val="0"/>
          <w:color w:val="222222"/>
          <w:sz w:val="22"/>
        </w:rPr>
        <w:t>Trusted recommendation cards reveal one chosen title and one structured reason; recipients may save, dismiss, mute, or block without notifying the sender.</w:t>
      </w:r>
    </w:p>
    <w:p>
      <w:pPr>
        <w:pStyle w:val="ListBullet"/>
        <w:numPr>
          <w:ilvl w:val="0"/>
          <w:numId w:val="10"/>
        </w:numPr>
      </w:pPr>
      <w:r>
        <w:rPr>
          <w:rFonts w:ascii="Calibri" w:hAnsi="Calibri"/>
          <w:b w:val="0"/>
          <w:i w:val="0"/>
          <w:color w:val="222222"/>
          <w:sz w:val="22"/>
        </w:rPr>
        <w:t>Taste matching requires opt-in, sufficient eligible reading history, sensitive or rare preference suppression, visit limits, and automatic fallback to trusted or private mode.</w:t>
      </w:r>
    </w:p>
    <w:p>
      <w:pPr>
        <w:pStyle w:val="ListBullet"/>
        <w:numPr>
          <w:ilvl w:val="0"/>
          <w:numId w:val="10"/>
        </w:numPr>
      </w:pPr>
      <w:r>
        <w:rPr>
          <w:rFonts w:ascii="Calibri" w:hAnsi="Calibri"/>
          <w:b w:val="0"/>
          <w:i w:val="0"/>
          <w:color w:val="222222"/>
          <w:sz w:val="22"/>
        </w:rPr>
        <w:t>The production service must not create a persistent stranger graph. For the skeleton, a fixture service returns deterministic, content-suitable sample recommendations and visits.</w:t>
      </w:r>
    </w:p>
    <w:p>
      <w:pPr>
        <w:pStyle w:val="Heading1"/>
      </w:pPr>
      <w:r>
        <w:t>6. Information architecture</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700"/>
        <w:gridCol w:w="2800"/>
        <w:gridCol w:w="4860"/>
      </w:tblGrid>
      <w:tr>
        <w:trPr>
          <w:tblHeader w:val="true"/>
          <w:cantSplit w:val="true"/>
        </w:trPr>
        <w:tc>
          <w:tcPr>
            <w:tcW w:type="dxa" w:w="1700"/>
            <w:vAlign w:val="center"/>
            <w:tcMar>
              <w:top w:w="80" w:type="dxa"/>
              <w:start w:w="120" w:type="dxa"/>
              <w:bottom w:w="80" w:type="dxa"/>
              <w:end w:w="120" w:type="dxa"/>
            </w:tcMar>
            <w:shd w:fill="F2F4F7"/>
          </w:tcPr>
          <w:p>
            <w:pPr>
              <w:keepLines/>
              <w:spacing w:after="0"/>
            </w:pPr>
            <w:r>
              <w:rPr>
                <w:rFonts w:ascii="Calibri" w:hAnsi="Calibri"/>
                <w:b/>
                <w:i w:val="0"/>
                <w:color w:val="1E3B2F"/>
                <w:sz w:val="18"/>
              </w:rPr>
              <w:t>Surface</w:t>
            </w:r>
          </w:p>
        </w:tc>
        <w:tc>
          <w:tcPr>
            <w:tcW w:type="dxa" w:w="2800"/>
            <w:vAlign w:val="center"/>
            <w:tcMar>
              <w:top w:w="80" w:type="dxa"/>
              <w:start w:w="120" w:type="dxa"/>
              <w:bottom w:w="80" w:type="dxa"/>
              <w:end w:w="120" w:type="dxa"/>
            </w:tcMar>
            <w:shd w:fill="F2F4F7"/>
          </w:tcPr>
          <w:p>
            <w:pPr>
              <w:keepLines/>
              <w:spacing w:after="0"/>
            </w:pPr>
            <w:r>
              <w:rPr>
                <w:rFonts w:ascii="Calibri" w:hAnsi="Calibri"/>
                <w:b/>
                <w:i w:val="0"/>
                <w:color w:val="1E3B2F"/>
                <w:sz w:val="18"/>
              </w:rPr>
              <w:t>Primary job</w:t>
            </w:r>
          </w:p>
        </w:tc>
        <w:tc>
          <w:tcPr>
            <w:tcW w:type="dxa" w:w="4860"/>
            <w:vAlign w:val="center"/>
            <w:tcMar>
              <w:top w:w="80" w:type="dxa"/>
              <w:start w:w="120" w:type="dxa"/>
              <w:bottom w:w="80" w:type="dxa"/>
              <w:end w:w="120" w:type="dxa"/>
            </w:tcMar>
            <w:shd w:fill="F2F4F7"/>
          </w:tcPr>
          <w:p>
            <w:pPr>
              <w:keepLines/>
              <w:spacing w:after="0"/>
            </w:pPr>
            <w:r>
              <w:rPr>
                <w:rFonts w:ascii="Calibri" w:hAnsi="Calibri"/>
                <w:b/>
                <w:i w:val="0"/>
                <w:color w:val="1E3B2F"/>
                <w:sz w:val="18"/>
              </w:rPr>
              <w:t>Required skeleton states</w:t>
            </w:r>
          </w:p>
        </w:tc>
      </w:tr>
      <w:tr>
        <w:trPr>
          <w:cantSplit w:val="true"/>
        </w:trPr>
        <w:tc>
          <w:tcPr>
            <w:tcW w:type="dxa" w:w="17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Home</w:t>
            </w:r>
          </w:p>
        </w:tc>
        <w:tc>
          <w:tcPr>
            <w:tcW w:type="dxa" w:w="2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Care, creature state, development, welcome-back, visitor arrival</w:t>
            </w:r>
          </w:p>
        </w:tc>
        <w:tc>
          <w:tcPr>
            <w:tcW w:type="dxa" w:w="48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No creature; active; resting; absent return; recommendation visitor</w:t>
            </w:r>
          </w:p>
        </w:tc>
      </w:tr>
      <w:tr>
        <w:trPr>
          <w:cantSplit w:val="true"/>
        </w:trPr>
        <w:tc>
          <w:tcPr>
            <w:tcW w:type="dxa" w:w="17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Scan</w:t>
            </w:r>
          </w:p>
        </w:tc>
        <w:tc>
          <w:tcPr>
            <w:tcW w:type="dxa" w:w="2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Create or greet a creature from a physical book</w:t>
            </w:r>
          </w:p>
        </w:tc>
        <w:tc>
          <w:tcPr>
            <w:tcW w:type="dxa" w:w="48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Camera/image/manual ISBN; invalid; generating; unknown metadata; acquired; already owned</w:t>
            </w:r>
          </w:p>
        </w:tc>
      </w:tr>
      <w:tr>
        <w:trPr>
          <w:cantSplit w:val="true"/>
        </w:trPr>
        <w:tc>
          <w:tcPr>
            <w:tcW w:type="dxa" w:w="17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Read</w:t>
            </w:r>
          </w:p>
        </w:tc>
        <w:tc>
          <w:tcPr>
            <w:tcW w:type="dxa" w:w="2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Trust-first session logging</w:t>
            </w:r>
          </w:p>
        </w:tc>
        <w:tc>
          <w:tcPr>
            <w:tcW w:type="dxa" w:w="48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Book picker; optional session details; status update; confirmation</w:t>
            </w:r>
          </w:p>
        </w:tc>
      </w:tr>
      <w:tr>
        <w:trPr>
          <w:cantSplit w:val="true"/>
        </w:trPr>
        <w:tc>
          <w:tcPr>
            <w:tcW w:type="dxa" w:w="17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Collection</w:t>
            </w:r>
          </w:p>
        </w:tc>
        <w:tc>
          <w:tcPr>
            <w:tcW w:type="dxa" w:w="2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Browse creatures and choose the active creature</w:t>
            </w:r>
          </w:p>
        </w:tc>
        <w:tc>
          <w:tcPr>
            <w:tcW w:type="dxa" w:w="48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Active; resting; filters; creature detail; source book</w:t>
            </w:r>
          </w:p>
        </w:tc>
      </w:tr>
      <w:tr>
        <w:trPr>
          <w:cantSplit w:val="true"/>
        </w:trPr>
        <w:tc>
          <w:tcPr>
            <w:tcW w:type="dxa" w:w="17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Story Shelf</w:t>
            </w:r>
          </w:p>
        </w:tc>
        <w:tc>
          <w:tcPr>
            <w:tcW w:type="dxa" w:w="2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Track and react to books</w:t>
            </w:r>
          </w:p>
        </w:tc>
        <w:tc>
          <w:tcPr>
            <w:tcW w:type="dxa" w:w="48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Six statuses; manual add; rating/tags; filters; hide/delete</w:t>
            </w:r>
          </w:p>
        </w:tc>
      </w:tr>
      <w:tr>
        <w:trPr>
          <w:cantSplit w:val="true"/>
        </w:trPr>
        <w:tc>
          <w:tcPr>
            <w:tcW w:type="dxa" w:w="17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Book Personality</w:t>
            </w:r>
          </w:p>
        </w:tc>
        <w:tc>
          <w:tcPr>
            <w:tcW w:type="dxa" w:w="2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Explain taste and support discovery</w:t>
            </w:r>
          </w:p>
        </w:tc>
        <w:tc>
          <w:tcPr>
            <w:tcW w:type="dxa" w:w="48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Insufficient data; preference breakdown; overall/recent; source explanation; reset</w:t>
            </w:r>
          </w:p>
        </w:tc>
      </w:tr>
      <w:tr>
        <w:trPr>
          <w:cantSplit w:val="true"/>
        </w:trPr>
        <w:tc>
          <w:tcPr>
            <w:tcW w:type="dxa" w:w="17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Shared space</w:t>
            </w:r>
          </w:p>
        </w:tc>
        <w:tc>
          <w:tcPr>
            <w:tcW w:type="dxa" w:w="2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Household contributions and trusted recommendations</w:t>
            </w:r>
          </w:p>
        </w:tc>
        <w:tc>
          <w:tcPr>
            <w:tcW w:type="dxa" w:w="48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Local profiles; explicit placement; recommendation card; mute/block</w:t>
            </w:r>
          </w:p>
        </w:tc>
      </w:tr>
      <w:tr>
        <w:trPr>
          <w:cantSplit w:val="true"/>
        </w:trPr>
        <w:tc>
          <w:tcPr>
            <w:tcW w:type="dxa" w:w="17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Settings / Privacy</w:t>
            </w:r>
          </w:p>
        </w:tc>
        <w:tc>
          <w:tcPr>
            <w:tcW w:type="dxa" w:w="2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Control storage and social scope</w:t>
            </w:r>
          </w:p>
        </w:tc>
        <w:tc>
          <w:tcPr>
            <w:tcW w:type="dxa" w:w="486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Local/synced/off; export; purge; matching opt-in; sensitive-title mode</w:t>
            </w:r>
          </w:p>
        </w:tc>
      </w:tr>
    </w:tbl>
    <w:p>
      <w:pPr>
        <w:spacing w:after="0"/>
      </w:pPr>
    </w:p>
    <w:p>
      <w:pPr>
        <w:pStyle w:val="Heading1"/>
      </w:pPr>
      <w:r>
        <w:t>7. Architecture and data contract</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val="true"/>
        </w:trPr>
        <w:tc>
          <w:tcPr>
            <w:tcW w:type="dxa" w:w="9360"/>
            <w:vAlign w:val="center"/>
            <w:tcMar>
              <w:top w:w="80" w:type="dxa"/>
              <w:start w:w="120" w:type="dxa"/>
              <w:bottom w:w="80" w:type="dxa"/>
              <w:end w:w="120" w:type="dxa"/>
            </w:tcMar>
            <w:shd w:fill="F8F2E4"/>
          </w:tcPr>
          <w:p>
            <w:pPr>
              <w:keepLines/>
              <w:spacing w:after="0"/>
            </w:pPr>
            <w:r>
              <w:rPr>
                <w:rFonts w:ascii="Calibri" w:hAnsi="Calibri"/>
                <w:b/>
                <w:i w:val="0"/>
                <w:color w:val="1E3B2F"/>
                <w:sz w:val="22"/>
              </w:rPr>
              <w:t xml:space="preserve">ARCHITECTURE RULE  </w:t>
            </w:r>
            <w:r>
              <w:rPr>
                <w:rFonts w:ascii="Calibri" w:hAnsi="Calibri"/>
                <w:b w:val="0"/>
                <w:i w:val="0"/>
                <w:color w:val="222222"/>
                <w:sz w:val="22"/>
              </w:rPr>
              <w:t>Retain the MVP’s event-driven core: GameState is the only source of truth; systems emit events; one pure reducer mutates state; UI renders state and dispatches intents; persistence writes after every accepted event.</w:t>
            </w:r>
          </w:p>
        </w:tc>
      </w:tr>
    </w:tbl>
    <w:p>
      <w:pPr>
        <w:spacing w:after="0"/>
      </w:pPr>
    </w:p>
    <w:p>
      <w:pPr>
        <w:pStyle w:val="Heading2"/>
      </w:pPr>
      <w:r>
        <w:t>Domain systems</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750"/>
        <w:gridCol w:w="3800"/>
        <w:gridCol w:w="3810"/>
      </w:tblGrid>
      <w:tr>
        <w:trPr>
          <w:tblHeader w:val="true"/>
          <w:cantSplit w:val="true"/>
        </w:trPr>
        <w:tc>
          <w:tcPr>
            <w:tcW w:type="dxa" w:w="1750"/>
            <w:vAlign w:val="center"/>
            <w:tcMar>
              <w:top w:w="80" w:type="dxa"/>
              <w:start w:w="120" w:type="dxa"/>
              <w:bottom w:w="80" w:type="dxa"/>
              <w:end w:w="120" w:type="dxa"/>
            </w:tcMar>
            <w:shd w:fill="F2F4F7"/>
          </w:tcPr>
          <w:p>
            <w:pPr>
              <w:keepLines/>
              <w:spacing w:after="0"/>
            </w:pPr>
            <w:r>
              <w:rPr>
                <w:rFonts w:ascii="Calibri" w:hAnsi="Calibri"/>
                <w:b/>
                <w:i w:val="0"/>
                <w:color w:val="1E3B2F"/>
                <w:sz w:val="18"/>
              </w:rPr>
              <w:t>System</w:t>
            </w:r>
          </w:p>
        </w:tc>
        <w:tc>
          <w:tcPr>
            <w:tcW w:type="dxa" w:w="3800"/>
            <w:vAlign w:val="center"/>
            <w:tcMar>
              <w:top w:w="80" w:type="dxa"/>
              <w:start w:w="120" w:type="dxa"/>
              <w:bottom w:w="80" w:type="dxa"/>
              <w:end w:w="120" w:type="dxa"/>
            </w:tcMar>
            <w:shd w:fill="F2F4F7"/>
          </w:tcPr>
          <w:p>
            <w:pPr>
              <w:keepLines/>
              <w:spacing w:after="0"/>
            </w:pPr>
            <w:r>
              <w:rPr>
                <w:rFonts w:ascii="Calibri" w:hAnsi="Calibri"/>
                <w:b/>
                <w:i w:val="0"/>
                <w:color w:val="1E3B2F"/>
                <w:sz w:val="18"/>
              </w:rPr>
              <w:t>Owns</w:t>
            </w:r>
          </w:p>
        </w:tc>
        <w:tc>
          <w:tcPr>
            <w:tcW w:type="dxa" w:w="3810"/>
            <w:vAlign w:val="center"/>
            <w:tcMar>
              <w:top w:w="80" w:type="dxa"/>
              <w:start w:w="120" w:type="dxa"/>
              <w:bottom w:w="80" w:type="dxa"/>
              <w:end w:w="120" w:type="dxa"/>
            </w:tcMar>
            <w:shd w:fill="F2F4F7"/>
          </w:tcPr>
          <w:p>
            <w:pPr>
              <w:keepLines/>
              <w:spacing w:after="0"/>
            </w:pPr>
            <w:r>
              <w:rPr>
                <w:rFonts w:ascii="Calibri" w:hAnsi="Calibri"/>
                <w:b/>
                <w:i w:val="0"/>
                <w:color w:val="1E3B2F"/>
                <w:sz w:val="18"/>
              </w:rPr>
              <w:t>Does not own</w:t>
            </w:r>
          </w:p>
        </w:tc>
      </w:tr>
      <w:tr>
        <w:trPr>
          <w:cantSplit w:val="true"/>
        </w:trPr>
        <w:tc>
          <w:tcPr>
            <w:tcW w:type="dxa" w:w="17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CaptureSystem</w:t>
            </w:r>
          </w:p>
        </w:tc>
        <w:tc>
          <w:tcPr>
            <w:tcW w:type="dxa" w:w="3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ISBN validation, seed generation, acquire/greet decision</w:t>
            </w:r>
          </w:p>
        </w:tc>
        <w:tc>
          <w:tcPr>
            <w:tcW w:type="dxa" w:w="381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Metadata fetching, care, shelf state</w:t>
            </w:r>
          </w:p>
        </w:tc>
      </w:tr>
      <w:tr>
        <w:trPr>
          <w:cantSplit w:val="true"/>
        </w:trPr>
        <w:tc>
          <w:tcPr>
            <w:tcW w:type="dxa" w:w="17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MetadataSystem</w:t>
            </w:r>
          </w:p>
        </w:tc>
        <w:tc>
          <w:tcPr>
            <w:tcW w:type="dxa" w:w="3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Book/work records, enrichment confidence, cache/fixture adapter</w:t>
            </w:r>
          </w:p>
        </w:tc>
        <w:tc>
          <w:tcPr>
            <w:tcW w:type="dxa" w:w="381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Creature remapping, library accounts</w:t>
            </w:r>
          </w:p>
        </w:tc>
      </w:tr>
      <w:tr>
        <w:trPr>
          <w:cantSplit w:val="true"/>
        </w:trPr>
        <w:tc>
          <w:tcPr>
            <w:tcW w:type="dxa" w:w="17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ReadingSystem</w:t>
            </w:r>
          </w:p>
        </w:tc>
        <w:tc>
          <w:tcPr>
            <w:tcW w:type="dxa" w:w="3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Session logs, book-status events, eligibility inputs</w:t>
            </w:r>
          </w:p>
        </w:tc>
        <w:tc>
          <w:tcPr>
            <w:tcW w:type="dxa" w:w="381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Care state, personality presentation</w:t>
            </w:r>
          </w:p>
        </w:tc>
      </w:tr>
      <w:tr>
        <w:trPr>
          <w:cantSplit w:val="true"/>
        </w:trPr>
        <w:tc>
          <w:tcPr>
            <w:tcW w:type="dxa" w:w="17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CareSystem</w:t>
            </w:r>
          </w:p>
        </w:tc>
        <w:tc>
          <w:tcPr>
            <w:tcW w:type="dxa" w:w="3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Action validation, care state, and responses to reading events</w:t>
            </w:r>
          </w:p>
        </w:tc>
        <w:tc>
          <w:tcPr>
            <w:tcW w:type="dxa" w:w="381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Clock math, reading record</w:t>
            </w:r>
          </w:p>
        </w:tc>
      </w:tr>
      <w:tr>
        <w:trPr>
          <w:cantSplit w:val="true"/>
        </w:trPr>
        <w:tc>
          <w:tcPr>
            <w:tcW w:type="dxa" w:w="17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ClockSystem</w:t>
            </w:r>
          </w:p>
        </w:tc>
        <w:tc>
          <w:tcPr>
            <w:tcW w:type="dxa" w:w="3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Elapsed-time drift, local-day rollover, absence detection</w:t>
            </w:r>
          </w:p>
        </w:tc>
        <w:tc>
          <w:tcPr>
            <w:tcW w:type="dxa" w:w="381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Direct UI or network access</w:t>
            </w:r>
          </w:p>
        </w:tc>
      </w:tr>
      <w:tr>
        <w:trPr>
          <w:cantSplit w:val="true"/>
        </w:trPr>
        <w:tc>
          <w:tcPr>
            <w:tcW w:type="dxa" w:w="17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ShelfSystem</w:t>
            </w:r>
          </w:p>
        </w:tc>
        <w:tc>
          <w:tcPr>
            <w:tcW w:type="dxa" w:w="3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Book state, ratings/reactions, manual entries, reconciliation</w:t>
            </w:r>
          </w:p>
        </w:tc>
        <w:tc>
          <w:tcPr>
            <w:tcW w:type="dxa" w:w="381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Creature acquisition provenance</w:t>
            </w:r>
          </w:p>
        </w:tc>
      </w:tr>
      <w:tr>
        <w:trPr>
          <w:cantSplit w:val="true"/>
        </w:trPr>
        <w:tc>
          <w:tcPr>
            <w:tcW w:type="dxa" w:w="17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PersonalitySystem</w:t>
            </w:r>
          </w:p>
        </w:tc>
        <w:tc>
          <w:tcPr>
            <w:tcW w:type="dxa" w:w="3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Explainable facet vector and confidence band</w:t>
            </w:r>
          </w:p>
        </w:tc>
        <w:tc>
          <w:tcPr>
            <w:tcW w:type="dxa" w:w="381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Ability inference, sensitive facets, social membership</w:t>
            </w:r>
          </w:p>
        </w:tc>
      </w:tr>
      <w:tr>
        <w:trPr>
          <w:cantSplit w:val="true"/>
        </w:trPr>
        <w:tc>
          <w:tcPr>
            <w:tcW w:type="dxa" w:w="17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SocialSystem</w:t>
            </w:r>
          </w:p>
        </w:tc>
        <w:tc>
          <w:tcPr>
            <w:tcW w:type="dxa" w:w="380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Explicit contributions, recommendation cards, block/mute state</w:t>
            </w:r>
          </w:p>
        </w:tc>
        <w:tc>
          <w:tcPr>
            <w:tcW w:type="dxa" w:w="381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Raw reading history or persistent stranger profiles</w:t>
            </w:r>
          </w:p>
        </w:tc>
      </w:tr>
    </w:tbl>
    <w:p>
      <w:pPr>
        <w:spacing w:after="0"/>
      </w:pPr>
    </w:p>
    <w:p>
      <w:pPr>
        <w:pStyle w:val="Heading2"/>
      </w:pPr>
      <w:r>
        <w:t>Canonical state slices</w:t>
      </w:r>
    </w:p>
    <w:p>
      <w:pPr>
        <w:keepLines w:val="0"/>
      </w:pPr>
      <w:r>
        <w:rPr>
          <w:rFonts w:ascii="Calibri" w:hAnsi="Calibri"/>
          <w:b w:val="0"/>
          <w:i w:val="0"/>
          <w:color w:val="222222"/>
          <w:sz w:val="22"/>
        </w:rPr>
        <w:t>profiles · booksById · shelfEntriesByWork · creaturesById · activeCreatureId · readingSessions · care · clock · personality · householdRoom · recommendationInbox · privacy · contentVersion. Store service results as normalized records, not view-specific blobs.</w:t>
      </w:r>
    </w:p>
    <w:p>
      <w:pPr>
        <w:pStyle w:val="Heading2"/>
      </w:pPr>
      <w:r>
        <w:t>Canonical events for the skeleton</w:t>
      </w:r>
    </w:p>
    <w:p>
      <w:pPr>
        <w:keepLines w:val="0"/>
      </w:pPr>
      <w:r>
        <w:rPr>
          <w:rFonts w:ascii="Calibri" w:hAnsi="Calibri"/>
          <w:b w:val="0"/>
          <w:i w:val="0"/>
          <w:color w:val="222222"/>
          <w:sz w:val="22"/>
        </w:rPr>
        <w:t>BookScanned · BookMetadataResolved · CreatureGenerated · CreatureAcquired · ReadingSessionLogged · BookFinished · CareActionPerformed · CreatureStateChanged · PlayerReturnTrigger · BookShelfEntryChanged · BookReactionRecorded · BookPersonalityUpdated · ContributionReceiptIssued · RecommendationCardShared.</w:t>
      </w:r>
    </w:p>
    <w:p>
      <w:pPr>
        <w:pStyle w:val="Heading2"/>
      </w:pPr>
      <w:r>
        <w:t>Service boundaries</w:t>
      </w:r>
    </w:p>
    <w:p>
      <w:pPr>
        <w:pStyle w:val="ListBullet"/>
        <w:numPr>
          <w:ilvl w:val="0"/>
          <w:numId w:val="10"/>
        </w:numPr>
      </w:pPr>
      <w:r>
        <w:rPr>
          <w:rFonts w:ascii="Calibri" w:hAnsi="Calibri"/>
          <w:b w:val="0"/>
          <w:i w:val="0"/>
          <w:color w:val="222222"/>
          <w:sz w:val="22"/>
        </w:rPr>
        <w:t>MetadataProvider.getByIsbn(isbn13) → normalized book record or typed unknown/partial result.</w:t>
      </w:r>
    </w:p>
    <w:p>
      <w:pPr>
        <w:pStyle w:val="ListBullet"/>
        <w:numPr>
          <w:ilvl w:val="0"/>
          <w:numId w:val="10"/>
        </w:numPr>
      </w:pPr>
      <w:r>
        <w:rPr>
          <w:rFonts w:ascii="Calibri" w:hAnsi="Calibri"/>
          <w:b w:val="0"/>
          <w:i w:val="0"/>
          <w:color w:val="222222"/>
          <w:sz w:val="22"/>
        </w:rPr>
        <w:t>RecommendationProvider.getRecommendation(filteredPreferences, policyContext) → recommendation or no-match; fixture implementation first.</w:t>
      </w:r>
    </w:p>
    <w:p>
      <w:pPr>
        <w:pStyle w:val="ListBullet"/>
        <w:numPr>
          <w:ilvl w:val="0"/>
          <w:numId w:val="10"/>
        </w:numPr>
      </w:pPr>
      <w:r>
        <w:rPr>
          <w:rFonts w:ascii="Calibri" w:hAnsi="Calibri"/>
          <w:b w:val="0"/>
          <w:i w:val="0"/>
          <w:color w:val="222222"/>
          <w:sz w:val="22"/>
        </w:rPr>
        <w:t>StorageAdapter.load/save/export/purge → localStorage in skeleton; account sync is a later adapter.</w:t>
      </w:r>
    </w:p>
    <w:p>
      <w:pPr>
        <w:pStyle w:val="Heading1"/>
      </w:pPr>
      <w:r>
        <w:t>8. Skeleton implementation plan</w:t>
      </w:r>
    </w:p>
    <w:p>
      <w:pPr>
        <w:keepLines w:val="0"/>
      </w:pPr>
      <w:r>
        <w:rPr>
          <w:rFonts w:ascii="Calibri" w:hAnsi="Calibri"/>
          <w:b w:val="0"/>
          <w:i w:val="0"/>
          <w:color w:val="222222"/>
          <w:sz w:val="22"/>
        </w:rPr>
        <w:t>Build in kernels. A kernel is complete only when its flow is playable end to end, persisted, and covered by reducer/system tests. Do not start with accounts, live matching, or a real metadata aggregation backend.</w:t>
      </w:r>
    </w:p>
    <w:tbl>
      <w:tblPr>
        <w:tblW w:type="dxa" w:w="9360"/>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250"/>
        <w:gridCol w:w="4830"/>
        <w:gridCol w:w="3280"/>
      </w:tblGrid>
      <w:tr>
        <w:trPr>
          <w:tblHeader w:val="true"/>
          <w:cantSplit w:val="true"/>
        </w:trPr>
        <w:tc>
          <w:tcPr>
            <w:tcW w:type="dxa" w:w="1250"/>
            <w:vAlign w:val="center"/>
            <w:tcMar>
              <w:top w:w="80" w:type="dxa"/>
              <w:start w:w="120" w:type="dxa"/>
              <w:bottom w:w="80" w:type="dxa"/>
              <w:end w:w="120" w:type="dxa"/>
            </w:tcMar>
            <w:shd w:fill="F2F4F7"/>
          </w:tcPr>
          <w:p>
            <w:pPr>
              <w:keepLines/>
              <w:spacing w:after="0"/>
            </w:pPr>
            <w:r>
              <w:rPr>
                <w:rFonts w:ascii="Calibri" w:hAnsi="Calibri"/>
                <w:b/>
                <w:i w:val="0"/>
                <w:color w:val="1E3B2F"/>
                <w:sz w:val="18"/>
              </w:rPr>
              <w:t>Kernel</w:t>
            </w:r>
          </w:p>
        </w:tc>
        <w:tc>
          <w:tcPr>
            <w:tcW w:type="dxa" w:w="4830"/>
            <w:vAlign w:val="center"/>
            <w:tcMar>
              <w:top w:w="80" w:type="dxa"/>
              <w:start w:w="120" w:type="dxa"/>
              <w:bottom w:w="80" w:type="dxa"/>
              <w:end w:w="120" w:type="dxa"/>
            </w:tcMar>
            <w:shd w:fill="F2F4F7"/>
          </w:tcPr>
          <w:p>
            <w:pPr>
              <w:keepLines/>
              <w:spacing w:after="0"/>
            </w:pPr>
            <w:r>
              <w:rPr>
                <w:rFonts w:ascii="Calibri" w:hAnsi="Calibri"/>
                <w:b/>
                <w:i w:val="0"/>
                <w:color w:val="1E3B2F"/>
                <w:sz w:val="18"/>
              </w:rPr>
              <w:t>Deliverable</w:t>
            </w:r>
          </w:p>
        </w:tc>
        <w:tc>
          <w:tcPr>
            <w:tcW w:type="dxa" w:w="3280"/>
            <w:vAlign w:val="center"/>
            <w:tcMar>
              <w:top w:w="80" w:type="dxa"/>
              <w:start w:w="120" w:type="dxa"/>
              <w:bottom w:w="80" w:type="dxa"/>
              <w:end w:w="120" w:type="dxa"/>
            </w:tcMar>
            <w:shd w:fill="F2F4F7"/>
          </w:tcPr>
          <w:p>
            <w:pPr>
              <w:keepLines/>
              <w:spacing w:after="0"/>
            </w:pPr>
            <w:r>
              <w:rPr>
                <w:rFonts w:ascii="Calibri" w:hAnsi="Calibri"/>
                <w:b/>
                <w:i w:val="0"/>
                <w:color w:val="1E3B2F"/>
                <w:sz w:val="18"/>
              </w:rPr>
              <w:t>Exit test</w:t>
            </w:r>
          </w:p>
        </w:tc>
      </w:tr>
      <w:tr>
        <w:trPr>
          <w:cantSplit w:val="true"/>
        </w:trPr>
        <w:tc>
          <w:tcPr>
            <w:tcW w:type="dxa" w:w="12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0 · Preserve MVP</w:t>
            </w:r>
          </w:p>
        </w:tc>
        <w:tc>
          <w:tcPr>
            <w:tcW w:type="dxa" w:w="483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Import current care/capture behavior as the baseline and freeze regression tests.</w:t>
            </w:r>
          </w:p>
        </w:tc>
        <w:tc>
          <w:tcPr>
            <w:tcW w:type="dxa" w:w="328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Existing care trace, clock clamps, absence return, persistence, and ISBN determinism remain green.</w:t>
            </w:r>
          </w:p>
        </w:tc>
      </w:tr>
      <w:tr>
        <w:trPr>
          <w:cantSplit w:val="true"/>
        </w:trPr>
        <w:tc>
          <w:tcPr>
            <w:tcW w:type="dxa" w:w="12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1 · Collection</w:t>
            </w:r>
          </w:p>
        </w:tc>
        <w:tc>
          <w:tcPr>
            <w:tcW w:type="dxa" w:w="483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Multiple creature records, active creature selection, resting collection, acquire/greet behavior.</w:t>
            </w:r>
          </w:p>
        </w:tc>
        <w:tc>
          <w:tcPr>
            <w:tcW w:type="dxa" w:w="328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Scan two ISBNs; switch the active creature; each creature’s care state persists independently.</w:t>
            </w:r>
          </w:p>
        </w:tc>
      </w:tr>
      <w:tr>
        <w:trPr>
          <w:cantSplit w:val="true"/>
        </w:trPr>
        <w:tc>
          <w:tcPr>
            <w:tcW w:type="dxa" w:w="12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2 · Full book loop</w:t>
            </w:r>
          </w:p>
        </w:tc>
        <w:tc>
          <w:tcPr>
            <w:tcW w:type="dxa" w:w="483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Metadata adapter, reading log, reading-linked creature response, and finish/paused outcomes.</w:t>
            </w:r>
          </w:p>
        </w:tc>
        <w:tc>
          <w:tcPr>
            <w:tcW w:type="dxa" w:w="328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One log updates the correct shelf card and causes the configured creature response exactly once.</w:t>
            </w:r>
          </w:p>
        </w:tc>
      </w:tr>
      <w:tr>
        <w:trPr>
          <w:cantSplit w:val="true"/>
        </w:trPr>
        <w:tc>
          <w:tcPr>
            <w:tcW w:type="dxa" w:w="12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3 · Story Shelf</w:t>
            </w:r>
          </w:p>
        </w:tc>
        <w:tc>
          <w:tcPr>
            <w:tcW w:type="dxa" w:w="483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Six statuses, manual add, ratings/reactions, filters, export/delete.</w:t>
            </w:r>
          </w:p>
        </w:tc>
        <w:tc>
          <w:tcPr>
            <w:tcW w:type="dxa" w:w="328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Manual title entry never creates a creature; later ISBN reconciliation merges without losing reaction data.</w:t>
            </w:r>
          </w:p>
        </w:tc>
      </w:tr>
      <w:tr>
        <w:trPr>
          <w:cantSplit w:val="true"/>
        </w:trPr>
        <w:tc>
          <w:tcPr>
            <w:tcW w:type="dxa" w:w="12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4 · Personality</w:t>
            </w:r>
          </w:p>
        </w:tc>
        <w:tc>
          <w:tcPr>
            <w:tcW w:type="dxa" w:w="483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Preference calculation, confidence, source explanation, and overall/recent views.</w:t>
            </w:r>
          </w:p>
        </w:tc>
        <w:tc>
          <w:tcPr>
            <w:tcW w:type="dxa" w:w="328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Eligible reading history produces a reproducible breakdown; hiding one book recomputes it transparently.</w:t>
            </w:r>
          </w:p>
        </w:tc>
      </w:tr>
      <w:tr>
        <w:trPr>
          <w:cantSplit w:val="true"/>
        </w:trPr>
        <w:tc>
          <w:tcPr>
            <w:tcW w:type="dxa" w:w="12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5 · Shared household</w:t>
            </w:r>
          </w:p>
        </w:tc>
        <w:tc>
          <w:tcPr>
            <w:tcW w:type="dxa" w:w="483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Local profiles, explicit contributions, and structured recommendation cards.</w:t>
            </w:r>
          </w:p>
        </w:tc>
        <w:tc>
          <w:tcPr>
            <w:tcW w:type="dxa" w:w="328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No unshared title, rating, or reading-session data appears in another profile or the shared space.</w:t>
            </w:r>
          </w:p>
        </w:tc>
      </w:tr>
      <w:tr>
        <w:trPr>
          <w:cantSplit w:val="true"/>
        </w:trPr>
        <w:tc>
          <w:tcPr>
            <w:tcW w:type="dxa" w:w="12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6 · Matching</w:t>
            </w:r>
          </w:p>
        </w:tc>
        <w:tc>
          <w:tcPr>
            <w:tcW w:type="dxa" w:w="483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Fixture recommendation service, visitor presentation, opt-in, and no-match states.</w:t>
            </w:r>
          </w:p>
        </w:tc>
        <w:tc>
          <w:tcPr>
            <w:tcW w:type="dxa" w:w="328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Insufficient eligible history or matching off yields no visitor; an eligible fixture produces the configured result and supports mute/block.</w:t>
            </w:r>
          </w:p>
        </w:tc>
      </w:tr>
      <w:tr>
        <w:trPr>
          <w:cantSplit w:val="true"/>
        </w:trPr>
        <w:tc>
          <w:tcPr>
            <w:tcW w:type="dxa" w:w="125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7 · Production hardening</w:t>
            </w:r>
          </w:p>
        </w:tc>
        <w:tc>
          <w:tcPr>
            <w:tcW w:type="dxa" w:w="483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Only after skeleton approval: real metadata service, accounts/sync, audited match service.</w:t>
            </w:r>
          </w:p>
        </w:tc>
        <w:tc>
          <w:tcPr>
            <w:tcW w:type="dxa" w:w="3280"/>
            <w:vAlign w:val="center"/>
            <w:tcMar>
              <w:top w:w="80" w:type="dxa"/>
              <w:start w:w="120" w:type="dxa"/>
              <w:bottom w:w="80" w:type="dxa"/>
              <w:end w:w="120" w:type="dxa"/>
            </w:tcMar>
          </w:tcPr>
          <w:p>
            <w:pPr>
              <w:keepLines/>
              <w:spacing w:after="0" w:line="252" w:lineRule="auto"/>
            </w:pPr>
            <w:r>
              <w:rPr>
                <w:rFonts w:ascii="Calibri" w:hAnsi="Calibri"/>
                <w:b w:val="0"/>
                <w:i w:val="0"/>
                <w:color w:val="222222"/>
                <w:sz w:val="17"/>
              </w:rPr>
              <w:t>Separate security/privacy release gate; not required to validate the product skeleton.</w:t>
            </w:r>
          </w:p>
        </w:tc>
      </w:tr>
    </w:tbl>
    <w:p>
      <w:pPr>
        <w:spacing w:after="0"/>
      </w:pPr>
    </w:p>
    <w:p>
      <w:pPr>
        <w:pStyle w:val="Heading1"/>
      </w:pPr>
      <w:r>
        <w:t>9. Acceptance criteria</w:t>
      </w:r>
    </w:p>
    <w:p>
      <w:pPr>
        <w:pStyle w:val="ListNumber"/>
        <w:numPr>
          <w:ilvl w:val="0"/>
          <w:numId w:val="12"/>
        </w:numPr>
        <w:spacing w:line="240" w:lineRule="auto" w:after="40"/>
      </w:pPr>
      <w:r>
        <w:rPr>
          <w:rFonts w:ascii="Calibri" w:hAnsi="Calibri"/>
          <w:b w:val="0"/>
          <w:i w:val="0"/>
          <w:color w:val="222222"/>
          <w:sz w:val="20"/>
        </w:rPr>
        <w:t>A valid ISBN reaches a generated creature and home screen in under 90 seconds; manual ISBN remains available.</w:t>
      </w:r>
    </w:p>
    <w:p>
      <w:pPr>
        <w:pStyle w:val="ListNumber"/>
        <w:numPr>
          <w:ilvl w:val="0"/>
          <w:numId w:val="12"/>
        </w:numPr>
        <w:spacing w:line="240" w:lineRule="auto" w:after="40"/>
      </w:pPr>
      <w:r>
        <w:rPr>
          <w:rFonts w:ascii="Calibri" w:hAnsi="Calibri"/>
          <w:b w:val="0"/>
          <w:i w:val="0"/>
          <w:color w:val="222222"/>
          <w:sz w:val="20"/>
        </w:rPr>
        <w:t>The canonical ISBN and generator version yield the same base creature; metadata enrichment never replaces it.</w:t>
      </w:r>
    </w:p>
    <w:p>
      <w:pPr>
        <w:pStyle w:val="ListNumber"/>
        <w:numPr>
          <w:ilvl w:val="0"/>
          <w:numId w:val="12"/>
        </w:numPr>
        <w:spacing w:line="240" w:lineRule="auto" w:after="40"/>
      </w:pPr>
      <w:r>
        <w:rPr>
          <w:rFonts w:ascii="Calibri" w:hAnsi="Calibri"/>
          <w:b w:val="0"/>
          <w:i w:val="0"/>
          <w:color w:val="222222"/>
          <w:sz w:val="20"/>
        </w:rPr>
        <w:t>Existing care, development, clock, absence, and persistence tests remain green for the active creature.</w:t>
      </w:r>
    </w:p>
    <w:p>
      <w:pPr>
        <w:pStyle w:val="ListNumber"/>
        <w:numPr>
          <w:ilvl w:val="0"/>
          <w:numId w:val="12"/>
        </w:numPr>
        <w:spacing w:line="240" w:lineRule="auto" w:after="40"/>
      </w:pPr>
      <w:r>
        <w:rPr>
          <w:rFonts w:ascii="Calibri" w:hAnsi="Calibri"/>
          <w:b w:val="0"/>
          <w:i w:val="0"/>
          <w:color w:val="222222"/>
          <w:sz w:val="20"/>
        </w:rPr>
        <w:t>One reading log updates the correct shelf entry and causes the configured creature response exactly once.</w:t>
      </w:r>
    </w:p>
    <w:p>
      <w:pPr>
        <w:pStyle w:val="ListNumber"/>
        <w:numPr>
          <w:ilvl w:val="0"/>
          <w:numId w:val="12"/>
        </w:numPr>
        <w:spacing w:line="240" w:lineRule="auto" w:after="40"/>
      </w:pPr>
      <w:r>
        <w:rPr>
          <w:rFonts w:ascii="Calibri" w:hAnsi="Calibri"/>
          <w:b w:val="0"/>
          <w:i w:val="0"/>
          <w:color w:val="222222"/>
          <w:sz w:val="20"/>
        </w:rPr>
        <w:t>A manual title may be read, finished, and rated, but never creates a creature or capture/borrow provenance; reconciliation retains its history.</w:t>
      </w:r>
    </w:p>
    <w:p>
      <w:pPr>
        <w:pStyle w:val="ListNumber"/>
        <w:numPr>
          <w:ilvl w:val="0"/>
          <w:numId w:val="12"/>
        </w:numPr>
        <w:spacing w:line="240" w:lineRule="auto" w:after="40"/>
      </w:pPr>
      <w:r>
        <w:rPr>
          <w:rFonts w:ascii="Calibri" w:hAnsi="Calibri"/>
          <w:b w:val="0"/>
          <w:i w:val="0"/>
          <w:color w:val="222222"/>
          <w:sz w:val="20"/>
        </w:rPr>
        <w:t>Care works without reading; absence never harms the creature or removes progress.</w:t>
      </w:r>
    </w:p>
    <w:p>
      <w:pPr>
        <w:pStyle w:val="ListNumber"/>
        <w:numPr>
          <w:ilvl w:val="0"/>
          <w:numId w:val="12"/>
        </w:numPr>
        <w:spacing w:line="240" w:lineRule="auto" w:after="40"/>
      </w:pPr>
      <w:r>
        <w:rPr>
          <w:rFonts w:ascii="Calibri" w:hAnsi="Calibri"/>
          <w:b w:val="0"/>
          <w:i w:val="0"/>
          <w:color w:val="222222"/>
          <w:sz w:val="20"/>
        </w:rPr>
        <w:t>Book Personality uses eligible reading inputs, explains its sources and confidence, excludes hidden/sensitive titles, and supports reset/delete.</w:t>
      </w:r>
    </w:p>
    <w:p>
      <w:pPr>
        <w:pStyle w:val="ListNumber"/>
        <w:numPr>
          <w:ilvl w:val="0"/>
          <w:numId w:val="12"/>
        </w:numPr>
        <w:spacing w:line="240" w:lineRule="auto" w:after="40"/>
      </w:pPr>
      <w:r>
        <w:rPr>
          <w:rFonts w:ascii="Calibri" w:hAnsi="Calibri"/>
          <w:b w:val="0"/>
          <w:i w:val="0"/>
          <w:color w:val="222222"/>
          <w:sz w:val="20"/>
        </w:rPr>
        <w:t>Shared profiles see only explicit contributions; private history, ratings, sessions, and notes stay private.</w:t>
      </w:r>
    </w:p>
    <w:p>
      <w:pPr>
        <w:pStyle w:val="ListNumber"/>
        <w:numPr>
          <w:ilvl w:val="0"/>
          <w:numId w:val="12"/>
        </w:numPr>
        <w:spacing w:line="240" w:lineRule="auto" w:after="40"/>
      </w:pPr>
      <w:r>
        <w:rPr>
          <w:rFonts w:ascii="Calibri" w:hAnsi="Calibri"/>
          <w:b w:val="0"/>
          <w:i w:val="0"/>
          <w:color w:val="222222"/>
          <w:sz w:val="20"/>
        </w:rPr>
        <w:t>Recommendation visits require opt-in and sufficient eligible history; fixture and future providers support no-match.</w:t>
      </w:r>
    </w:p>
    <w:p>
      <w:pPr>
        <w:pStyle w:val="ListNumber"/>
        <w:numPr>
          <w:ilvl w:val="0"/>
          <w:numId w:val="12"/>
        </w:numPr>
        <w:spacing w:line="240" w:lineRule="auto" w:after="40"/>
      </w:pPr>
      <w:r>
        <w:rPr>
          <w:rFonts w:ascii="Calibri" w:hAnsi="Calibri"/>
          <w:b w:val="0"/>
          <w:i w:val="0"/>
          <w:color w:val="222222"/>
          <w:sz w:val="20"/>
        </w:rPr>
        <w:t>Solo flows work offline; no library or school account, purchase, quiz, notification, or public profile is required.</w:t>
      </w:r>
    </w:p>
    <w:p>
      <w:pPr>
        <w:pStyle w:val="Heading1"/>
      </w:pPr>
      <w:r>
        <w:t>10. Scope fence for this skeleton</w:t>
      </w:r>
    </w:p>
    <w:p>
      <w:pPr>
        <w:keepLines w:val="0"/>
      </w:pPr>
      <w:r>
        <w:rPr>
          <w:rFonts w:ascii="Calibri" w:hAnsi="Calibri"/>
          <w:b w:val="0"/>
          <w:i w:val="0"/>
          <w:color w:val="222222"/>
          <w:sz w:val="22"/>
        </w:rPr>
        <w:t>Build: web shell; local profiles; ISBN capture; deterministic creatures; collection; existing care; reading log; Story Shelf; Book Personality; private shared space; recommendation fixtures; local storage and tests.</w:t>
      </w:r>
    </w:p>
    <w:p>
      <w:pPr>
        <w:keepLines w:val="0"/>
      </w:pPr>
      <w:r>
        <w:rPr>
          <w:rFonts w:ascii="Calibri" w:hAnsi="Calibri"/>
          <w:b w:val="0"/>
          <w:i w:val="0"/>
          <w:color w:val="222222"/>
          <w:sz w:val="22"/>
        </w:rPr>
        <w:t>Exclude: library or education integrations; public social features or live matching; live camera; notifications; combat, trading, breeding, generated art, and monetization.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b w:val="0"/>
        <w:i w:val="0"/>
        <w:color w:val="666666"/>
        <w:sz w:val="17"/>
      </w:rPr>
      <w:t>Tome Sweet Tome · Internal Product Brief</w:t>
    </w:r>
    <w:r>
      <w:rPr>
        <w:rFonts w:ascii="Calibri" w:hAnsi="Calibri"/>
        <w:b w:val="0"/>
        <w:i w:val="0"/>
        <w:color w:val="666666"/>
        <w:sz w:val="17"/>
      </w:rPr>
      <w:tab/>
      <w:t xml:space="preserve">Page </w:t>
    </w:r>
    <w:r>
      <w:rPr>
        <w:rFonts w:ascii="Calibri" w:hAnsi="Calibri"/>
        <w:b w:val="0"/>
        <w:i w:val="0"/>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i w:val="0"/>
        <w:color w:val="666666"/>
        <w:sz w:val="17"/>
      </w:rPr>
      <w:t>STACKLINGS · PRODUCT REQUIREMENTS</w:t>
    </w:r>
    <w:r>
      <w:rPr>
        <w:rFonts w:ascii="Calibri" w:hAnsi="Calibri"/>
        <w:b w:val="0"/>
        <w:i w:val="0"/>
        <w:color w:val="666666"/>
        <w:sz w:val="17"/>
      </w:rPr>
      <w:tab/>
      <w:t>GENERAL ACCESS BUILD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Stacklings General Access PRD v0.2</dc:title>
  <dc:subject>Implementation target for a general-access full-tool skeleton</dc:subject>
  <dc:creator>Tome Sweet Tome</dc:creator>
  <cp:keywords>Stacklings, PRD, game design, reading, creature care, Story Shelf</cp:keywords>
  <dc:description>Derived from Stacklings Gameplay Overview v3 and Creature Care MVP BRIEF v2.</dc:description>
  <cp:lastModifiedBy/>
  <cp:revision>1</cp:revision>
  <dcterms:created xsi:type="dcterms:W3CDTF">2013-12-23T23:15:00Z</dcterms:created>
  <dcterms:modified xsi:type="dcterms:W3CDTF">2013-12-23T23:15:00Z</dcterms:modified>
  <cp:category/>
</cp:coreProperties>
</file>