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/>
      </w:pPr>
      <w:r>
        <w:rPr>
          <w:rFonts w:ascii="Calibri" w:hAnsi="Calibri"/>
          <w:b/>
          <w:color w:val="000000"/>
          <w:sz w:val="46"/>
        </w:rPr>
        <w:t>Stacklings MVP Product Requirements</w:t>
      </w:r>
    </w:p>
    <w:p>
      <w:r>
        <w:rPr>
          <w:rFonts w:ascii="Calibri" w:hAnsi="Calibri"/>
          <w:b w:val="0"/>
          <w:sz w:val="22"/>
        </w:rPr>
        <w:t>Version 0.3</w:t>
      </w:r>
    </w:p>
    <w:p>
      <w:r>
        <w:rPr>
          <w:rFonts w:ascii="Calibri" w:hAnsi="Calibri"/>
          <w:b w:val="0"/>
          <w:sz w:val="22"/>
        </w:rPr>
        <w:t>Date: July 15, 2026</w:t>
      </w:r>
    </w:p>
    <w:p>
      <w:r>
        <w:rPr>
          <w:rFonts w:ascii="Calibri" w:hAnsi="Calibri"/>
          <w:b w:val="0"/>
          <w:sz w:val="22"/>
        </w:rPr>
        <w:t>Status: Developer implementation specification</w:t>
      </w:r>
    </w:p>
    <w:p>
      <w:pPr>
        <w:pStyle w:val="Heading1"/>
      </w:pPr>
      <w:r>
        <w:t>1. Product goal</w:t>
      </w:r>
    </w:p>
    <w:p>
      <w:r>
        <w:rPr>
          <w:rFonts w:ascii="Calibri" w:hAnsi="Calibri"/>
          <w:b w:val="0"/>
          <w:sz w:val="22"/>
        </w:rPr>
        <w:t xml:space="preserve">Extend the working </w:t>
      </w:r>
      <w:r>
        <w:rPr>
          <w:rFonts w:ascii="Courier New" w:hAnsi="Courier New"/>
          <w:b w:val="0"/>
          <w:sz w:val="21"/>
        </w:rPr>
        <w:t>creature-care-mvp</w:t>
      </w:r>
      <w:r>
        <w:rPr>
          <w:rFonts w:ascii="Calibri" w:hAnsi="Calibri"/>
          <w:b w:val="0"/>
          <w:sz w:val="22"/>
        </w:rPr>
        <w:t xml:space="preserve"> into a book-powered creature game without replacing its existing event reducer, care rules, persistence, ISBN scanner, deterministic generator, metadata lookup, or tests.</w:t>
      </w:r>
    </w:p>
    <w:p>
      <w:r>
        <w:rPr>
          <w:rFonts w:ascii="Calibri" w:hAnsi="Calibri"/>
          <w:b w:val="0"/>
          <w:sz w:val="22"/>
        </w:rPr>
        <w:t>The primary interface audience is ages 6–12. The same records and rules must support younger children being read to and older readers completing longer works without creating a lesser or greater form of progress.</w:t>
      </w:r>
    </w:p>
    <w:p>
      <w:r>
        <w:rPr>
          <w:rFonts w:ascii="Calibri" w:hAnsi="Calibri"/>
          <w:b w:val="0"/>
          <w:sz w:val="22"/>
        </w:rPr>
        <w:t>The minimum complete loop is: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sz w:val="22"/>
        </w:rPr>
        <w:t>Add a book by scanning its barcode, entering its ISBN, or searching by title and author.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sz w:val="22"/>
        </w:rPr>
        <w:t>See a creature preview.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sz w:val="22"/>
        </w:rPr>
        <w:t>Record that reading occurred, with or without a timer.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sz w:val="22"/>
        </w:rPr>
        <w:t>Reveal the creature associated with that work.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sz w:val="22"/>
        </w:rPr>
        <w:t>Care for the active creature and return to the same book or another book later.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sz w:val="22"/>
        </w:rPr>
        <w:t>Receive book recommendations through visiting creatures.</w:t>
      </w:r>
    </w:p>
    <w:p>
      <w:r>
        <w:rPr>
          <w:rFonts w:ascii="Calibri" w:hAnsi="Calibri"/>
          <w:b w:val="0"/>
          <w:sz w:val="22"/>
        </w:rPr>
        <w:t>The product must use functional language. Do not introduce names for mechanics, currencies, progress systems, rooms, modes, or events unless the name already exists in approved product content.</w:t>
      </w:r>
    </w:p>
    <w:p>
      <w:pPr>
        <w:pStyle w:val="Heading1"/>
      </w:pPr>
      <w:r>
        <w:t>2. Existing v1 baseline</w:t>
      </w:r>
    </w:p>
    <w:p>
      <w:r>
        <w:rPr>
          <w:rFonts w:ascii="Calibri" w:hAnsi="Calibri"/>
          <w:b w:val="0"/>
          <w:sz w:val="22"/>
        </w:rPr>
        <w:t>The following behavior already works and must be extended rather than rebuilt: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Ind w:w="120" w:type="dxa"/>
      </w:tblPr>
      <w:tblGrid>
        <w:gridCol w:w="2304"/>
        <w:gridCol w:w="4032"/>
        <w:gridCol w:w="3024"/>
      </w:tblGrid>
      <w:tr>
        <w:trPr>
          <w:cantSplit w:val="true"/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Capability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Current state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MVP treatment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Barcode image scanning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Implemented locally with a manual ISBN fallback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Preserve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ISBN validation and normalization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Implemented for valid book identifiers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Preserve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Deterministic creature generation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Implemented with a versioned SHA-256 seed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Preserve existing identities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Book metadata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Implemented with pinned fixtures and Open Library enrichment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Keep behind a provider interface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Care actions and mood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Preserve behavior and tests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Daily care-action cap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Preserve; separate from reading progress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Growth and absence behavior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Preserve; add book relationship development separately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Local persistence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 xml:space="preserve">Implemented in </w:t>
            </w:r>
            <w:r>
              <w:rPr>
                <w:rFonts w:ascii="Courier New" w:hAnsi="Courier New"/>
                <w:b w:val="0"/>
                <w:sz w:val="18"/>
              </w:rPr>
              <w:t>localStorage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Keep as the guest storage adapter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Automated tests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63 tests passing on July 15, 2026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All must remain passing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sz w:val="22"/>
        </w:rPr>
        <w:t>The existing code stores one active creature plus prior generated identities. The MVP must convert this into explicit collection records without losing existing saves.</w:t>
      </w:r>
    </w:p>
    <w:p>
      <w:pPr>
        <w:pStyle w:val="Heading1"/>
      </w:pPr>
      <w:r>
        <w:t>3. Binding product rules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sz w:val="22"/>
        </w:rPr>
        <w:t>Any sustained reading can count, including print, ebooks, audiobooks, comics, reading aloud, being read to, rereading, and reading in any language.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sz w:val="22"/>
        </w:rPr>
        <w:t>Formal challenge progress is based on distinct reading days, not minutes, pages, titles, difficulty, or completion.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sz w:val="22"/>
        </w:rPr>
        <w:t>The default challenge is 20 distinct reading days. Halfway is 10 days. A library program may supply an eight-week program window; standalone participation has no forced deadline.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sz w:val="22"/>
        </w:rPr>
        <w:t>Monthly themes may change content and presentation. They must not erase creature, collection, book, or reading history.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sz w:val="22"/>
        </w:rPr>
        <w:t>Missing days never reset progress or harm a creature.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sz w:val="22"/>
        </w:rPr>
        <w:t>Reading progress is capped at one formal reading day per local calendar date. Multiple books may still create or develop multiple creatures on that date.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sz w:val="22"/>
        </w:rPr>
        <w:t>A timer is optional. An untimed “I read this” action is equally valid.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sz w:val="22"/>
        </w:rPr>
        <w:t>Minutes may be stored privately when the timer is used. Minutes do not create currency, power, public totals, or additional formal progress.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sz w:val="22"/>
        </w:rPr>
        <w:t>A scan creates a preview. The first reading record for that work reveals and adds its creature.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sz w:val="22"/>
        </w:rPr>
        <w:t>Continued reading on distinct days develops the existing creature through non-ranked visual, behavioral, or interaction changes.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b w:val="0"/>
          <w:sz w:val="22"/>
        </w:rPr>
        <w:t>Finishing a book creates a significant visible response, such as a permanent completion marker. Finishing is not required to keep the creature or complete the reading challenge.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b w:val="0"/>
          <w:sz w:val="22"/>
        </w:rPr>
        <w:t>Different editions and formats of the same work share one base creature when work matching is available. Existing v1 creatures never reroll.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b w:val="0"/>
          <w:sz w:val="22"/>
        </w:rPr>
        <w:t>One creature is active. A limited set may be visible. Every discovered creature remains available in the collection.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14. </w:t>
      </w:r>
      <w:r>
        <w:rPr>
          <w:rFonts w:ascii="Calibri" w:hAnsi="Calibri"/>
          <w:b w:val="0"/>
          <w:sz w:val="22"/>
        </w:rPr>
        <w:t>Creatures never die, lose permanent progress, or appear harmed because the player was absent.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15. </w:t>
      </w:r>
      <w:r>
        <w:rPr>
          <w:rFonts w:ascii="Calibri" w:hAnsi="Calibri"/>
          <w:b w:val="0"/>
          <w:sz w:val="22"/>
        </w:rPr>
        <w:t>There is no individual leaderboard, public reading total, open chat, direct messaging, friend list, trading, or user-to-user recommendation system in MVP.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16. </w:t>
      </w:r>
      <w:r>
        <w:rPr>
          <w:rFonts w:ascii="Calibri" w:hAnsi="Calibri"/>
          <w:b w:val="0"/>
          <w:sz w:val="22"/>
        </w:rPr>
        <w:t>Community progress uses at most one normalized contribution per participant per reading day. It never advances from raw book or minute totals.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17. </w:t>
      </w:r>
      <w:r>
        <w:rPr>
          <w:rFonts w:ascii="Calibri" w:hAnsi="Calibri"/>
          <w:b w:val="0"/>
          <w:sz w:val="22"/>
        </w:rPr>
        <w:t>Accounts are optional for the core loop. The app must clearly explain that an account saves and synchronizes progress. Synchronized accounts for the primary audience are created and managed through a guardian account flow.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18. </w:t>
      </w:r>
      <w:r>
        <w:rPr>
          <w:rFonts w:ascii="Calibri" w:hAnsi="Calibri"/>
          <w:b w:val="0"/>
          <w:sz w:val="22"/>
        </w:rPr>
        <w:t>A signed-in account is required before linking library credentials, using patron actions, or joining account-based library events.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19. </w:t>
      </w:r>
      <w:r>
        <w:rPr>
          <w:rFonts w:ascii="Calibri" w:hAnsi="Calibri"/>
          <w:b w:val="0"/>
          <w:sz w:val="22"/>
        </w:rPr>
        <w:t>Library availability and patron actions use provider interfaces. Mock data is used when an approved live integration is unavailable and must be labeled as sample data.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20. </w:t>
      </w:r>
      <w:r>
        <w:rPr>
          <w:rFonts w:ascii="Calibri" w:hAnsi="Calibri"/>
          <w:b w:val="0"/>
          <w:sz w:val="22"/>
        </w:rPr>
        <w:t>Every optional module must be removable without breaking the minimum complete loop.</w:t>
      </w:r>
    </w:p>
    <w:p>
      <w:pPr>
        <w:pStyle w:val="Heading1"/>
      </w:pPr>
      <w:r>
        <w:t>4. Module map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Ind w:w="120" w:type="dxa"/>
      </w:tblPr>
      <w:tblGrid>
        <w:gridCol w:w="2088"/>
        <w:gridCol w:w="1224"/>
        <w:gridCol w:w="2880"/>
        <w:gridCol w:w="3168"/>
      </w:tblGrid>
      <w:tr>
        <w:trPr>
          <w:cantSplit w:val="true"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Module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Required for core loop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Owns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Depends on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State and storage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State schema, reducer, migration, storage adapters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Nothing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Player account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Guest/account state, synchronization, session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State and storage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Book records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ISBNs, work identity, editions, metadata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State and storage; metadata provider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Reading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Reading records, timer, reading-day progress, book status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Book records; state and storage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Creature generation and collection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Preview, reveal, work-creature link, active creature, collection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Book records; reading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Care and development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Existing care state, book relationship development, optional care items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Creature collection; reading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Recommendations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Recommendation request, visitor presentation, explanation, reset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Book records; recent reading data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Library catalog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Branches, availability, official record links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Book records; catalog provider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Library patron actions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Library credential link, hold/borrow requests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Player account; library provider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Community events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Event configuration, registration, aggregate progress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Player account; reading; admin provider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Settings and evidence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Privacy controls, account/library controls, research content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Provider status; static content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sz w:val="22"/>
        </w:rPr>
        <w:t>The core loop must work with player accounts, library catalog, library patron actions, and community events disabled.</w:t>
      </w:r>
    </w:p>
    <w:p>
      <w:pPr>
        <w:pStyle w:val="Heading2"/>
      </w:pPr>
      <w:r>
        <w:t>Approved delivery phases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Ind w:w="120" w:type="dxa"/>
      </w:tblPr>
      <w:tblGrid>
        <w:gridCol w:w="2304"/>
        <w:gridCol w:w="4032"/>
        <w:gridCol w:w="3024"/>
      </w:tblGrid>
      <w:tr>
        <w:trPr>
          <w:cantSplit w:val="true"/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Required outcome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Included modules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Phase 1 — Core guest MVP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Complete local reading and creature loop without an account or live service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State and storage, book records, reading, creature generation and collection, care and development, fixture recommendations, settings and evidence; optional-service contracts remain disabled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Phase 2 — Account and library services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Optional guardian-managed synchronization and library data without changing the Phase 1 records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Player account, synchronized storage, catalog fixture, approved live catalog provider when available, library patron provider seam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Phase 3 — Community events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Optional staff-managed participation without child-to-child communication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Community event provider, administrator username search and registration, normalized aggregate progress, audit log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sz w:val="22"/>
        </w:rPr>
        <w:t>Each phase is additive. A later phase must use the shared records, events, providers, and feature flags defined by the earlier phase. Disabling a later phase must restore the complete prior-phase experience without data loss.</w:t>
      </w:r>
    </w:p>
    <w:p>
      <w:pPr>
        <w:pStyle w:val="Heading1"/>
      </w:pPr>
      <w:r>
        <w:t>5. Shared state and events</w:t>
      </w:r>
    </w:p>
    <w:p>
      <w:r>
        <w:rPr>
          <w:rFonts w:ascii="Calibri" w:hAnsi="Calibri"/>
          <w:b w:val="0"/>
          <w:sz w:val="22"/>
        </w:rPr>
        <w:t>All state changes continue through the existing pure reducer. A module may emit an event but may not directly change another module’s state.</w:t>
      </w:r>
    </w:p>
    <w:p>
      <w:pPr>
        <w:pStyle w:val="Heading2"/>
      </w:pPr>
      <w:r>
        <w:t>Shared records</w:t>
      </w:r>
    </w:p>
    <w:p>
      <w:pPr>
        <w:spacing w:before="40" w:after="160" w:line="240" w:lineRule="auto"/>
        <w:ind w:left="360" w:right="216"/>
        <w:shd w:fill="F6F8FA"/>
      </w:pPr>
      <w:r>
        <w:rPr>
          <w:rFonts w:ascii="Courier New" w:hAnsi="Courier New"/>
          <w:sz w:val="17"/>
        </w:rPr>
        <w:t>interface BookWork {</w:t>
        <w:br/>
        <w:t xml:space="preserve">  id: string;</w:t>
        <w:br/>
        <w:t xml:space="preserve">  title: string;</w:t>
        <w:br/>
        <w:t xml:space="preserve">  authors: string[];</w:t>
        <w:br/>
        <w:t xml:space="preserve">  metadataStatus: "unknown" | "partial" | "resolved";</w:t>
        <w:br/>
        <w:t xml:space="preserve">  editionIds: string[];</w:t>
        <w:br/>
        <w:t>}</w:t>
        <w:br/>
        <w:br/>
        <w:t>interface BookEdition {</w:t>
        <w:br/>
        <w:t xml:space="preserve">  id: string;</w:t>
        <w:br/>
        <w:t xml:space="preserve">  workId: string;</w:t>
        <w:br/>
        <w:t xml:space="preserve">  isbn13?: string;</w:t>
        <w:br/>
        <w:t xml:space="preserve">  format?: string;</w:t>
        <w:br/>
        <w:t xml:space="preserve">  metadataSource: string;</w:t>
        <w:br/>
        <w:t>}</w:t>
        <w:br/>
        <w:br/>
        <w:t>interface ReadingRecord {</w:t>
        <w:br/>
        <w:t xml:space="preserve">  id: string;</w:t>
        <w:br/>
        <w:t xml:space="preserve">  workId: string;</w:t>
        <w:br/>
        <w:t xml:space="preserve">  occurredAt: string;</w:t>
        <w:br/>
        <w:t xml:space="preserve">  localDayKey: string;</w:t>
        <w:br/>
        <w:t xml:space="preserve">  durationSeconds?: number;</w:t>
        <w:br/>
        <w:t xml:space="preserve">  mode?: "independent" | "shared" | "read_aloud" | "listened";</w:t>
        <w:br/>
        <w:t xml:space="preserve">  status?: "reading" | "finished" | "paused" | "not_for_me";</w:t>
        <w:br/>
        <w:t>}</w:t>
        <w:br/>
        <w:br/>
        <w:t>interface CreatureRecord {</w:t>
        <w:br/>
        <w:t xml:space="preserve">  id: string;</w:t>
        <w:br/>
        <w:t xml:space="preserve">  workId: string;</w:t>
        <w:br/>
        <w:t xml:space="preserve">  identityVersion: string;</w:t>
        <w:br/>
        <w:t xml:space="preserve">  identityKey: string;</w:t>
        <w:br/>
        <w:t xml:space="preserve">  baseTraits: object;</w:t>
        <w:br/>
        <w:t xml:space="preserve">  revealed: boolean;</w:t>
        <w:br/>
        <w:t xml:space="preserve">  relationshipDayKeys: string[];</w:t>
        <w:br/>
        <w:t xml:space="preserve">  finished: boolean;</w:t>
        <w:br/>
        <w:t xml:space="preserve">  careState: object;</w:t>
        <w:br/>
        <w:t>}</w:t>
        <w:br/>
        <w:br/>
        <w:t>interface PlayerAccess {</w:t>
        <w:br/>
        <w:t xml:space="preserve">  accountStatus: "guest" | "signed_in";</w:t>
        <w:br/>
        <w:t xml:space="preserve">  libraryStatus: "disconnected" | "connected";</w:t>
        <w:br/>
        <w:t>}</w:t>
      </w:r>
    </w:p>
    <w:p>
      <w:pPr>
        <w:pStyle w:val="Heading2"/>
      </w:pPr>
      <w:r>
        <w:t>Shared events</w:t>
      </w:r>
    </w:p>
    <w:p>
      <w:pPr>
        <w:spacing w:before="40" w:after="160" w:line="240" w:lineRule="auto"/>
        <w:ind w:left="360" w:right="216"/>
        <w:shd w:fill="F6F8FA"/>
      </w:pPr>
      <w:r>
        <w:rPr>
          <w:rFonts w:ascii="Courier New" w:hAnsi="Courier New"/>
          <w:sz w:val="17"/>
        </w:rPr>
        <w:t>BookAdded</w:t>
        <w:br/>
        <w:t>BookMetadataResolved</w:t>
        <w:br/>
        <w:t>BookWorkReconciled</w:t>
        <w:br/>
        <w:t>ReadingRecorded</w:t>
        <w:br/>
        <w:t>ReadingDayRecorded</w:t>
        <w:br/>
        <w:t>BookStatusChanged</w:t>
        <w:br/>
        <w:t>CreaturePreviewCreated</w:t>
        <w:br/>
        <w:t>CreatureRevealed</w:t>
        <w:br/>
        <w:t>CreatureRelationshipChanged</w:t>
        <w:br/>
        <w:t>CareActionPerformed</w:t>
        <w:br/>
        <w:t>CareItemGranted</w:t>
        <w:br/>
        <w:t>CareItemUsed</w:t>
        <w:br/>
        <w:t>RecommendationRequested</w:t>
        <w:br/>
        <w:t>RecommendationDelivered</w:t>
        <w:br/>
        <w:t>CatalogAvailabilityResolved</w:t>
        <w:br/>
        <w:t>AccountSignedIn</w:t>
        <w:br/>
        <w:t>LibraryConnected</w:t>
        <w:br/>
        <w:t>EventRegistrationChanged</w:t>
        <w:br/>
        <w:t>CommunityContributionRecorded</w:t>
      </w:r>
    </w:p>
    <w:p>
      <w:r>
        <w:rPr>
          <w:rFonts w:ascii="Calibri" w:hAnsi="Calibri"/>
          <w:b w:val="0"/>
          <w:sz w:val="22"/>
        </w:rPr>
        <w:t>Events must contain stable IDs, an event version, and a timestamp. Event names and payloads are shared contracts and must be reviewed before an agent changes them.</w:t>
      </w:r>
    </w:p>
    <w:p>
      <w:pPr>
        <w:pStyle w:val="Heading1"/>
      </w:pPr>
      <w:r>
        <w:t>6. Module requirements</w:t>
      </w:r>
    </w:p>
    <w:p>
      <w:pPr>
        <w:pStyle w:val="Heading2"/>
      </w:pPr>
      <w:r>
        <w:t>6.1 State and storage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 xml:space="preserve">Migrate existing </w:t>
      </w:r>
      <w:r>
        <w:rPr>
          <w:rFonts w:ascii="Courier New" w:hAnsi="Courier New"/>
          <w:b w:val="0"/>
          <w:sz w:val="21"/>
        </w:rPr>
        <w:t>creatureCare.save.v1</w:t>
      </w:r>
      <w:r>
        <w:rPr>
          <w:rFonts w:ascii="Calibri" w:hAnsi="Calibri"/>
          <w:b w:val="0"/>
          <w:sz w:val="22"/>
        </w:rPr>
        <w:t xml:space="preserve"> data without losing the active creature, prior creature identities, care progress, stickers, or timestamps.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 xml:space="preserve">Implement </w:t>
      </w:r>
      <w:r>
        <w:rPr>
          <w:rFonts w:ascii="Courier New" w:hAnsi="Courier New"/>
          <w:b w:val="0"/>
          <w:sz w:val="21"/>
        </w:rPr>
        <w:t>LocalStorageAdapter</w:t>
      </w:r>
      <w:r>
        <w:rPr>
          <w:rFonts w:ascii="Calibri" w:hAnsi="Calibri"/>
          <w:b w:val="0"/>
          <w:sz w:val="22"/>
        </w:rPr>
        <w:t xml:space="preserve"> for guests and </w:t>
      </w:r>
      <w:r>
        <w:rPr>
          <w:rFonts w:ascii="Courier New" w:hAnsi="Courier New"/>
          <w:b w:val="0"/>
          <w:sz w:val="21"/>
        </w:rPr>
        <w:t>SyncedStorageAdapter</w:t>
      </w:r>
      <w:r>
        <w:rPr>
          <w:rFonts w:ascii="Calibri" w:hAnsi="Calibri"/>
          <w:b w:val="0"/>
          <w:sz w:val="22"/>
        </w:rPr>
        <w:t xml:space="preserve"> for signed-in accounts.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 application uses one storage adapter at a time. Signing in merges the current local save into the account after showing the user what will happen.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 guest save is recoverable only on the current browser. The account screen must state this before sign-in.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 xml:space="preserve">Expose </w:t>
      </w:r>
      <w:r>
        <w:rPr>
          <w:rFonts w:ascii="Courier New" w:hAnsi="Courier New"/>
          <w:b w:val="0"/>
          <w:sz w:val="21"/>
        </w:rPr>
        <w:t>load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urier New" w:hAnsi="Courier New"/>
          <w:b w:val="0"/>
          <w:sz w:val="21"/>
        </w:rPr>
        <w:t>save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urier New" w:hAnsi="Courier New"/>
          <w:b w:val="0"/>
          <w:sz w:val="21"/>
        </w:rPr>
        <w:t>export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urier New" w:hAnsi="Courier New"/>
          <w:b w:val="0"/>
          <w:sz w:val="21"/>
        </w:rPr>
        <w:t>delete</w:t>
      </w:r>
      <w:r>
        <w:rPr>
          <w:rFonts w:ascii="Calibri" w:hAnsi="Calibri"/>
          <w:b w:val="0"/>
          <w:sz w:val="22"/>
        </w:rPr>
        <w:t xml:space="preserve">, and </w:t>
      </w:r>
      <w:r>
        <w:rPr>
          <w:rFonts w:ascii="Courier New" w:hAnsi="Courier New"/>
          <w:b w:val="0"/>
          <w:sz w:val="21"/>
        </w:rPr>
        <w:t>healthCheck</w:t>
      </w:r>
      <w:r>
        <w:rPr>
          <w:rFonts w:ascii="Calibri" w:hAnsi="Calibri"/>
          <w:b w:val="0"/>
          <w:sz w:val="22"/>
        </w:rPr>
        <w:t xml:space="preserve"> through the adapter contract.</w:t>
      </w:r>
    </w:p>
    <w:p>
      <w:pPr>
        <w:pStyle w:val="Heading2"/>
      </w:pPr>
      <w:r>
        <w:t>6.2 Player account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Guest play begins without registration.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Account creation is optional and described as the way to save and synchronize progress.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Accounts for the primary audience are guardian-managed. Do not enable collection of real child account data until the guardian notice, consent, retention, export, deletion, and recovery requirements have been approved.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Library linking is available only after sign-in.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Do not create public profiles. A username is visible only to the account holder and authorized event administrators.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Keep account and library connection as separate fields so the account module can work without a library provider.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If account services are unavailable, guest play remains fully functional.</w:t>
      </w:r>
    </w:p>
    <w:p>
      <w:pPr>
        <w:pStyle w:val="Heading2"/>
      </w:pPr>
      <w:r>
        <w:t>6.3 Book records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Preserve barcode image input and manual ISBN input.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Add title-and-author search as the fallback for books without a usable ISBN.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Normalize editions into a work record when metadata supports it.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 xml:space="preserve">Generation accepts </w:t>
      </w:r>
      <w:r>
        <w:rPr>
          <w:rFonts w:ascii="Courier New" w:hAnsi="Courier New"/>
          <w:b w:val="0"/>
          <w:sz w:val="21"/>
        </w:rPr>
        <w:t>{identityVersion, identityKey}</w:t>
      </w:r>
      <w:r>
        <w:rPr>
          <w:rFonts w:ascii="Calibri" w:hAnsi="Calibri"/>
          <w:b w:val="0"/>
          <w:sz w:val="22"/>
        </w:rPr>
        <w:t xml:space="preserve"> instead of assuming every identity key is an ISBN.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Use a stable provider work ID when available. Otherwise use the existing ISBN identity. Existing v1 ISBN identities remain unchanged.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If later metadata connects editions to one work, create an alias for future captures. Do not reroll a creature already owned.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Metadata may be missing. A missing record must not block an honor-based reading record.</w:t>
      </w:r>
    </w:p>
    <w:p>
      <w:pPr>
        <w:pStyle w:val="Heading2"/>
      </w:pPr>
      <w:r>
        <w:t>6.4 Reading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 user selects a book and chooses either “I read this” or the optional timer.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Starting the timer creates only a private session. Stopping it offers the same reading confirmation as the untimed route.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 xml:space="preserve">The first accepted reading record on a local date emits one </w:t>
      </w:r>
      <w:r>
        <w:rPr>
          <w:rFonts w:ascii="Courier New" w:hAnsi="Courier New"/>
          <w:b w:val="0"/>
          <w:sz w:val="21"/>
        </w:rPr>
        <w:t>ReadingDayRecorded</w:t>
      </w:r>
      <w:r>
        <w:rPr>
          <w:rFonts w:ascii="Calibri" w:hAnsi="Calibri"/>
          <w:b w:val="0"/>
          <w:sz w:val="22"/>
        </w:rPr>
        <w:t xml:space="preserve"> event. Later records that date remain attached to their books but do not add formal progress.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Reading a different book may reveal a different creature even when formal daily progress is already recorded.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Rereading and shared reading use the same record shape and are never treated as lesser routes.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Paused and not-for-me statuses preserve all progress and the creature.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Program status is derived as registered, active, halfway at 10 days, and completed at 20 days.</w:t>
      </w:r>
    </w:p>
    <w:p>
      <w:pPr>
        <w:pStyle w:val="Heading2"/>
      </w:pPr>
      <w:r>
        <w:t>6.5 Creature generation and collection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Adding a book produces a deterministic preview.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 first reading record reveals the preview and adds the creature to the collection.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One work has one creature per player. Repeated scans open the existing book/creature record.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Several new books recorded in one session may reveal several creatures. Present them as one compact group and retain an individual record for each.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Support one active creature, a configurable number of visible creatures, and an unbounded archived collection.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Returning a borrowed book never removes its creature.</w:t>
      </w:r>
    </w:p>
    <w:p>
      <w:pPr>
        <w:pStyle w:val="Heading2"/>
      </w:pPr>
      <w:r>
        <w:t>6.6 Care and development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Preserve all current care, mood, clock, absence, and persistence behavior unless a separate approved change says otherwise.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Care is always available and never requires reading.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 creature records at most one relationship day for its work per local date.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Continued relationship days select the next configured non-ranked visual, behavioral, or interaction response. Minutes, pages, and book length do not make a creature stronger.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 long-book reader receives a meaningful relationship response on continued reading days. A short-book reader receives discovery responses for new books and relationship responses for rereading.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Finishing a book records a permanent visible completion response without granting power.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Optional care items are limited to treats in MVP:</w:t>
      </w:r>
    </w:p>
    <w:p>
      <w:pPr>
        <w:keepLines/>
        <w:spacing w:after="80" w:line="280" w:lineRule="auto"/>
        <w:ind w:left="108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 first formal reading day may grant one treat based on a broad book category.</w:t>
      </w:r>
    </w:p>
    <w:p>
      <w:pPr>
        <w:keepLines/>
        <w:spacing w:after="80" w:line="280" w:lineRule="auto"/>
        <w:ind w:left="108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 grant does not increase with minutes or number of books.</w:t>
      </w:r>
    </w:p>
    <w:p>
      <w:pPr>
        <w:keepLines/>
        <w:spacing w:after="80" w:line="280" w:lineRule="auto"/>
        <w:ind w:left="108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Using a treat performs the normal feed effect with a different animation. It does not grant additional reading progress, creature power, or care progress beyond the existing care rules.</w:t>
      </w:r>
    </w:p>
    <w:p>
      <w:pPr>
        <w:keepLines/>
        <w:spacing w:after="80" w:line="280" w:lineRule="auto"/>
        <w:ind w:left="108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Treats do not expire and cannot be purchased or traded.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 entire care-item path is controlled by a feature flag.</w:t>
      </w:r>
    </w:p>
    <w:p>
      <w:pPr>
        <w:pStyle w:val="Heading2"/>
      </w:pPr>
      <w:r>
        <w:t>6.7 Recommendations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 MVP recommendation input is recent broad book categories plus an optional selected branch.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Do not infer reading ability, identity, or sensitive personal traits.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 new user may receive a general recommendation before enough history exists.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 recommendation is presented through a visiting creature and includes one or more books that may be saved or dismissed.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Every personalized recommendation provides a short reason and controls to reset recent preference data or delete recommendation inputs.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No recommendation reveals another user or creates a route to contact another user.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ourier New" w:hAnsi="Courier New"/>
          <w:b w:val="0"/>
          <w:sz w:val="21"/>
        </w:rPr>
        <w:t>RecommendationProvider</w:t>
      </w:r>
      <w:r>
        <w:rPr>
          <w:rFonts w:ascii="Calibri" w:hAnsi="Calibri"/>
          <w:b w:val="0"/>
          <w:sz w:val="22"/>
        </w:rPr>
        <w:t xml:space="preserve"> must support a deterministic fixture implementation and a future live implementation.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If the module is disabled, the core reading and care loop remains complete.</w:t>
      </w:r>
    </w:p>
    <w:p>
      <w:pPr>
        <w:pStyle w:val="Heading2"/>
      </w:pPr>
      <w:r>
        <w:t>6.8 Library catalog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Keep bibliographic metadata separate from live library availability.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Implement this provider contract:</w:t>
      </w:r>
    </w:p>
    <w:p>
      <w:pPr>
        <w:spacing w:before="40" w:after="160" w:line="240" w:lineRule="auto"/>
        <w:ind w:left="360" w:right="216"/>
        <w:shd w:fill="F6F8FA"/>
      </w:pPr>
      <w:r>
        <w:rPr>
          <w:rFonts w:ascii="Courier New" w:hAnsi="Courier New"/>
          <w:sz w:val="17"/>
        </w:rPr>
        <w:t>interface CatalogProvider {</w:t>
        <w:br/>
        <w:t xml:space="preserve">  search(query: string, branchId?: string): Promise&lt;CatalogSearchResult&gt;;</w:t>
        <w:br/>
        <w:t xml:space="preserve">  getAvailability(editionId: string, branchId?: string): Promise&lt;AvailabilityResult&gt;;</w:t>
        <w:br/>
        <w:t xml:space="preserve">  getBranches(): Promise&lt;LibraryBranch[]&gt;;</w:t>
        <w:br/>
        <w:t xml:space="preserve">  healthCheck(): Promise&lt;ProviderHealth&gt;;</w:t>
        <w:br/>
        <w:t>}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 xml:space="preserve">Build </w:t>
      </w:r>
      <w:r>
        <w:rPr>
          <w:rFonts w:ascii="Courier New" w:hAnsi="Courier New"/>
          <w:b w:val="0"/>
          <w:sz w:val="21"/>
        </w:rPr>
        <w:t>MockCatalogProvider</w:t>
      </w:r>
      <w:r>
        <w:rPr>
          <w:rFonts w:ascii="Calibri" w:hAnsi="Calibri"/>
          <w:b w:val="0"/>
          <w:sz w:val="22"/>
        </w:rPr>
        <w:t xml:space="preserve"> first using realistic branch, edition, availability, timestamp, and official-link fields.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Add an approved live provider when credentials are available. Do not make production scraping a required dependency.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Label fixture results “Sample availability.” Label live results with source and last-checked time.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If availability cannot be retrieved, show the official catalog link rather than reporting a false unavailable or available state.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Recommendations use branch availability only when the provider is live or explicitly in sample mode.</w:t>
      </w:r>
    </w:p>
    <w:p>
      <w:pPr>
        <w:pStyle w:val="Heading2"/>
      </w:pPr>
      <w:r>
        <w:t>6.9 Library patron actions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Require a signed-in account before connecting library credentials.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 xml:space="preserve">Keep patron authentication and hold/borrow operations behind </w:t>
      </w:r>
      <w:r>
        <w:rPr>
          <w:rFonts w:ascii="Courier New" w:hAnsi="Courier New"/>
          <w:b w:val="0"/>
          <w:sz w:val="21"/>
        </w:rPr>
        <w:t>LibraryPatronProvider</w:t>
      </w:r>
      <w:r>
        <w:rPr>
          <w:rFonts w:ascii="Calibri" w:hAnsi="Calibri"/>
          <w:b w:val="0"/>
          <w:sz w:val="22"/>
        </w:rPr>
        <w:t>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Never store a card PIN in client state or logs.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When a live provider is unavailable, the module may demonstrate the complete flow with fixtures but must label it as a demonstration and provide the official library link.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Disabling this module must not disable catalog browsing or guest play.</w:t>
      </w:r>
    </w:p>
    <w:p>
      <w:pPr>
        <w:pStyle w:val="Heading2"/>
      </w:pPr>
      <w:r>
        <w:t>6.10 Community events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Require a signed-in account and connected library for account-based event participation.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An authorized administrator can create an event, search an exact or partial username, and register or remove that account from the event.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Username search returns only the minimum fields needed to identify the account. It never exposes reading history, age, library card number, or private book data.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Record administrator ID, event ID, account ID, action, and timestamp in an audit log.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Community progress accepts no more than one contribution per registered participant per reading day.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Show aggregate progress and shared visual changes. Do not show individual totals or rankings.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There is no chat, messaging, commenting, friend list, trading, or participant search for ordinary users.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Disabling this module must remove event and community surfaces without affecting personal progress.</w:t>
      </w:r>
    </w:p>
    <w:p>
      <w:pPr>
        <w:pStyle w:val="Heading2"/>
      </w:pPr>
      <w:r>
        <w:t>6.11 Settings and evidence</w:t>
      </w:r>
    </w:p>
    <w:p>
      <w:r>
        <w:rPr>
          <w:rFonts w:ascii="Calibri" w:hAnsi="Calibri"/>
          <w:b w:val="0"/>
          <w:sz w:val="22"/>
        </w:rPr>
        <w:t>Settings must include: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Guest/account state and a plain explanation of save and synchronization behavior.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Library connection state and provider status.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Export and delete controls.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Recommendation explanation, reset, and delete controls.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 “Research and design” section containing the approved content below.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Ind w:w="120" w:type="dxa"/>
      </w:tblPr>
      <w:tblGrid>
        <w:gridCol w:w="2088"/>
        <w:gridCol w:w="4824"/>
        <w:gridCol w:w="2448"/>
      </w:tblGrid>
      <w:tr>
        <w:trPr>
          <w:cantSplit w:val="true"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Design rule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In-app explanation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Frequent reading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Stacklings records whether reading happened on a day. Research supports frequent connected-text reading, while no universal minute requirement fits every child. The exact 20-day goal is a configurable program target, not a medical dosage.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1">
              <w:r>
                <w:rPr>
                  <w:rFonts w:ascii="Calibri" w:hAnsi="Calibri"/>
                  <w:color w:val="2B579A"/>
                  <w:u w:val="single"/>
                </w:rPr>
                <w:t>What Works Clearinghouse practice guide</w:t>
              </w:r>
            </w:hyperlink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Shared reading counts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Reading aloud and being read to count. Shared reading supports language-rich interaction and early relationships.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2">
              <w:r>
                <w:rPr>
                  <w:rFonts w:ascii="Calibri" w:hAnsi="Calibri"/>
                  <w:color w:val="2B579A"/>
                  <w:u w:val="single"/>
                </w:rPr>
                <w:t>American Academy of Pediatrics policy statement</w:t>
              </w:r>
            </w:hyperlink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Choice and no penalties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Players choose what and how to read. Missing days, stopping a book, or changing formats never removes progress.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3">
              <w:r>
                <w:rPr>
                  <w:rFonts w:ascii="Calibri" w:hAnsi="Calibri"/>
                  <w:color w:val="2B579A"/>
                  <w:u w:val="single"/>
                </w:rPr>
                <w:t>Children and Libraries review of motivation in summer reading</w:t>
              </w:r>
            </w:hyperlink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Reading-related rewards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The game avoids paying by minute or book count. Research found that a book reward or no reward sustained later reading better than an unrelated token reward.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4">
              <w:r>
                <w:rPr>
                  <w:rFonts w:ascii="Calibri" w:hAnsi="Calibri"/>
                  <w:color w:val="2B579A"/>
                  <w:u w:val="single"/>
                </w:rPr>
                <w:t>Marinak and Gambrell, 2008</w:t>
              </w:r>
            </w:hyperlink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Limited external rewards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Treats and recognition are capped and do not create power or competition. Broad motivation research cautions that controlling tangible rewards can undermine intrinsic motivation.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5">
              <w:r>
                <w:rPr>
                  <w:rFonts w:ascii="Calibri" w:hAnsi="Calibri"/>
                  <w:color w:val="2B579A"/>
                  <w:u w:val="single"/>
                </w:rPr>
                <w:t>Deci, Koestner, and Ryan, 1999</w:t>
              </w:r>
            </w:hyperlink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Library reading programs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The design uses a simple goal, self-reporting, visible progress, and recognition, which are common components of established public-library summer reading programs.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6">
              <w:r>
                <w:rPr>
                  <w:rFonts w:ascii="Calibri" w:hAnsi="Calibri"/>
                  <w:color w:val="2B579A"/>
                  <w:u w:val="single"/>
                </w:rPr>
                <w:t>Collaborative Summer Library Program</w:t>
              </w:r>
            </w:hyperlink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Program outcomes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Public-library summer reading participation has been associated with positive reading and library outcomes, while the study design also had important participation and matching limitations.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7">
              <w:r>
                <w:rPr>
                  <w:rFonts w:ascii="Calibri" w:hAnsi="Calibri"/>
                  <w:color w:val="2B579A"/>
                  <w:u w:val="single"/>
                </w:rPr>
                <w:t>The Dominican Study</w:t>
              </w:r>
            </w:hyperlink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sz w:val="22"/>
        </w:rPr>
        <w:t xml:space="preserve">Research content lives in versioned data with </w:t>
      </w:r>
      <w:r>
        <w:rPr>
          <w:rFonts w:ascii="Courier New" w:hAnsi="Courier New"/>
          <w:b w:val="0"/>
          <w:sz w:val="21"/>
        </w:rPr>
        <w:t>title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urier New" w:hAnsi="Courier New"/>
          <w:b w:val="0"/>
          <w:sz w:val="21"/>
        </w:rPr>
        <w:t>summary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urier New" w:hAnsi="Courier New"/>
          <w:b w:val="0"/>
          <w:sz w:val="21"/>
        </w:rPr>
        <w:t>sourceLabel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urier New" w:hAnsi="Courier New"/>
          <w:b w:val="0"/>
          <w:sz w:val="21"/>
        </w:rPr>
        <w:t>sourceUrl</w:t>
      </w:r>
      <w:r>
        <w:rPr>
          <w:rFonts w:ascii="Calibri" w:hAnsi="Calibri"/>
          <w:b w:val="0"/>
          <w:sz w:val="22"/>
        </w:rPr>
        <w:t xml:space="preserve">, and </w:t>
      </w:r>
      <w:r>
        <w:rPr>
          <w:rFonts w:ascii="Courier New" w:hAnsi="Courier New"/>
          <w:b w:val="0"/>
          <w:sz w:val="21"/>
        </w:rPr>
        <w:t>lastReviewedAt</w:t>
      </w:r>
      <w:r>
        <w:rPr>
          <w:rFonts w:ascii="Calibri" w:hAnsi="Calibri"/>
          <w:b w:val="0"/>
          <w:sz w:val="22"/>
        </w:rPr>
        <w:t>. The screen must not claim that research validates the exact creature design or proves that the configured threshold is optimal.</w:t>
      </w:r>
    </w:p>
    <w:p>
      <w:pPr>
        <w:pStyle w:val="Heading1"/>
      </w:pPr>
      <w:r>
        <w:t>7. Provider contracts and fallbacks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Ind w:w="120" w:type="dxa"/>
      </w:tblPr>
      <w:tblGrid>
        <w:gridCol w:w="1944"/>
        <w:gridCol w:w="1656"/>
        <w:gridCol w:w="2880"/>
        <w:gridCol w:w="2880"/>
      </w:tblGrid>
      <w:tr>
        <w:trPr>
          <w:cantSplit w:val="true"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Development implementation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Production implementation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Failure behavior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Metadata 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Existing pinned data plus Open Library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Approved metadata sources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Keep ISBN/work record with unknown metadata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Storage adapter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Local storage and in-memory sync fixture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Account-backed synchronization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Continue locally and show sync status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Account 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Local test accounts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Approved authentication service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Guest mode remains available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Recommendation 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Deterministic fixture recommendations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Curated or approved recommendation service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Show general recommendations or no visitor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Catalog 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Sample branch and availability data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Approved library catalog API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Show official catalog link and unknown status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Library patron 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Demonstration-only fixture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Approved patron/hold API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Disable in-app action and show official link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Event admin 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Local administrator fixture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Authenticated role-based service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Hide admin controls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sz w:val="22"/>
        </w:rPr>
        <w:t xml:space="preserve">Provider responses must identify their source as </w:t>
      </w:r>
      <w:r>
        <w:rPr>
          <w:rFonts w:ascii="Courier New" w:hAnsi="Courier New"/>
          <w:b w:val="0"/>
          <w:sz w:val="21"/>
        </w:rPr>
        <w:t>fixture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urier New" w:hAnsi="Courier New"/>
          <w:b w:val="0"/>
          <w:sz w:val="21"/>
        </w:rPr>
        <w:t>live</w:t>
      </w:r>
      <w:r>
        <w:rPr>
          <w:rFonts w:ascii="Calibri" w:hAnsi="Calibri"/>
          <w:b w:val="0"/>
          <w:sz w:val="22"/>
        </w:rPr>
        <w:t xml:space="preserve">, or </w:t>
      </w:r>
      <w:r>
        <w:rPr>
          <w:rFonts w:ascii="Courier New" w:hAnsi="Courier New"/>
          <w:b w:val="0"/>
          <w:sz w:val="21"/>
        </w:rPr>
        <w:t>unavailable</w:t>
      </w:r>
      <w:r>
        <w:rPr>
          <w:rFonts w:ascii="Calibri" w:hAnsi="Calibri"/>
          <w:b w:val="0"/>
          <w:sz w:val="22"/>
        </w:rPr>
        <w:t>. The UI must never present fixture data as live.</w:t>
      </w:r>
    </w:p>
    <w:p>
      <w:pPr>
        <w:pStyle w:val="Heading1"/>
      </w:pPr>
      <w:r>
        <w:t>8. Feature flags</w:t>
      </w:r>
    </w:p>
    <w:p>
      <w:pPr>
        <w:spacing w:before="40" w:after="160" w:line="240" w:lineRule="auto"/>
        <w:ind w:left="360" w:right="216"/>
        <w:shd w:fill="F6F8FA"/>
      </w:pPr>
      <w:r>
        <w:rPr>
          <w:rFonts w:ascii="Courier New" w:hAnsi="Courier New"/>
          <w:sz w:val="17"/>
        </w:rPr>
        <w:t>timer</w:t>
        <w:br/>
        <w:t>accounts</w:t>
        <w:br/>
        <w:t>careItems</w:t>
        <w:br/>
        <w:t>recommendationVisitors</w:t>
        <w:br/>
        <w:t>libraryCatalog</w:t>
        <w:br/>
        <w:t>libraryPatronActions</w:t>
        <w:br/>
        <w:t>communityEvents</w:t>
        <w:br/>
        <w:t>researchSettings</w:t>
      </w:r>
    </w:p>
    <w:p>
      <w:r>
        <w:rPr>
          <w:rFonts w:ascii="Calibri" w:hAnsi="Calibri"/>
          <w:b w:val="0"/>
          <w:sz w:val="22"/>
        </w:rPr>
        <w:t>Every optional module must have tests showing that the application still starts and the minimum complete loop still works when its flag is off.</w:t>
      </w:r>
    </w:p>
    <w:p>
      <w:pPr>
        <w:pStyle w:val="Heading1"/>
      </w:pPr>
      <w:r>
        <w:t>9. Implementation sequence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sz w:val="22"/>
        </w:rPr>
        <w:t>Freeze shared records, events, provider interfaces, feature flags, and save migration.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sz w:val="22"/>
        </w:rPr>
        <w:t>Migrate the existing single-creature save into book, creature, and collection records.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sz w:val="22"/>
        </w:rPr>
        <w:t>Add reading records, reading-day progress, and optional timer.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sz w:val="22"/>
        </w:rPr>
        <w:t>Change scan behavior from immediate acquisition to preview followed by first-reading reveal.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sz w:val="22"/>
        </w:rPr>
        <w:t>Add collection selection and book relationship development.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sz w:val="22"/>
        </w:rPr>
        <w:t>Add recommendations using the fixture provider.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sz w:val="22"/>
        </w:rPr>
        <w:t>Add settings, research content, export, and delete controls.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sz w:val="22"/>
        </w:rPr>
        <w:t>Add account and synchronized-storage providers.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sz w:val="22"/>
        </w:rPr>
        <w:t>Add catalog and patron provider seams, then connect live services only when approved credentials exist.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sz w:val="22"/>
        </w:rPr>
        <w:t>Add community events and administrator registration behind its feature flag.</w:t>
      </w:r>
    </w:p>
    <w:p>
      <w:pPr>
        <w:pStyle w:val="Heading1"/>
      </w:pPr>
      <w:r>
        <w:t>10. Multi-agent implementation rules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sz w:val="22"/>
        </w:rPr>
        <w:t>One agent owns the shared contract files. Contract changes require review by every module that consumes them.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sz w:val="22"/>
        </w:rPr>
        <w:t>Each module owns its state slice, pure reducer cases, provider adapter, UI surface, and tests.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sz w:val="22"/>
        </w:rPr>
        <w:t>Agents communicate through the shared events and provider interfaces. They must not import another module’s private implementation.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sz w:val="22"/>
        </w:rPr>
        <w:t>Every provider has a mock implementation committed with the contract so another agent can integrate without waiting for a live service.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sz w:val="22"/>
        </w:rPr>
        <w:t>Every module is developed behind its feature flag until its integration tests pass.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sz w:val="22"/>
        </w:rPr>
        <w:t>Save migration and shared event tests run in every module branch.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sz w:val="22"/>
        </w:rPr>
        <w:t>Integration tests use the public interface, not private module functions.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sz w:val="22"/>
        </w:rPr>
        <w:t>Any new mechanic, user-facing system name, currency, ranking rule, or social interaction requires a product decision before implementation.</w:t>
      </w:r>
    </w:p>
    <w:p>
      <w:pPr>
        <w:pStyle w:val="Heading1"/>
      </w:pPr>
      <w:r>
        <w:t>11. MVP acceptance criteria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sz w:val="22"/>
        </w:rPr>
        <w:t>All existing v1 tests remain green.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sz w:val="22"/>
        </w:rPr>
        <w:t>A guest can add a valid book, record reading without a timer, reveal its creature, care for it, close the app, and return with state preserved.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sz w:val="22"/>
        </w:rPr>
        <w:t>The timer route produces the same reading-day result as the untimed route.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sz w:val="22"/>
        </w:rPr>
        <w:t>Reading three books on one day may reveal three creatures but records only one formal reading day and at most one treat.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sz w:val="22"/>
        </w:rPr>
        <w:t>Continued reading of one long book produces relationship responses on later reading days without using pages, minutes, or strength.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sz w:val="22"/>
        </w:rPr>
        <w:t>Rereading a short book develops its existing creature and never creates a duplicate.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sz w:val="22"/>
        </w:rPr>
        <w:t>Finishing creates a visible completion response but is not required for challenge completion.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sz w:val="22"/>
        </w:rPr>
        <w:t>Existing v1 creature identities remain stable after save migration.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sz w:val="22"/>
        </w:rPr>
        <w:t>Guest play works with every optional feature flag off.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sz w:val="22"/>
        </w:rPr>
        <w:t>Signing in migrates the local save and restores it through the synchronized storage test provider.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b w:val="0"/>
          <w:sz w:val="22"/>
        </w:rPr>
        <w:t>Recommendation fixtures can produce, explain, save, dismiss, reset, and delete a recommendation without exposing another user.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b w:val="0"/>
          <w:sz w:val="22"/>
        </w:rPr>
        <w:t>Catalog fixtures are clearly labeled as sample availability; unavailable live data falls back to the official catalog link.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b w:val="0"/>
          <w:sz w:val="22"/>
        </w:rPr>
        <w:t>An authorized test administrator can find a username and register the account for an event without seeing private reading data.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14. </w:t>
      </w:r>
      <w:r>
        <w:rPr>
          <w:rFonts w:ascii="Calibri" w:hAnsi="Calibri"/>
          <w:b w:val="0"/>
          <w:sz w:val="22"/>
        </w:rPr>
        <w:t>Community progress uses normalized daily contributions and exposes no individual ranking.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15. </w:t>
      </w:r>
      <w:r>
        <w:rPr>
          <w:rFonts w:ascii="Calibri" w:hAnsi="Calibri"/>
          <w:b w:val="0"/>
          <w:sz w:val="22"/>
        </w:rPr>
        <w:t>The settings screen displays the research summaries and opens every source link.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16. </w:t>
      </w:r>
      <w:r>
        <w:rPr>
          <w:rFonts w:ascii="Calibri" w:hAnsi="Calibri"/>
          <w:b w:val="0"/>
          <w:sz w:val="22"/>
        </w:rPr>
        <w:t>No public profile, chat, direct message, friend list, trading, user recommendation, public minutes, or duration-based power exists.</w:t>
      </w:r>
    </w:p>
    <w:p>
      <w:pPr>
        <w:pStyle w:val="Heading1"/>
      </w:pPr>
      <w:r>
        <w:t>12. Out of scope</w:t>
      </w:r>
    </w:p>
    <w:p>
      <w:r>
        <w:rPr>
          <w:rFonts w:ascii="Calibri" w:hAnsi="Calibri"/>
          <w:b w:val="0"/>
          <w:sz w:val="22"/>
        </w:rPr>
        <w:t xml:space="preserve">The MVP excludes everything listed in </w:t>
      </w:r>
      <w:r>
        <w:rPr>
          <w:rFonts w:ascii="Courier New" w:hAnsi="Courier New"/>
          <w:b w:val="0"/>
          <w:sz w:val="21"/>
        </w:rPr>
        <w:t>Stacklings MVP Parking Lot v0.1</w:t>
      </w:r>
      <w:r>
        <w:rPr>
          <w:rFonts w:ascii="Calibri" w:hAnsi="Calibri"/>
          <w:b w:val="0"/>
          <w:sz w:val="22"/>
        </w:rPr>
        <w:t>, plus monetization, advertising, combat, breeding, open social features, reading quizzes, reading-level scoring, continuous surveillance, and production scraping of library catalog pages.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5A5A"/>
        <w:sz w:val="17"/>
      </w:rPr>
      <w:t>STACKLINGS MVP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es.ed.gov/ncee/wwc/PracticeGuide/21/Published" TargetMode="External"/><Relationship Id="rId12" Type="http://schemas.openxmlformats.org/officeDocument/2006/relationships/hyperlink" Target="https://publications.aap.org/pediatrics/article/154/6/e2024069090/199467/Literacy-Promotion-An-Essential-Component-of" TargetMode="External"/><Relationship Id="rId13" Type="http://schemas.openxmlformats.org/officeDocument/2006/relationships/hyperlink" Target="https://journals.ala.org/index.php/cal/article/view/6236/8124" TargetMode="External"/><Relationship Id="rId14" Type="http://schemas.openxmlformats.org/officeDocument/2006/relationships/hyperlink" Target="https://doi.org/10.1080/19388070701749546" TargetMode="External"/><Relationship Id="rId15" Type="http://schemas.openxmlformats.org/officeDocument/2006/relationships/hyperlink" Target="https://pubmed.ncbi.nlm.nih.gov/10589297/" TargetMode="External"/><Relationship Id="rId16" Type="http://schemas.openxmlformats.org/officeDocument/2006/relationships/hyperlink" Target="https://www.cslpreads.org/childrens-program/" TargetMode="External"/><Relationship Id="rId17" Type="http://schemas.openxmlformats.org/officeDocument/2006/relationships/hyperlink" Target="https://www.ireadprogram.org/content/documents/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