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0A" w:rsidRPr="005F107B" w:rsidRDefault="00AD65AB" w:rsidP="00AD65AB">
      <w:pPr>
        <w:jc w:val="center"/>
        <w:rPr>
          <w:rFonts w:ascii="Palatino Linotype" w:hAnsi="Palatino Linotype"/>
          <w:smallCaps/>
          <w:sz w:val="28"/>
        </w:rPr>
      </w:pPr>
      <w:r w:rsidRPr="005F107B">
        <w:rPr>
          <w:rFonts w:ascii="Palatino Linotype" w:hAnsi="Palatino Linotype"/>
          <w:smallCaps/>
          <w:sz w:val="28"/>
        </w:rPr>
        <w:t>Holistic Tarot Supplement</w:t>
      </w:r>
    </w:p>
    <w:p w:rsidR="0079482A" w:rsidRDefault="0079482A" w:rsidP="0079482A">
      <w:pPr>
        <w:rPr>
          <w:rFonts w:ascii="Palatino Linotype" w:hAnsi="Palatino Linotype"/>
          <w:sz w:val="16"/>
        </w:rPr>
      </w:pPr>
    </w:p>
    <w:p w:rsidR="0079482A" w:rsidRPr="0079482A" w:rsidRDefault="0079482A" w:rsidP="0079482A">
      <w:pPr>
        <w:ind w:left="720" w:right="720"/>
        <w:jc w:val="both"/>
        <w:rPr>
          <w:rFonts w:ascii="Palatino Linotype" w:hAnsi="Palatino Linotype"/>
          <w:sz w:val="16"/>
        </w:rPr>
      </w:pPr>
      <w:r>
        <w:rPr>
          <w:rFonts w:ascii="Palatino Linotype" w:hAnsi="Palatino Linotype"/>
          <w:sz w:val="16"/>
        </w:rPr>
        <w:t xml:space="preserve">This text is offered as a supplement to </w:t>
      </w:r>
      <w:r>
        <w:rPr>
          <w:rFonts w:ascii="Palatino Linotype" w:hAnsi="Palatino Linotype"/>
          <w:i/>
          <w:sz w:val="16"/>
        </w:rPr>
        <w:t>Holistic Tarot: An Integrative Approach to Using Tarot for Personal Growth</w:t>
      </w:r>
      <w:r>
        <w:rPr>
          <w:rFonts w:ascii="Palatino Linotype" w:hAnsi="Palatino Linotype"/>
          <w:sz w:val="16"/>
        </w:rPr>
        <w:t xml:space="preserve"> (North Atlantic Books, 2015) by Benebell Wen. </w:t>
      </w:r>
    </w:p>
    <w:p w:rsidR="0079482A" w:rsidRDefault="0079482A" w:rsidP="00AD65AB">
      <w:pPr>
        <w:jc w:val="center"/>
        <w:rPr>
          <w:rFonts w:ascii="Palatino Linotype" w:hAnsi="Palatino Linotype"/>
          <w:smallCaps/>
        </w:rPr>
      </w:pPr>
    </w:p>
    <w:p w:rsidR="00AD65AB" w:rsidRPr="00AD65AB" w:rsidRDefault="00AD65AB" w:rsidP="00AD65AB">
      <w:pPr>
        <w:jc w:val="center"/>
        <w:rPr>
          <w:rFonts w:ascii="Palatino Linotype" w:hAnsi="Palatino Linotype"/>
          <w:smallCaps/>
        </w:rPr>
      </w:pPr>
      <w:r w:rsidRPr="00AD65AB">
        <w:rPr>
          <w:rFonts w:ascii="Palatino Linotype" w:hAnsi="Palatino Linotype"/>
          <w:smallCaps/>
          <w:noProof/>
        </w:rPr>
        <w:drawing>
          <wp:inline distT="0" distB="0" distL="0" distR="0" wp14:anchorId="04F3FFD5" wp14:editId="1FAA3C50">
            <wp:extent cx="844062" cy="1466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AD65AB" w:rsidRDefault="00AD65AB" w:rsidP="00AD65AB">
      <w:pPr>
        <w:rPr>
          <w:rFonts w:ascii="Palatino Linotype" w:hAnsi="Palatino Linotype"/>
        </w:rPr>
      </w:pPr>
    </w:p>
    <w:p w:rsidR="00AD65AB" w:rsidRPr="00AD65AB" w:rsidRDefault="00B90552" w:rsidP="00AD65AB">
      <w:pPr>
        <w:jc w:val="center"/>
        <w:rPr>
          <w:rFonts w:ascii="Palatino Linotype" w:hAnsi="Palatino Linotype"/>
          <w:sz w:val="32"/>
        </w:rPr>
      </w:pPr>
      <w:r>
        <w:rPr>
          <w:rFonts w:ascii="Palatino Linotype" w:hAnsi="Palatino Linotype"/>
          <w:b/>
          <w:sz w:val="32"/>
        </w:rPr>
        <w:t>Services Agreement Template</w:t>
      </w:r>
    </w:p>
    <w:p w:rsidR="00AD65AB" w:rsidRPr="00AD65AB" w:rsidRDefault="00AD65AB" w:rsidP="00AD65AB">
      <w:pPr>
        <w:rPr>
          <w:rFonts w:ascii="Palatino Linotype" w:hAnsi="Palatino Linotype"/>
        </w:rPr>
      </w:pPr>
    </w:p>
    <w:p w:rsidR="00AD65AB" w:rsidRPr="00AD65AB" w:rsidRDefault="00AD65AB" w:rsidP="00AD65AB">
      <w:pPr>
        <w:rPr>
          <w:rFonts w:ascii="Palatino Linotype" w:hAnsi="Palatino Linotype"/>
        </w:rPr>
      </w:pPr>
    </w:p>
    <w:p w:rsidR="00AD65AB" w:rsidRPr="00AD65AB" w:rsidRDefault="00AD65AB" w:rsidP="00AD65AB">
      <w:pPr>
        <w:rPr>
          <w:rFonts w:ascii="Palatino Linotype" w:hAnsi="Palatino Linotype"/>
        </w:rPr>
      </w:pPr>
    </w:p>
    <w:p w:rsidR="00070709" w:rsidRDefault="00070709" w:rsidP="0004234C">
      <w:pPr>
        <w:jc w:val="both"/>
        <w:rPr>
          <w:rFonts w:ascii="Palatino Linotype" w:hAnsi="Palatino Linotype"/>
          <w:sz w:val="22"/>
        </w:rPr>
      </w:pPr>
      <w:r w:rsidRPr="00070709">
        <w:rPr>
          <w:rFonts w:ascii="Palatino Linotype" w:hAnsi="Palatino Linotype"/>
          <w:sz w:val="22"/>
        </w:rPr>
        <w:t xml:space="preserve">While this Services Agreement might be overkill for individual readings, I strongly recommend that you present a written contract to any business, organization, or group that’s hiring you for an event. If you’re being hired by a company for a corporate event, a host or hostess for a party, or any organization for their event, then you had better start with some basic terms in writing. If nothing else, it establishes everyone’s expectations, which is very important for avoiding disagreements or disappointment later on. This contract is filled in hypothetically by </w:t>
      </w:r>
      <w:r w:rsidRPr="00070709">
        <w:rPr>
          <w:rFonts w:ascii="Palatino Linotype" w:hAnsi="Palatino Linotype"/>
          <w:b/>
          <w:color w:val="FF0000"/>
          <w:sz w:val="22"/>
        </w:rPr>
        <w:t>Jane Arcana</w:t>
      </w:r>
      <w:r w:rsidRPr="00070709">
        <w:rPr>
          <w:rFonts w:ascii="Palatino Linotype" w:hAnsi="Palatino Linotype"/>
          <w:sz w:val="22"/>
        </w:rPr>
        <w:t xml:space="preserve"> who is doing business as (“dba”) </w:t>
      </w:r>
      <w:r w:rsidRPr="00070709">
        <w:rPr>
          <w:rFonts w:ascii="Palatino Linotype" w:hAnsi="Palatino Linotype"/>
          <w:b/>
          <w:color w:val="FF0000"/>
          <w:sz w:val="22"/>
        </w:rPr>
        <w:t>Terrific Tarot</w:t>
      </w:r>
      <w:r w:rsidRPr="00070709">
        <w:rPr>
          <w:rFonts w:ascii="Palatino Linotype" w:hAnsi="Palatino Linotype"/>
          <w:sz w:val="22"/>
        </w:rPr>
        <w:t xml:space="preserve">. She is signing this contract with </w:t>
      </w:r>
      <w:r w:rsidRPr="00070709">
        <w:rPr>
          <w:rFonts w:ascii="Palatino Linotype" w:hAnsi="Palatino Linotype"/>
          <w:b/>
          <w:color w:val="FF0000"/>
          <w:sz w:val="22"/>
        </w:rPr>
        <w:t>Ace Corporation</w:t>
      </w:r>
      <w:r w:rsidRPr="00070709">
        <w:rPr>
          <w:rFonts w:ascii="Palatino Linotype" w:hAnsi="Palatino Linotype"/>
          <w:sz w:val="22"/>
        </w:rPr>
        <w:t>. Pay attention to the parts in bold, red font. That’s what you’ll (obviously) want to change if you use this template and modify it for your own purposes.</w:t>
      </w:r>
      <w:r w:rsidR="00B90552">
        <w:rPr>
          <w:rFonts w:ascii="Palatino Linotype" w:hAnsi="Palatino Linotype"/>
          <w:sz w:val="22"/>
        </w:rPr>
        <w:t xml:space="preserve"> If you have business liability insurance, then show your services agreement template to your insurance agent to confirm that it is in line and worded in a way that will optimize your insurance coverage. </w:t>
      </w:r>
    </w:p>
    <w:p w:rsidR="00070709" w:rsidRDefault="00070709" w:rsidP="0004234C">
      <w:pPr>
        <w:jc w:val="both"/>
        <w:rPr>
          <w:rFonts w:ascii="Palatino Linotype" w:hAnsi="Palatino Linotype"/>
          <w:sz w:val="22"/>
        </w:rPr>
      </w:pPr>
    </w:p>
    <w:p w:rsidR="00AD65AB" w:rsidRDefault="00070709" w:rsidP="0004234C">
      <w:pPr>
        <w:jc w:val="both"/>
        <w:rPr>
          <w:rFonts w:ascii="Palatino Linotype" w:hAnsi="Palatino Linotype"/>
          <w:sz w:val="22"/>
        </w:rPr>
      </w:pPr>
      <w:r w:rsidRPr="00070709">
        <w:rPr>
          <w:rFonts w:ascii="Palatino Linotype" w:hAnsi="Palatino Linotype"/>
          <w:sz w:val="22"/>
        </w:rPr>
        <w:t>Disclaimer: This document is a broad and general sample template only. I do not know the specifics of your business and the best terms to use for a Services Agreement will most definitely vary case by case. To adequately protect yourself, an attorney who is fully informed of your specific business practice should draft your Services Agreement. Do not rely on a broad and general cookie cutter sample template, which is exactly what this document is–cookie cutter and basic. No part of this template should be construed as legal advice and no attorney-client relationship is created between us</w:t>
      </w:r>
      <w:r w:rsidR="0079482A">
        <w:rPr>
          <w:rFonts w:ascii="Palatino Linotype" w:hAnsi="Palatino Linotype"/>
          <w:sz w:val="22"/>
        </w:rPr>
        <w:t xml:space="preserve"> </w:t>
      </w:r>
    </w:p>
    <w:p w:rsidR="00F55ED5" w:rsidRDefault="00F55ED5" w:rsidP="00AD65AB">
      <w:pPr>
        <w:rPr>
          <w:rFonts w:ascii="Palatino Linotype" w:hAnsi="Palatino Linotype"/>
          <w:sz w:val="22"/>
        </w:rPr>
      </w:pPr>
    </w:p>
    <w:p w:rsidR="00070709" w:rsidRDefault="00070709">
      <w:pPr>
        <w:rPr>
          <w:rFonts w:ascii="Palatino Linotype" w:hAnsi="Palatino Linotype"/>
          <w:sz w:val="22"/>
        </w:rPr>
      </w:pPr>
      <w:r>
        <w:rPr>
          <w:rFonts w:ascii="Palatino Linotype" w:hAnsi="Palatino Linotype"/>
          <w:sz w:val="22"/>
        </w:rPr>
        <w:br w:type="page"/>
      </w:r>
    </w:p>
    <w:p w:rsidR="00C111BB" w:rsidRDefault="00C111BB" w:rsidP="00070709">
      <w:pPr>
        <w:jc w:val="center"/>
      </w:pPr>
    </w:p>
    <w:p w:rsidR="00C111BB" w:rsidRDefault="00C111BB" w:rsidP="00070709">
      <w:pPr>
        <w:jc w:val="center"/>
      </w:pPr>
    </w:p>
    <w:p w:rsidR="00C111BB" w:rsidRDefault="00C111BB" w:rsidP="00070709">
      <w:pPr>
        <w:jc w:val="center"/>
      </w:pPr>
    </w:p>
    <w:p w:rsidR="00070709" w:rsidRDefault="00070709" w:rsidP="00070709">
      <w:pPr>
        <w:jc w:val="center"/>
      </w:pPr>
      <w:r>
        <w:t>PROFESSIONAL TAROT SERVICES AGREEMENT</w:t>
      </w:r>
    </w:p>
    <w:p w:rsidR="00070709" w:rsidRDefault="00070709" w:rsidP="00070709"/>
    <w:p w:rsidR="00C111BB" w:rsidRDefault="00C111BB" w:rsidP="00070709">
      <w:pPr>
        <w:jc w:val="both"/>
      </w:pPr>
    </w:p>
    <w:p w:rsidR="00C111BB" w:rsidRDefault="00C111BB" w:rsidP="00070709">
      <w:pPr>
        <w:jc w:val="both"/>
      </w:pPr>
    </w:p>
    <w:p w:rsidR="00070709" w:rsidRDefault="00070709" w:rsidP="00070709">
      <w:pPr>
        <w:jc w:val="both"/>
      </w:pPr>
      <w:r>
        <w:t xml:space="preserve">This Professional Tarot Services Agreement (“Agreement”) is dated for reference </w:t>
      </w:r>
      <w:r w:rsidRPr="004E7844">
        <w:rPr>
          <w:b/>
          <w:color w:val="FF0000"/>
        </w:rPr>
        <w:t>September 24</w:t>
      </w:r>
      <w:r w:rsidRPr="0007062D">
        <w:rPr>
          <w:b/>
          <w:color w:val="FF0000"/>
        </w:rPr>
        <w:t>, 2014</w:t>
      </w:r>
      <w:r w:rsidRPr="0007062D">
        <w:rPr>
          <w:color w:val="FF0000"/>
        </w:rPr>
        <w:t xml:space="preserve"> </w:t>
      </w:r>
      <w:r>
        <w:t xml:space="preserve">and entered into by and between </w:t>
      </w:r>
      <w:r w:rsidRPr="004E7844">
        <w:rPr>
          <w:b/>
          <w:color w:val="FF0000"/>
        </w:rPr>
        <w:t>Jane Arcana</w:t>
      </w:r>
      <w:r w:rsidRPr="004E7844">
        <w:rPr>
          <w:color w:val="FF0000"/>
        </w:rPr>
        <w:t xml:space="preserve"> </w:t>
      </w:r>
      <w:r>
        <w:t xml:space="preserve">of </w:t>
      </w:r>
      <w:r w:rsidRPr="004E7844">
        <w:rPr>
          <w:b/>
          <w:color w:val="FF0000"/>
        </w:rPr>
        <w:t>Terrific Tarot</w:t>
      </w:r>
      <w:r w:rsidRPr="004E7844">
        <w:rPr>
          <w:color w:val="FF0000"/>
        </w:rPr>
        <w:t xml:space="preserve"> </w:t>
      </w:r>
      <w:r>
        <w:t xml:space="preserve">(“Tarot Reader”) and </w:t>
      </w:r>
      <w:r w:rsidRPr="004E7844">
        <w:rPr>
          <w:b/>
          <w:color w:val="FF0000"/>
        </w:rPr>
        <w:t>Ace Corporation</w:t>
      </w:r>
      <w:r>
        <w:t xml:space="preserve">, </w:t>
      </w:r>
      <w:proofErr w:type="gramStart"/>
      <w:r>
        <w:t>a(</w:t>
      </w:r>
      <w:proofErr w:type="gramEnd"/>
      <w:r>
        <w:t xml:space="preserve">n) </w:t>
      </w:r>
      <w:r>
        <w:sym w:font="Wingdings" w:char="F06F"/>
      </w:r>
      <w:r>
        <w:t xml:space="preserve"> individual, </w:t>
      </w:r>
      <w:r>
        <w:sym w:font="Wingdings" w:char="F0FE"/>
      </w:r>
      <w:r>
        <w:t xml:space="preserve"> business entity (“Client”).</w:t>
      </w:r>
    </w:p>
    <w:p w:rsidR="00070709" w:rsidRDefault="00070709" w:rsidP="00070709">
      <w:pPr>
        <w:jc w:val="both"/>
      </w:pPr>
    </w:p>
    <w:p w:rsidR="00070709" w:rsidRPr="00B86A22" w:rsidRDefault="00070709" w:rsidP="00070709">
      <w:pPr>
        <w:jc w:val="both"/>
      </w:pPr>
      <w:proofErr w:type="gramStart"/>
      <w:r>
        <w:t>DESCRIPTION OF SERVICES.</w:t>
      </w:r>
      <w:proofErr w:type="gramEnd"/>
      <w:r>
        <w:t xml:space="preserve"> Client is retaining the professional services of Tarot Reader to read </w:t>
      </w:r>
      <w:r w:rsidRPr="00755469">
        <w:t>tarot or oracle cards</w:t>
      </w:r>
      <w:r>
        <w:t xml:space="preserve"> or perform other related divinatory services at approximately </w:t>
      </w:r>
      <w:r w:rsidRPr="004E7844">
        <w:rPr>
          <w:b/>
          <w:color w:val="FF0000"/>
        </w:rPr>
        <w:t>15 minutes</w:t>
      </w:r>
      <w:r w:rsidRPr="004E7844">
        <w:rPr>
          <w:color w:val="FF0000"/>
        </w:rPr>
        <w:t xml:space="preserve"> </w:t>
      </w:r>
      <w:r>
        <w:t xml:space="preserve">per person (“Services”) at Client’s event to be held on </w:t>
      </w:r>
      <w:r w:rsidRPr="004E7844">
        <w:rPr>
          <w:b/>
          <w:color w:val="FF0000"/>
        </w:rPr>
        <w:t>September 30, 2014</w:t>
      </w:r>
      <w:r>
        <w:t xml:space="preserve"> at </w:t>
      </w:r>
      <w:r w:rsidRPr="004E7844">
        <w:rPr>
          <w:b/>
          <w:color w:val="FF0000"/>
        </w:rPr>
        <w:t>123 Maple Drive, Big City, California 98765</w:t>
      </w:r>
      <w:r>
        <w:rPr>
          <w:b/>
        </w:rPr>
        <w:t xml:space="preserve"> </w:t>
      </w:r>
      <w:r>
        <w:t xml:space="preserve">(“Venue”). Tarot Reader will be expected to read for up to </w:t>
      </w:r>
      <w:r w:rsidRPr="004E7844">
        <w:rPr>
          <w:b/>
          <w:color w:val="FF0000"/>
        </w:rPr>
        <w:t>20 (Twenty)</w:t>
      </w:r>
      <w:r w:rsidRPr="004E7844">
        <w:rPr>
          <w:color w:val="FF0000"/>
        </w:rPr>
        <w:t xml:space="preserve"> </w:t>
      </w:r>
      <w:r>
        <w:t xml:space="preserve">individuals (“Limit”) between the hours of </w:t>
      </w:r>
      <w:r w:rsidRPr="004E7844">
        <w:rPr>
          <w:b/>
          <w:color w:val="FF0000"/>
        </w:rPr>
        <w:t>10:00 a.m</w:t>
      </w:r>
      <w:r>
        <w:rPr>
          <w:b/>
        </w:rPr>
        <w:t>.</w:t>
      </w:r>
      <w:r>
        <w:t xml:space="preserve"> and </w:t>
      </w:r>
      <w:r w:rsidRPr="004E7844">
        <w:rPr>
          <w:b/>
          <w:color w:val="FF0000"/>
        </w:rPr>
        <w:t xml:space="preserve">5:00 p.m. </w:t>
      </w:r>
      <w:r>
        <w:t>(collectively “Event”). Services are for entertainment purposes only.</w:t>
      </w:r>
    </w:p>
    <w:p w:rsidR="00070709" w:rsidRDefault="00070709" w:rsidP="00070709">
      <w:pPr>
        <w:jc w:val="both"/>
        <w:rPr>
          <w:b/>
        </w:rPr>
      </w:pPr>
    </w:p>
    <w:p w:rsidR="00070709" w:rsidRDefault="00070709" w:rsidP="00070709">
      <w:pPr>
        <w:jc w:val="both"/>
      </w:pPr>
      <w:proofErr w:type="gramStart"/>
      <w:r>
        <w:t>PAYMENT.</w:t>
      </w:r>
      <w:proofErr w:type="gramEnd"/>
      <w:r>
        <w:t xml:space="preserve"> Client shall pay Tarot Reader </w:t>
      </w:r>
      <w:r w:rsidRPr="004E7844">
        <w:rPr>
          <w:b/>
          <w:color w:val="FF0000"/>
        </w:rPr>
        <w:t>$400.00</w:t>
      </w:r>
      <w:r w:rsidRPr="004E7844">
        <w:rPr>
          <w:color w:val="FF0000"/>
        </w:rPr>
        <w:t xml:space="preserve"> </w:t>
      </w:r>
      <w:r w:rsidRPr="004E7844">
        <w:rPr>
          <w:b/>
          <w:color w:val="FF0000"/>
        </w:rPr>
        <w:t>(Four Hundred Dollars)</w:t>
      </w:r>
      <w:r w:rsidRPr="004E7844">
        <w:rPr>
          <w:color w:val="FF0000"/>
        </w:rPr>
        <w:t xml:space="preserve"> </w:t>
      </w:r>
      <w:r>
        <w:t xml:space="preserve">for the Event. Upon execution of this Agreement, a non-refundable deposit of </w:t>
      </w:r>
      <w:r w:rsidRPr="004E7844">
        <w:rPr>
          <w:b/>
          <w:color w:val="FF0000"/>
        </w:rPr>
        <w:t>$100.00 (One Hundred Dollars)</w:t>
      </w:r>
      <w:r w:rsidRPr="004E7844">
        <w:rPr>
          <w:color w:val="FF0000"/>
        </w:rPr>
        <w:t xml:space="preserve"> </w:t>
      </w:r>
      <w:r>
        <w:t xml:space="preserve">(“Deposit”) is required. At the Venue on the day of the Event, prior to commencing Services, Client shall pay Tarot Reader the balance sum. If the number of individuals exceeds the Limit, then for every additional individual over the Limit that Tarot Reader performs Services for at the Event, Client will incur a </w:t>
      </w:r>
      <w:r w:rsidRPr="004E7844">
        <w:rPr>
          <w:b/>
          <w:color w:val="FF0000"/>
        </w:rPr>
        <w:t>$20.00 (Twenty Dollars)</w:t>
      </w:r>
      <w:r>
        <w:t xml:space="preserve"> charge per person/reading, payable immediately after the Event. Payments not received within </w:t>
      </w:r>
      <w:r w:rsidRPr="004E7844">
        <w:rPr>
          <w:b/>
          <w:color w:val="FF0000"/>
        </w:rPr>
        <w:t>14 (Fourteen)</w:t>
      </w:r>
      <w:r>
        <w:t xml:space="preserve"> calendar days after the Event are subject to a late charge of </w:t>
      </w:r>
      <w:r w:rsidRPr="004E7844">
        <w:rPr>
          <w:b/>
          <w:color w:val="FF0000"/>
        </w:rPr>
        <w:t>15% (Fifteen Percent)</w:t>
      </w:r>
      <w:r>
        <w:t xml:space="preserve">. </w:t>
      </w:r>
    </w:p>
    <w:p w:rsidR="00070709" w:rsidRDefault="00070709" w:rsidP="00070709">
      <w:pPr>
        <w:jc w:val="both"/>
      </w:pPr>
    </w:p>
    <w:p w:rsidR="00070709" w:rsidRDefault="00070709" w:rsidP="00070709">
      <w:pPr>
        <w:jc w:val="both"/>
      </w:pPr>
      <w:proofErr w:type="gramStart"/>
      <w:r>
        <w:t>SPECIFICATIONS.</w:t>
      </w:r>
      <w:proofErr w:type="gramEnd"/>
      <w:r>
        <w:t xml:space="preserve"> Client agrees to provide a clear, clean table and at least two comfortable chairs for Tarot Reader to work on. If Tarot Reader is asked to work in an open area, then Client agrees that there shall be no expectation of privacy or confidentiality for patrons. Tarot Reader may take 5-minute breaks as needed (such as for restroom use). If the Event runs through the hours of 8:00 a.m. and 9:00 a.m., then a complimentary breakfast will be provided by Client to Tarot Reader; if the Event runs through the hours of 12:00 p.m. and 1:00 p.m., then a complimentary lunch will be provided; if the Event runs through the hours of 6:00 p.m. and 7:00 p.m., then a complimentary dinner will be provided. Tarot Reader notes the following dietary restrictions: </w:t>
      </w:r>
      <w:r w:rsidRPr="004E7844">
        <w:rPr>
          <w:b/>
          <w:color w:val="FF0000"/>
        </w:rPr>
        <w:t>none</w:t>
      </w:r>
      <w:r>
        <w:t xml:space="preserve">. Tarot Reader is not responsible for crowd control; Client must ensure a Venue that will be safe and secure for all patrons. </w:t>
      </w:r>
    </w:p>
    <w:p w:rsidR="00070709" w:rsidRDefault="00070709" w:rsidP="00070709">
      <w:pPr>
        <w:jc w:val="both"/>
      </w:pPr>
    </w:p>
    <w:p w:rsidR="00070709" w:rsidRPr="00401A83" w:rsidRDefault="00070709" w:rsidP="00070709">
      <w:pPr>
        <w:jc w:val="both"/>
      </w:pPr>
      <w:proofErr w:type="gramStart"/>
      <w:r>
        <w:t>CANCELLATION.</w:t>
      </w:r>
      <w:proofErr w:type="gramEnd"/>
      <w:r>
        <w:t xml:space="preserve"> Tarot Reader may not cancel this Agreement, other than for an exigent circumstance, emergency, or personal illness. If Tarot Reader cancels the Agreement, then all payments must be returned to Client in full. Client may not cancel this Agreement. However, if Client cancels the Agreement before </w:t>
      </w:r>
      <w:r w:rsidRPr="004E7844">
        <w:rPr>
          <w:b/>
          <w:color w:val="FF0000"/>
        </w:rPr>
        <w:t>September 28, 2014</w:t>
      </w:r>
      <w:r w:rsidRPr="004E7844">
        <w:rPr>
          <w:color w:val="FF0000"/>
        </w:rPr>
        <w:t xml:space="preserve"> </w:t>
      </w:r>
      <w:r>
        <w:t>with cause, citing an exigent circumstance, then Tarot Reader may keep the Deposit, but no further payment is owed.</w:t>
      </w:r>
    </w:p>
    <w:p w:rsidR="00070709" w:rsidRDefault="00070709" w:rsidP="00070709">
      <w:pPr>
        <w:jc w:val="both"/>
      </w:pPr>
    </w:p>
    <w:p w:rsidR="00070709" w:rsidRDefault="00070709" w:rsidP="00070709">
      <w:pPr>
        <w:jc w:val="both"/>
      </w:pPr>
      <w:proofErr w:type="gramStart"/>
      <w:r>
        <w:lastRenderedPageBreak/>
        <w:t>INDEMNIFICATION.</w:t>
      </w:r>
      <w:proofErr w:type="gramEnd"/>
      <w:r>
        <w:t xml:space="preserve"> Client indem</w:t>
      </w:r>
      <w:bookmarkStart w:id="0" w:name="_GoBack"/>
      <w:bookmarkEnd w:id="0"/>
      <w:r>
        <w:t xml:space="preserve">nifies, holds harmless, and defends Tarot Reader against any and all claims, liabilities, injury, damages, costs, or losses of any kind or nature resulting from the Event. </w:t>
      </w:r>
    </w:p>
    <w:p w:rsidR="00070709" w:rsidRDefault="00070709" w:rsidP="00070709"/>
    <w:p w:rsidR="00070709" w:rsidRDefault="00070709" w:rsidP="00070709">
      <w:r>
        <w:t xml:space="preserve">AGREED AND ACCEPTED on the date set forth above at </w:t>
      </w:r>
      <w:r w:rsidRPr="004E7844">
        <w:rPr>
          <w:b/>
          <w:color w:val="FF0000"/>
        </w:rPr>
        <w:t>Big City</w:t>
      </w:r>
      <w:r>
        <w:t xml:space="preserve">, State of </w:t>
      </w:r>
      <w:r w:rsidRPr="004E7844">
        <w:rPr>
          <w:b/>
          <w:color w:val="FF0000"/>
        </w:rPr>
        <w:t>California</w:t>
      </w:r>
      <w:r>
        <w:t>.</w:t>
      </w:r>
    </w:p>
    <w:p w:rsidR="00070709" w:rsidRDefault="00070709" w:rsidP="0007070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918"/>
        <w:gridCol w:w="267"/>
        <w:gridCol w:w="1590"/>
        <w:gridCol w:w="2973"/>
      </w:tblGrid>
      <w:tr w:rsidR="00070709" w:rsidRPr="008F35CC" w:rsidTr="00C63737">
        <w:trPr>
          <w:trHeight w:val="299"/>
          <w:jc w:val="center"/>
        </w:trPr>
        <w:tc>
          <w:tcPr>
            <w:tcW w:w="4608" w:type="dxa"/>
            <w:gridSpan w:val="2"/>
            <w:tcBorders>
              <w:bottom w:val="nil"/>
              <w:right w:val="single" w:sz="4" w:space="0" w:color="auto"/>
            </w:tcBorders>
            <w:vAlign w:val="bottom"/>
          </w:tcPr>
          <w:p w:rsidR="00070709" w:rsidRPr="008F35CC" w:rsidRDefault="00070709" w:rsidP="00C63737">
            <w:pPr>
              <w:rPr>
                <w:sz w:val="20"/>
              </w:rPr>
            </w:pPr>
            <w:r w:rsidRPr="008F35CC">
              <w:rPr>
                <w:sz w:val="20"/>
              </w:rPr>
              <w:t>TAROT READER:</w:t>
            </w:r>
          </w:p>
        </w:tc>
        <w:tc>
          <w:tcPr>
            <w:tcW w:w="270" w:type="dxa"/>
            <w:tcBorders>
              <w:top w:val="nil"/>
              <w:left w:val="single" w:sz="4" w:space="0" w:color="auto"/>
              <w:bottom w:val="nil"/>
              <w:right w:val="single" w:sz="4" w:space="0" w:color="auto"/>
            </w:tcBorders>
            <w:vAlign w:val="bottom"/>
          </w:tcPr>
          <w:p w:rsidR="00070709" w:rsidRPr="008F35CC" w:rsidRDefault="00070709" w:rsidP="00C63737">
            <w:pPr>
              <w:rPr>
                <w:sz w:val="20"/>
              </w:rPr>
            </w:pPr>
          </w:p>
        </w:tc>
        <w:tc>
          <w:tcPr>
            <w:tcW w:w="4698" w:type="dxa"/>
            <w:gridSpan w:val="2"/>
            <w:tcBorders>
              <w:left w:val="single" w:sz="4" w:space="0" w:color="auto"/>
              <w:bottom w:val="nil"/>
            </w:tcBorders>
            <w:vAlign w:val="bottom"/>
          </w:tcPr>
          <w:p w:rsidR="00070709" w:rsidRPr="008F35CC" w:rsidRDefault="00070709" w:rsidP="00C63737">
            <w:pPr>
              <w:rPr>
                <w:sz w:val="20"/>
              </w:rPr>
            </w:pPr>
            <w:r w:rsidRPr="008F35CC">
              <w:rPr>
                <w:sz w:val="20"/>
              </w:rPr>
              <w:t>CLIENT:</w:t>
            </w:r>
          </w:p>
        </w:tc>
      </w:tr>
      <w:tr w:rsidR="00070709" w:rsidTr="00C63737">
        <w:trPr>
          <w:trHeight w:val="495"/>
          <w:jc w:val="center"/>
        </w:trPr>
        <w:tc>
          <w:tcPr>
            <w:tcW w:w="4608" w:type="dxa"/>
            <w:gridSpan w:val="2"/>
            <w:tcBorders>
              <w:top w:val="nil"/>
              <w:bottom w:val="dashed" w:sz="4" w:space="0" w:color="auto"/>
              <w:right w:val="single" w:sz="4" w:space="0" w:color="auto"/>
            </w:tcBorders>
            <w:vAlign w:val="bottom"/>
          </w:tcPr>
          <w:p w:rsidR="00070709" w:rsidRDefault="00070709" w:rsidP="00C63737">
            <w:r>
              <w:t>X</w:t>
            </w:r>
          </w:p>
        </w:tc>
        <w:tc>
          <w:tcPr>
            <w:tcW w:w="270" w:type="dxa"/>
            <w:tcBorders>
              <w:top w:val="nil"/>
              <w:left w:val="single" w:sz="4" w:space="0" w:color="auto"/>
              <w:bottom w:val="nil"/>
              <w:right w:val="single" w:sz="4" w:space="0" w:color="auto"/>
            </w:tcBorders>
            <w:vAlign w:val="bottom"/>
          </w:tcPr>
          <w:p w:rsidR="00070709" w:rsidRDefault="00070709" w:rsidP="00C63737"/>
        </w:tc>
        <w:tc>
          <w:tcPr>
            <w:tcW w:w="4698" w:type="dxa"/>
            <w:gridSpan w:val="2"/>
            <w:tcBorders>
              <w:top w:val="nil"/>
              <w:left w:val="single" w:sz="4" w:space="0" w:color="auto"/>
              <w:bottom w:val="dashed" w:sz="4" w:space="0" w:color="auto"/>
            </w:tcBorders>
            <w:vAlign w:val="bottom"/>
          </w:tcPr>
          <w:p w:rsidR="00070709" w:rsidRDefault="00070709" w:rsidP="00C63737">
            <w:r>
              <w:t xml:space="preserve">X    </w:t>
            </w:r>
          </w:p>
        </w:tc>
      </w:tr>
      <w:tr w:rsidR="00070709" w:rsidRPr="008F35CC" w:rsidTr="00C63737">
        <w:trPr>
          <w:trHeight w:val="68"/>
          <w:jc w:val="center"/>
        </w:trPr>
        <w:tc>
          <w:tcPr>
            <w:tcW w:w="4608" w:type="dxa"/>
            <w:gridSpan w:val="2"/>
            <w:tcBorders>
              <w:top w:val="dashed" w:sz="4" w:space="0" w:color="auto"/>
              <w:bottom w:val="single" w:sz="4" w:space="0" w:color="auto"/>
              <w:right w:val="single" w:sz="4" w:space="0" w:color="auto"/>
            </w:tcBorders>
            <w:vAlign w:val="bottom"/>
          </w:tcPr>
          <w:p w:rsidR="00070709" w:rsidRPr="008F35CC" w:rsidRDefault="00070709" w:rsidP="00C63737">
            <w:pPr>
              <w:rPr>
                <w:sz w:val="18"/>
              </w:rPr>
            </w:pPr>
          </w:p>
        </w:tc>
        <w:tc>
          <w:tcPr>
            <w:tcW w:w="270" w:type="dxa"/>
            <w:tcBorders>
              <w:top w:val="nil"/>
              <w:left w:val="single" w:sz="4" w:space="0" w:color="auto"/>
              <w:bottom w:val="nil"/>
              <w:right w:val="single" w:sz="4" w:space="0" w:color="auto"/>
            </w:tcBorders>
            <w:vAlign w:val="bottom"/>
          </w:tcPr>
          <w:p w:rsidR="00070709" w:rsidRPr="008F35CC" w:rsidRDefault="00070709" w:rsidP="00C63737">
            <w:pPr>
              <w:rPr>
                <w:sz w:val="18"/>
              </w:rPr>
            </w:pPr>
          </w:p>
        </w:tc>
        <w:tc>
          <w:tcPr>
            <w:tcW w:w="4698" w:type="dxa"/>
            <w:gridSpan w:val="2"/>
            <w:tcBorders>
              <w:top w:val="dashed" w:sz="4" w:space="0" w:color="auto"/>
              <w:left w:val="single" w:sz="4" w:space="0" w:color="auto"/>
              <w:bottom w:val="single" w:sz="4" w:space="0" w:color="auto"/>
            </w:tcBorders>
            <w:vAlign w:val="bottom"/>
          </w:tcPr>
          <w:p w:rsidR="00070709" w:rsidRPr="008F35CC" w:rsidRDefault="00070709" w:rsidP="00C63737">
            <w:pPr>
              <w:rPr>
                <w:sz w:val="18"/>
              </w:rPr>
            </w:pPr>
          </w:p>
        </w:tc>
      </w:tr>
      <w:tr w:rsidR="00070709" w:rsidRPr="00555038" w:rsidTr="00C63737">
        <w:trPr>
          <w:trHeight w:val="68"/>
          <w:jc w:val="center"/>
        </w:trPr>
        <w:tc>
          <w:tcPr>
            <w:tcW w:w="1574" w:type="dxa"/>
            <w:tcBorders>
              <w:top w:val="single" w:sz="4" w:space="0" w:color="auto"/>
              <w:left w:val="nil"/>
              <w:bottom w:val="single" w:sz="4" w:space="0" w:color="auto"/>
              <w:right w:val="nil"/>
            </w:tcBorders>
            <w:vAlign w:val="bottom"/>
          </w:tcPr>
          <w:p w:rsidR="00070709" w:rsidRPr="00555038" w:rsidRDefault="00070709" w:rsidP="00C63737">
            <w:pPr>
              <w:rPr>
                <w:sz w:val="16"/>
                <w:szCs w:val="16"/>
              </w:rPr>
            </w:pPr>
          </w:p>
        </w:tc>
        <w:tc>
          <w:tcPr>
            <w:tcW w:w="3034" w:type="dxa"/>
            <w:tcBorders>
              <w:top w:val="single" w:sz="4" w:space="0" w:color="auto"/>
              <w:left w:val="nil"/>
              <w:bottom w:val="single" w:sz="4" w:space="0" w:color="auto"/>
              <w:right w:val="nil"/>
            </w:tcBorders>
            <w:vAlign w:val="bottom"/>
          </w:tcPr>
          <w:p w:rsidR="00070709" w:rsidRPr="00555038" w:rsidRDefault="00070709" w:rsidP="00C63737">
            <w:pPr>
              <w:rPr>
                <w:sz w:val="16"/>
                <w:szCs w:val="16"/>
              </w:rPr>
            </w:pPr>
          </w:p>
        </w:tc>
        <w:tc>
          <w:tcPr>
            <w:tcW w:w="270" w:type="dxa"/>
            <w:tcBorders>
              <w:top w:val="nil"/>
              <w:left w:val="nil"/>
              <w:bottom w:val="nil"/>
              <w:right w:val="nil"/>
            </w:tcBorders>
          </w:tcPr>
          <w:p w:rsidR="00070709" w:rsidRPr="00555038" w:rsidRDefault="00070709" w:rsidP="00C63737">
            <w:pPr>
              <w:rPr>
                <w:sz w:val="16"/>
                <w:szCs w:val="16"/>
              </w:rPr>
            </w:pPr>
          </w:p>
        </w:tc>
        <w:tc>
          <w:tcPr>
            <w:tcW w:w="1628" w:type="dxa"/>
            <w:tcBorders>
              <w:top w:val="single" w:sz="4" w:space="0" w:color="auto"/>
              <w:left w:val="nil"/>
              <w:bottom w:val="single" w:sz="4" w:space="0" w:color="auto"/>
              <w:right w:val="nil"/>
            </w:tcBorders>
            <w:vAlign w:val="bottom"/>
          </w:tcPr>
          <w:p w:rsidR="00070709" w:rsidRPr="00555038" w:rsidRDefault="00070709" w:rsidP="00C63737">
            <w:pPr>
              <w:rPr>
                <w:sz w:val="16"/>
                <w:szCs w:val="16"/>
              </w:rPr>
            </w:pPr>
          </w:p>
        </w:tc>
        <w:tc>
          <w:tcPr>
            <w:tcW w:w="3070" w:type="dxa"/>
            <w:tcBorders>
              <w:top w:val="single" w:sz="4" w:space="0" w:color="auto"/>
              <w:left w:val="nil"/>
              <w:bottom w:val="single" w:sz="4" w:space="0" w:color="auto"/>
              <w:right w:val="nil"/>
            </w:tcBorders>
            <w:vAlign w:val="bottom"/>
          </w:tcPr>
          <w:p w:rsidR="00070709" w:rsidRPr="00555038" w:rsidRDefault="00070709" w:rsidP="00C63737">
            <w:pPr>
              <w:rPr>
                <w:sz w:val="16"/>
                <w:szCs w:val="16"/>
              </w:rPr>
            </w:pPr>
          </w:p>
        </w:tc>
      </w:tr>
      <w:tr w:rsidR="00070709" w:rsidRPr="008F35CC" w:rsidTr="00C63737">
        <w:trPr>
          <w:trHeight w:val="312"/>
          <w:jc w:val="center"/>
        </w:trPr>
        <w:tc>
          <w:tcPr>
            <w:tcW w:w="1574" w:type="dxa"/>
            <w:tcBorders>
              <w:right w:val="nil"/>
            </w:tcBorders>
            <w:vAlign w:val="bottom"/>
          </w:tcPr>
          <w:p w:rsidR="00070709" w:rsidRPr="008F35CC" w:rsidRDefault="00070709" w:rsidP="00C63737">
            <w:pPr>
              <w:rPr>
                <w:sz w:val="20"/>
                <w:szCs w:val="20"/>
              </w:rPr>
            </w:pPr>
            <w:r w:rsidRPr="008F35CC">
              <w:rPr>
                <w:sz w:val="20"/>
                <w:szCs w:val="20"/>
              </w:rPr>
              <w:t>Signor’s Name:</w:t>
            </w:r>
          </w:p>
        </w:tc>
        <w:tc>
          <w:tcPr>
            <w:tcW w:w="3034" w:type="dxa"/>
            <w:tcBorders>
              <w:left w:val="nil"/>
              <w:right w:val="single" w:sz="4" w:space="0" w:color="auto"/>
            </w:tcBorders>
            <w:vAlign w:val="bottom"/>
          </w:tcPr>
          <w:p w:rsidR="00070709" w:rsidRPr="004E7844" w:rsidRDefault="00070709" w:rsidP="00C63737">
            <w:pPr>
              <w:rPr>
                <w:b/>
                <w:color w:val="FF0000"/>
                <w:sz w:val="20"/>
              </w:rPr>
            </w:pPr>
            <w:r w:rsidRPr="004E7844">
              <w:rPr>
                <w:b/>
                <w:color w:val="FF0000"/>
                <w:sz w:val="20"/>
              </w:rPr>
              <w:t>Jane Arcana</w:t>
            </w:r>
          </w:p>
        </w:tc>
        <w:tc>
          <w:tcPr>
            <w:tcW w:w="270" w:type="dxa"/>
            <w:tcBorders>
              <w:top w:val="nil"/>
              <w:left w:val="single" w:sz="4" w:space="0" w:color="auto"/>
              <w:bottom w:val="nil"/>
              <w:right w:val="single" w:sz="4" w:space="0" w:color="auto"/>
            </w:tcBorders>
          </w:tcPr>
          <w:p w:rsidR="00070709" w:rsidRPr="008F35CC" w:rsidRDefault="00070709" w:rsidP="00C63737">
            <w:pPr>
              <w:rPr>
                <w:sz w:val="20"/>
              </w:rPr>
            </w:pPr>
          </w:p>
        </w:tc>
        <w:tc>
          <w:tcPr>
            <w:tcW w:w="1628" w:type="dxa"/>
            <w:tcBorders>
              <w:left w:val="single" w:sz="4" w:space="0" w:color="auto"/>
              <w:right w:val="nil"/>
            </w:tcBorders>
            <w:vAlign w:val="bottom"/>
          </w:tcPr>
          <w:p w:rsidR="00070709" w:rsidRPr="008F35CC" w:rsidRDefault="00070709" w:rsidP="00C63737">
            <w:pPr>
              <w:rPr>
                <w:sz w:val="20"/>
                <w:szCs w:val="20"/>
              </w:rPr>
            </w:pPr>
            <w:r w:rsidRPr="008F35CC">
              <w:rPr>
                <w:sz w:val="20"/>
                <w:szCs w:val="20"/>
              </w:rPr>
              <w:t>Signor’s Name:</w:t>
            </w:r>
          </w:p>
        </w:tc>
        <w:tc>
          <w:tcPr>
            <w:tcW w:w="3070" w:type="dxa"/>
            <w:tcBorders>
              <w:left w:val="nil"/>
            </w:tcBorders>
            <w:vAlign w:val="bottom"/>
          </w:tcPr>
          <w:p w:rsidR="00070709" w:rsidRPr="004E7844" w:rsidRDefault="00070709" w:rsidP="00C63737">
            <w:pPr>
              <w:rPr>
                <w:b/>
                <w:color w:val="FF0000"/>
                <w:sz w:val="20"/>
              </w:rPr>
            </w:pPr>
            <w:r w:rsidRPr="004E7844">
              <w:rPr>
                <w:b/>
                <w:color w:val="FF0000"/>
                <w:sz w:val="20"/>
              </w:rPr>
              <w:t>Joe Johnson</w:t>
            </w:r>
          </w:p>
        </w:tc>
      </w:tr>
      <w:tr w:rsidR="00070709" w:rsidRPr="008F35CC" w:rsidTr="00C63737">
        <w:trPr>
          <w:trHeight w:val="312"/>
          <w:jc w:val="center"/>
        </w:trPr>
        <w:tc>
          <w:tcPr>
            <w:tcW w:w="1574" w:type="dxa"/>
            <w:tcBorders>
              <w:right w:val="nil"/>
            </w:tcBorders>
            <w:vAlign w:val="bottom"/>
          </w:tcPr>
          <w:p w:rsidR="00070709" w:rsidRPr="008F35CC" w:rsidRDefault="00070709" w:rsidP="00C63737">
            <w:pPr>
              <w:rPr>
                <w:sz w:val="20"/>
                <w:szCs w:val="20"/>
              </w:rPr>
            </w:pPr>
            <w:r>
              <w:rPr>
                <w:sz w:val="20"/>
                <w:szCs w:val="20"/>
              </w:rPr>
              <w:t>Business Name:</w:t>
            </w:r>
          </w:p>
        </w:tc>
        <w:tc>
          <w:tcPr>
            <w:tcW w:w="3034" w:type="dxa"/>
            <w:tcBorders>
              <w:left w:val="nil"/>
              <w:right w:val="single" w:sz="4" w:space="0" w:color="auto"/>
            </w:tcBorders>
            <w:vAlign w:val="bottom"/>
          </w:tcPr>
          <w:p w:rsidR="00070709" w:rsidRPr="004E7844" w:rsidRDefault="00070709" w:rsidP="00C63737">
            <w:pPr>
              <w:rPr>
                <w:b/>
                <w:color w:val="FF0000"/>
                <w:sz w:val="20"/>
              </w:rPr>
            </w:pPr>
            <w:r w:rsidRPr="004E7844">
              <w:rPr>
                <w:b/>
                <w:color w:val="FF0000"/>
                <w:sz w:val="20"/>
              </w:rPr>
              <w:t>Terrific Tarot</w:t>
            </w:r>
          </w:p>
        </w:tc>
        <w:tc>
          <w:tcPr>
            <w:tcW w:w="270" w:type="dxa"/>
            <w:tcBorders>
              <w:top w:val="nil"/>
              <w:left w:val="single" w:sz="4" w:space="0" w:color="auto"/>
              <w:bottom w:val="nil"/>
              <w:right w:val="single" w:sz="4" w:space="0" w:color="auto"/>
            </w:tcBorders>
          </w:tcPr>
          <w:p w:rsidR="00070709" w:rsidRPr="008F35CC" w:rsidRDefault="00070709" w:rsidP="00C63737">
            <w:pPr>
              <w:rPr>
                <w:sz w:val="20"/>
              </w:rPr>
            </w:pPr>
          </w:p>
        </w:tc>
        <w:tc>
          <w:tcPr>
            <w:tcW w:w="1628" w:type="dxa"/>
            <w:tcBorders>
              <w:left w:val="single" w:sz="4" w:space="0" w:color="auto"/>
              <w:right w:val="nil"/>
            </w:tcBorders>
            <w:vAlign w:val="bottom"/>
          </w:tcPr>
          <w:p w:rsidR="00070709" w:rsidRPr="008F35CC" w:rsidRDefault="00070709" w:rsidP="00C63737">
            <w:pPr>
              <w:rPr>
                <w:sz w:val="20"/>
                <w:szCs w:val="20"/>
              </w:rPr>
            </w:pPr>
            <w:r>
              <w:rPr>
                <w:sz w:val="20"/>
                <w:szCs w:val="20"/>
              </w:rPr>
              <w:t>Business Name:</w:t>
            </w:r>
          </w:p>
        </w:tc>
        <w:tc>
          <w:tcPr>
            <w:tcW w:w="3070" w:type="dxa"/>
            <w:tcBorders>
              <w:left w:val="nil"/>
            </w:tcBorders>
            <w:vAlign w:val="bottom"/>
          </w:tcPr>
          <w:p w:rsidR="00070709" w:rsidRPr="004E7844" w:rsidRDefault="00070709" w:rsidP="00C63737">
            <w:pPr>
              <w:rPr>
                <w:b/>
                <w:color w:val="FF0000"/>
                <w:sz w:val="20"/>
              </w:rPr>
            </w:pPr>
            <w:r w:rsidRPr="004E7844">
              <w:rPr>
                <w:b/>
                <w:color w:val="FF0000"/>
                <w:sz w:val="20"/>
              </w:rPr>
              <w:t>Ace Corporation</w:t>
            </w:r>
          </w:p>
        </w:tc>
      </w:tr>
    </w:tbl>
    <w:p w:rsidR="00070709" w:rsidRPr="00562595" w:rsidRDefault="00070709" w:rsidP="00070709">
      <w:pPr>
        <w:rPr>
          <w:b/>
        </w:rPr>
      </w:pPr>
    </w:p>
    <w:p w:rsidR="00F55ED5" w:rsidRDefault="00F55ED5" w:rsidP="00AD65AB">
      <w:pPr>
        <w:rPr>
          <w:rFonts w:ascii="Palatino Linotype" w:hAnsi="Palatino Linotype"/>
          <w:sz w:val="22"/>
        </w:rPr>
      </w:pPr>
    </w:p>
    <w:p w:rsidR="00F55ED5" w:rsidRDefault="00F55ED5" w:rsidP="00AD65AB">
      <w:pPr>
        <w:rPr>
          <w:rFonts w:ascii="Palatino Linotype" w:hAnsi="Palatino Linotype"/>
          <w:sz w:val="22"/>
        </w:rPr>
      </w:pPr>
    </w:p>
    <w:p w:rsidR="00F55ED5" w:rsidRDefault="00F55ED5" w:rsidP="00AD65AB">
      <w:pPr>
        <w:rPr>
          <w:rFonts w:ascii="Palatino Linotype" w:hAnsi="Palatino Linotype"/>
          <w:sz w:val="22"/>
        </w:rPr>
      </w:pPr>
    </w:p>
    <w:p w:rsidR="00F55ED5" w:rsidRDefault="00F55ED5" w:rsidP="00AD65AB">
      <w:pPr>
        <w:rPr>
          <w:rFonts w:ascii="Palatino Linotype" w:hAnsi="Palatino Linotype"/>
          <w:sz w:val="22"/>
        </w:rPr>
      </w:pPr>
    </w:p>
    <w:sectPr w:rsidR="00F55ED5" w:rsidSect="00FE4BB2">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ED5" w:rsidRDefault="00F55ED5" w:rsidP="00F55ED5">
      <w:r>
        <w:separator/>
      </w:r>
    </w:p>
  </w:endnote>
  <w:endnote w:type="continuationSeparator" w:id="0">
    <w:p w:rsidR="00F55ED5" w:rsidRDefault="00F55ED5" w:rsidP="00F5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04234C">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04234C">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04234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ED5" w:rsidRDefault="00F55ED5" w:rsidP="00F55ED5">
      <w:r>
        <w:separator/>
      </w:r>
    </w:p>
  </w:footnote>
  <w:footnote w:type="continuationSeparator" w:id="0">
    <w:p w:rsidR="00F55ED5" w:rsidRDefault="00F55ED5" w:rsidP="00F55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070709" w:rsidP="00F55ED5">
    <w:pPr>
      <w:pStyle w:val="Header"/>
      <w:jc w:val="center"/>
      <w:rPr>
        <w:rFonts w:ascii="Palatino Linotype" w:hAnsi="Palatino Linotype"/>
        <w:smallCaps/>
        <w:sz w:val="18"/>
      </w:rPr>
    </w:pPr>
    <w:r>
      <w:rPr>
        <w:rFonts w:ascii="Palatino Linotype" w:hAnsi="Palatino Linotype"/>
        <w:smallCaps/>
        <w:sz w:val="18"/>
      </w:rPr>
      <w:t>Sample Services Agreement</w:t>
    </w:r>
  </w:p>
  <w:p w:rsidR="00F55ED5" w:rsidRPr="00F55ED5" w:rsidRDefault="00F55ED5" w:rsidP="00F55ED5">
    <w:pPr>
      <w:pStyle w:val="Header"/>
      <w:jc w:val="center"/>
      <w:rPr>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1BB" w:rsidRPr="00F55ED5" w:rsidRDefault="00C111BB" w:rsidP="00C111BB">
    <w:pPr>
      <w:pStyle w:val="Header"/>
      <w:jc w:val="center"/>
      <w:rPr>
        <w:rFonts w:ascii="Palatino Linotype" w:hAnsi="Palatino Linotype"/>
        <w:smallCaps/>
        <w:sz w:val="18"/>
      </w:rPr>
    </w:pPr>
    <w:r>
      <w:rPr>
        <w:rFonts w:ascii="Palatino Linotype" w:hAnsi="Palatino Linotype"/>
        <w:smallCaps/>
        <w:sz w:val="18"/>
      </w:rPr>
      <w:t>Sample Services Agreement</w:t>
    </w:r>
  </w:p>
  <w:p w:rsidR="00F55ED5" w:rsidRPr="00C111BB" w:rsidRDefault="00F55ED5" w:rsidP="00C111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AB"/>
    <w:rsid w:val="0004234C"/>
    <w:rsid w:val="00070709"/>
    <w:rsid w:val="003924C1"/>
    <w:rsid w:val="005F107B"/>
    <w:rsid w:val="0079482A"/>
    <w:rsid w:val="009A700C"/>
    <w:rsid w:val="00AD65AB"/>
    <w:rsid w:val="00B90552"/>
    <w:rsid w:val="00C111BB"/>
    <w:rsid w:val="00C25D3F"/>
    <w:rsid w:val="00D1182E"/>
    <w:rsid w:val="00E1030A"/>
    <w:rsid w:val="00F55ED5"/>
    <w:rsid w:val="00FE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B15609-25B1-4D20-88CE-CDCB97F5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Guest User</cp:lastModifiedBy>
  <cp:revision>8</cp:revision>
  <dcterms:created xsi:type="dcterms:W3CDTF">2015-01-31T23:07:00Z</dcterms:created>
  <dcterms:modified xsi:type="dcterms:W3CDTF">2015-01-31T23:17:00Z</dcterms:modified>
</cp:coreProperties>
</file>