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220.9090909090909" w:lineRule="auto"/>
        <w:rPr>
          <w:b w:val="1"/>
          <w:color w:val="292929"/>
          <w:sz w:val="44"/>
          <w:szCs w:val="44"/>
        </w:rPr>
      </w:pPr>
      <w:bookmarkStart w:colFirst="0" w:colLast="0" w:name="_74jj3u6lq7v9" w:id="0"/>
      <w:bookmarkEnd w:id="0"/>
      <w:r w:rsidDel="00000000" w:rsidR="00000000" w:rsidRPr="00000000">
        <w:rPr>
          <w:b w:val="1"/>
          <w:color w:val="292929"/>
          <w:sz w:val="44"/>
          <w:szCs w:val="44"/>
          <w:rtl w:val="0"/>
        </w:rPr>
        <w:t xml:space="preserve">Unified Agent Framework Directory Structure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50.99999999999994" w:lineRule="auto"/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Here's the project directory structure with a brief description of each active file, its completion status, and what needs to be done: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70" w:lineRule="auto"/>
        <w:rPr>
          <w:b w:val="1"/>
          <w:color w:val="292929"/>
        </w:rPr>
      </w:pPr>
      <w:bookmarkStart w:colFirst="0" w:colLast="0" w:name="_o7sw7g46mgda" w:id="1"/>
      <w:bookmarkEnd w:id="1"/>
      <w:r w:rsidDel="00000000" w:rsidR="00000000" w:rsidRPr="00000000">
        <w:rPr>
          <w:b w:val="1"/>
          <w:color w:val="292929"/>
          <w:rtl w:val="0"/>
        </w:rPr>
        <w:t xml:space="preserve">Core Structure</w:t>
      </w:r>
    </w:p>
    <w:p w:rsidR="00000000" w:rsidDel="00000000" w:rsidP="00000000" w:rsidRDefault="00000000" w:rsidRPr="00000000" w14:paraId="00000004">
      <w:pPr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unified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├── src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api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API Layer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orchestrator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Task Orchestrator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registry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Agent Registry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core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Core Agent Infrastructure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agents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Specialized Agents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db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Database Integration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brands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Brand Configuration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├── utils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Utility functions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│   └── index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ts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Main application entry point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├── scripts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Build and deployment scripts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├── tests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Automated tests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└── config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Configuration files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70" w:lineRule="auto"/>
        <w:rPr>
          <w:b w:val="1"/>
          <w:color w:val="292929"/>
        </w:rPr>
      </w:pPr>
      <w:bookmarkStart w:colFirst="0" w:colLast="0" w:name="_mc0w4uvfq8yu" w:id="2"/>
      <w:bookmarkEnd w:id="2"/>
      <w:r w:rsidDel="00000000" w:rsidR="00000000" w:rsidRPr="00000000">
        <w:rPr>
          <w:b w:val="1"/>
          <w:color w:val="292929"/>
          <w:rtl w:val="0"/>
        </w:rPr>
        <w:t xml:space="preserve">Active Files Status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biffe663c9wj" w:id="3"/>
      <w:bookmarkEnd w:id="3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Core Infrastructure</w:t>
      </w:r>
    </w:p>
    <w:tbl>
      <w:tblPr>
        <w:tblStyle w:val="Table1"/>
        <w:tblW w:w="5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700"/>
        <w:gridCol w:w="1280"/>
        <w:gridCol w:w="1505"/>
        <w:tblGridChange w:id="0">
          <w:tblGrid>
            <w:gridCol w:w="635"/>
            <w:gridCol w:w="1700"/>
            <w:gridCol w:w="1280"/>
            <w:gridCol w:w="1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Main application entry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src/core/agent.ts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Base agent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abstract class pattern, add error handling, standardize task result interface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src/core/logger.ts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Logging 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src/core/errors.ts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Error handling utilities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src/core/metrics.ts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Performance metrics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metrics collection methods</w:t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kcejx1ru1bk3" w:id="4"/>
      <w:bookmarkEnd w:id="4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Database Layer</w:t>
      </w:r>
    </w:p>
    <w:tbl>
      <w:tblPr>
        <w:tblStyle w:val="Table2"/>
        <w:tblW w:w="5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580"/>
        <w:gridCol w:w="1280"/>
        <w:gridCol w:w="1505"/>
        <w:tblGridChange w:id="0">
          <w:tblGrid>
            <w:gridCol w:w="635"/>
            <w:gridCol w:w="1580"/>
            <w:gridCol w:w="1280"/>
            <w:gridCol w:w="1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src/db/client.ts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Supabase client initialization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Add connection testing and table initialization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src/db/index.ts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Database 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digmmddao4zp" w:id="5"/>
      <w:bookmarkEnd w:id="5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Agent Registry</w:t>
      </w:r>
    </w:p>
    <w:tbl>
      <w:tblPr>
        <w:tblStyle w:val="Table3"/>
        <w:tblW w:w="4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1775"/>
        <w:gridCol w:w="1280"/>
        <w:gridCol w:w="965"/>
        <w:tblGridChange w:id="0">
          <w:tblGrid>
            <w:gridCol w:w="935"/>
            <w:gridCol w:w="1775"/>
            <w:gridCol w:w="1280"/>
            <w:gridCol w:w="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src/registry/registry.ts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Agent registration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src/registry/index.ts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Registry 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2vofpweqo429" w:id="6"/>
      <w:bookmarkEnd w:id="6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Task Orchestrator</w:t>
      </w:r>
    </w:p>
    <w:tbl>
      <w:tblPr>
        <w:tblStyle w:val="Table4"/>
        <w:tblW w:w="4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0"/>
        <w:gridCol w:w="1700"/>
        <w:gridCol w:w="1010"/>
        <w:gridCol w:w="1490"/>
        <w:tblGridChange w:id="0">
          <w:tblGrid>
            <w:gridCol w:w="740"/>
            <w:gridCol w:w="1700"/>
            <w:gridCol w:w="1010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src/orchestrator/executor.ts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Task execution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task execution flow</w:t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src/orchestrator/queue.ts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Task queue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Bull queue integration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src/orchestrator/router.ts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Task routing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agent selection logic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5igw6f59co20" w:id="7"/>
      <w:bookmarkEnd w:id="7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Brand Configuration</w:t>
      </w:r>
    </w:p>
    <w:tbl>
      <w:tblPr>
        <w:tblStyle w:val="Table5"/>
        <w:tblW w:w="5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670"/>
        <w:gridCol w:w="1280"/>
        <w:gridCol w:w="1670"/>
        <w:tblGridChange w:id="0">
          <w:tblGrid>
            <w:gridCol w:w="635"/>
            <w:gridCol w:w="1670"/>
            <w:gridCol w:w="1280"/>
            <w:gridCol w:w="16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src/brands/index.ts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Brand configuration 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src/brands/config.ts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Brand configuration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configuration loading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src/brands/schema.ts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Brand schema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Define validation schemas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src/brands/settings/mysticArcana.ts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Mystic Arcana brand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src/brands/settings/edmShuffle.ts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EDM Shuffle brand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src/brands/settings/birthdayGen.ts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BirthdayGen brand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hsaczgkx9yfz" w:id="8"/>
      <w:bookmarkEnd w:id="8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Agents</w:t>
      </w:r>
    </w:p>
    <w:tbl>
      <w:tblPr>
        <w:tblStyle w:val="Table6"/>
        <w:tblW w:w="5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580"/>
        <w:gridCol w:w="1280"/>
        <w:gridCol w:w="1505"/>
        <w:tblGridChange w:id="0">
          <w:tblGrid>
            <w:gridCol w:w="635"/>
            <w:gridCol w:w="1580"/>
            <w:gridCol w:w="1280"/>
            <w:gridCol w:w="1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src/agents/index.ts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Agent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src/agents/file-validator/index.ts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File validation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validation methods, add error handling</w:t>
            </w:r>
          </w:p>
        </w:tc>
      </w:tr>
      <w:tr>
        <w:trPr>
          <w:cantSplit w:val="0"/>
          <w:trHeight w:val="3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src/agents/duplicate-detector/index.ts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Duplicate file detector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file comparison logic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src/agents/tarot-validator/index.ts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Tarot deck validator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deck validation logic</w:t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src/agents/playlist-validator/index.ts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Playlist validator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playlist validation logic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src/agents/message-validator/index.ts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Message template validator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message validation logic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4jakqwe6kdiz" w:id="9"/>
      <w:bookmarkEnd w:id="9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API Layer</w:t>
      </w:r>
    </w:p>
    <w:tbl>
      <w:tblPr>
        <w:tblStyle w:val="Table7"/>
        <w:tblW w:w="5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805"/>
        <w:gridCol w:w="1280"/>
        <w:gridCol w:w="1670"/>
        <w:tblGridChange w:id="0">
          <w:tblGrid>
            <w:gridCol w:w="635"/>
            <w:gridCol w:w="1805"/>
            <w:gridCol w:w="1280"/>
            <w:gridCol w:w="16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src/api/index.ts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API route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src/api/routes/agent.ts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Agent API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task submission and status endpoints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src/api/routes/brand.ts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Brand API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brand configuration endpoints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src/api/middleware/auth.ts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Authentication 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JWT validation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src/api/middleware/validation.ts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Request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request schema validation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315" w:lineRule="auto"/>
        <w:rPr>
          <w:b w:val="1"/>
          <w:color w:val="292929"/>
          <w:sz w:val="24"/>
          <w:szCs w:val="24"/>
        </w:rPr>
      </w:pPr>
      <w:bookmarkStart w:colFirst="0" w:colLast="0" w:name="_2t3njgeoo62c" w:id="10"/>
      <w:bookmarkEnd w:id="10"/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Scripts</w:t>
      </w:r>
    </w:p>
    <w:tbl>
      <w:tblPr>
        <w:tblStyle w:val="Table8"/>
        <w:tblW w:w="5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5"/>
        <w:gridCol w:w="1580"/>
        <w:gridCol w:w="1280"/>
        <w:gridCol w:w="1895"/>
        <w:tblGridChange w:id="0">
          <w:tblGrid>
            <w:gridCol w:w="635"/>
            <w:gridCol w:w="1580"/>
            <w:gridCol w:w="1280"/>
            <w:gridCol w:w="1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92929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scripts/clean-code.js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Code cleanup utility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scripts/optimize-code.js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Code optimization utility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scripts/create-test-files.js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Test file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scripts/create-brand-test-files.js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Brand test file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scripts/test-api.js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API testing utility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comprehensive API tests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 Mono" w:cs="Roboto Mono" w:eastAsia="Roboto Mono" w:hAnsi="Roboto Mono"/>
                <w:color w:val="188038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 scripts/test-brand-agents.js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Brand agent 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Needs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color w:val="292929"/>
                <w:sz w:val="20"/>
                <w:szCs w:val="20"/>
                <w:rtl w:val="0"/>
              </w:rPr>
              <w:t xml:space="preserve">Implement tests for all brand agents</w:t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="270" w:lineRule="auto"/>
        <w:rPr>
          <w:b w:val="1"/>
          <w:color w:val="292929"/>
        </w:rPr>
      </w:pPr>
      <w:bookmarkStart w:colFirst="0" w:colLast="0" w:name="_6758mndfalc4" w:id="11"/>
      <w:bookmarkEnd w:id="11"/>
      <w:r w:rsidDel="00000000" w:rsidR="00000000" w:rsidRPr="00000000">
        <w:rPr>
          <w:b w:val="1"/>
          <w:color w:val="292929"/>
          <w:rtl w:val="0"/>
        </w:rPr>
        <w:t xml:space="preserve">Priority Tasks for Completion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20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Core Agent Class (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292929"/>
          <w:sz w:val="18"/>
          <w:szCs w:val="18"/>
          <w:rtl w:val="0"/>
        </w:rPr>
        <w:t xml:space="preserve"> src/core/agent.ts</w:t>
        <w:br w:type="textWrapping"/>
      </w:r>
      <w:r w:rsidDel="00000000" w:rsidR="00000000" w:rsidRPr="00000000">
        <w:rPr>
          <w:color w:val="292929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Implement abstract class pattern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Add standardized error handling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Create TaskResult interface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Database Client (</w:t>
      </w:r>
      <w:r w:rsidDel="00000000" w:rsidR="00000000" w:rsidRPr="00000000">
        <w:rPr>
          <w:rFonts w:ascii="Roboto Mono" w:cs="Roboto Mono" w:eastAsia="Roboto Mono" w:hAnsi="Roboto Mono"/>
          <w:color w:val="292929"/>
          <w:sz w:val="18"/>
          <w:szCs w:val="18"/>
          <w:rtl w:val="0"/>
        </w:rPr>
        <w:t xml:space="preserve">src/db/client.ts</w:t>
      </w:r>
      <w:r w:rsidDel="00000000" w:rsidR="00000000" w:rsidRPr="00000000">
        <w:rPr>
          <w:color w:val="292929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Add connection testing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Implement table initialization for development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Task Orchestrator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Complete executor, queue, and router implementations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Implement task prioritization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Agent Implementations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Complete file-validator with validation methods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Implement duplicate-detector file comparison logic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Finish brand-specific agent implementations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API Endpoints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Implement task submission and status endpoints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Add brand configuration endpoints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200" w:before="0" w:beforeAutospacing="0" w:line="350.99999999999994" w:lineRule="auto"/>
        <w:ind w:left="144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Add authentication and validation middleware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="270" w:lineRule="auto"/>
        <w:rPr>
          <w:b w:val="1"/>
          <w:color w:val="292929"/>
        </w:rPr>
      </w:pPr>
      <w:bookmarkStart w:colFirst="0" w:colLast="0" w:name="_yrich3pdqm5r" w:id="12"/>
      <w:bookmarkEnd w:id="12"/>
      <w:r w:rsidDel="00000000" w:rsidR="00000000" w:rsidRPr="00000000">
        <w:rPr>
          <w:b w:val="1"/>
          <w:color w:val="292929"/>
          <w:rtl w:val="0"/>
        </w:rPr>
        <w:t xml:space="preserve">Completion Criteria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50.99999999999994" w:lineRule="auto"/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For each file that needs work, the following should be implemented: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20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Type Safety: Proper TypeScript interfaces and types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Error Handling: Try/catch blocks with meaningful error messages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Logging: Appropriate logging at different levels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Documentation: JSDoc comments for public methods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00" w:before="0" w:beforeAutospacing="0" w:line="350.99999999999994" w:lineRule="auto"/>
        <w:ind w:left="720" w:hanging="360"/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Testing: Unit tests for core functionality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350.99999999999994" w:lineRule="auto"/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Once these are complete, the framework will be ready for initial testing and deployment.</w:t>
      </w:r>
    </w:p>
    <w:p w:rsidR="00000000" w:rsidDel="00000000" w:rsidP="00000000" w:rsidRDefault="00000000" w:rsidRPr="00000000" w14:paraId="000000EF">
      <w:pPr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unified-agent-framework</w:t>
      </w:r>
    </w:p>
    <w:p w:rsidR="00000000" w:rsidDel="00000000" w:rsidP="00000000" w:rsidRDefault="00000000" w:rsidRPr="00000000" w14:paraId="000000F0">
      <w:pPr>
        <w:rPr>
          <w:color w:val="292929"/>
          <w:sz w:val="20"/>
          <w:szCs w:val="20"/>
        </w:rPr>
      </w:pPr>
      <w:r w:rsidDel="00000000" w:rsidR="00000000" w:rsidRPr="00000000">
        <w:rPr>
          <w:color w:val="292929"/>
          <w:sz w:val="20"/>
          <w:szCs w:val="20"/>
          <w:rtl w:val="0"/>
        </w:rPr>
        <w:t xml:space="preserve">registry.ts</w:t>
      </w:r>
    </w:p>
    <w:p w:rsidR="00000000" w:rsidDel="00000000" w:rsidP="00000000" w:rsidRDefault="00000000" w:rsidRPr="00000000" w14:paraId="000000F1">
      <w:pPr>
        <w:rPr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929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292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92929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