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맑은 고딕" w:cs="맑은 고딕" w:eastAsia="맑은 고딕" w:hAnsi="맑은 고딕"/>
          <w:color w:val="666666"/>
          <w:sz w:val="19"/>
          <w:szCs w:val="19"/>
        </w:rPr>
        <w:t xml:space="preserve">2026 화학공학 공정설계 경진대회 · 큐멘 반응기 ML 대리모델</w:t>
      </w:r>
    </w:p>
    <w:p>
      <w:pPr>
        <w:spacing w:after="80"/>
        <w:jc w:val="center"/>
      </w:pPr>
      <w:r>
        <w:rPr>
          <w:rFonts w:ascii="맑은 고딕" w:cs="맑은 고딕" w:eastAsia="맑은 고딕" w:hAnsi="맑은 고딕"/>
          <w:b/>
          <w:bCs/>
          <w:color w:val="1F4E79"/>
          <w:sz w:val="44"/>
          <w:szCs w:val="44"/>
        </w:rPr>
        <w:t xml:space="preserve">10/13 캠페인 이해 점검</w:t>
      </w:r>
    </w:p>
    <w:p>
      <w:pPr>
        <w:pBdr>
          <w:bottom w:val="single" w:color="1F4E79" w:sz="12"/>
        </w:pBdr>
        <w:spacing w:after="300"/>
        <w:jc w:val="center"/>
      </w:pPr>
      <w:r>
        <w:rPr>
          <w:rFonts w:ascii="맑은 고딕" w:cs="맑은 고딕" w:eastAsia="맑은 고딕" w:hAnsi="맑은 고딕"/>
          <w:color w:val="2E5F8A"/>
          <w:sz w:val="26"/>
          <w:szCs w:val="26"/>
        </w:rPr>
        <w:t xml:space="preserve">7문항과 해설</w:t>
      </w:r>
    </w:p>
    <w:p>
      <w:pPr>
        <w:pStyle w:val="Heading1"/>
        <w:spacing w:after="140" w:before="360"/>
      </w:pPr>
      <w:r>
        <w:rPr>
          <w:rFonts w:ascii="맑은 고딕" w:cs="맑은 고딕" w:eastAsia="맑은 고딕" w:hAnsi="맑은 고딕"/>
          <w:b/>
          <w:bCs/>
          <w:color w:val="1F4E79"/>
          <w:sz w:val="30"/>
          <w:szCs w:val="30"/>
        </w:rPr>
        <w:t xml:space="preserve">이 문서에 대하여</w:t>
      </w:r>
    </w:p>
    <w:p>
      <w:pPr>
        <w:spacing w:after="120" w:line="276"/>
      </w:pPr>
      <w:r>
        <w:rPr>
          <w:rFonts w:ascii="맑은 고딕" w:cs="맑은 고딕" w:eastAsia="맑은 고딕" w:hAnsi="맑은 고딕"/>
          <w:sz w:val="20"/>
          <w:szCs w:val="20"/>
        </w:rPr>
        <w:t xml:space="preserve">10/13 캠페인(프로펜 유량 램프)의 데이터를 제대로 읽고 있는지 확인하기 위한 7문항과 그 해설이다. 각 문항은 보고서에서 심사위원이 되물을 가능성이 높은 지점을 골랐다.</w:t>
      </w:r>
    </w:p>
    <w:p>
      <w:pPr>
        <w:spacing w:after="120" w:line="276"/>
      </w:pPr>
      <w:r>
        <w:rPr>
          <w:rFonts w:ascii="맑은 고딕" w:cs="맑은 고딕" w:eastAsia="맑은 고딕" w:hAnsi="맑은 고딕"/>
          <w:sz w:val="20"/>
          <w:szCs w:val="20"/>
        </w:rPr>
        <w:t xml:space="preserve">모든 수치는 대회 원본 CSV(rev0_Attachment1.csv, 3,066행)와 학습 데이터(cumene_ml_training_data.xlsx)에서 직접 재계산한 값이다. 인용한 문서의 값이라도 재현되지 않으면 재현된 값을 따랐고, 그런 경우는 본문에 표시했다.</w:t>
      </w:r>
    </w:p>
    <w:p>
      <w:pPr>
        <w:pBdr>
          <w:top w:val="single" w:color="FDECEA" w:sz="2"/>
          <w:bottom w:val="single" w:color="FDECEA" w:sz="2"/>
          <w:left w:val="single" w:color="C00000" w:sz="18"/>
          <w:right w:val="single" w:color="FDECEA" w:sz="2"/>
        </w:pBdr>
        <w:shd w:fill="FDECEA" w:val="clear"/>
        <w:spacing w:after="140" w:before="120" w:line="276"/>
        <w:ind w:left="180" w:right="120"/>
      </w:pPr>
      <w:r>
        <w:rPr>
          <w:rFonts w:ascii="맑은 고딕" w:cs="맑은 고딕" w:eastAsia="맑은 고딕" w:hAnsi="맑은 고딕"/>
          <w:b/>
          <w:bCs/>
          <w:color w:val="C00000"/>
          <w:sz w:val="20"/>
          <w:szCs w:val="20"/>
        </w:rPr>
        <w:t xml:space="preserve">주의 — 문항 4와 문항 7의 해설은 기존 프로젝트 문서(ML개발_시행착오_전과정.md, 질의응답_준비.md)의 서술을 수정한다. 해당 절의 "정정" 표시를 확인할 것.</w:t>
      </w:r>
    </w:p>
    <w:p>
      <w:pPr>
        <w:pStyle w:val="Heading1"/>
        <w:spacing w:after="140" w:before="360"/>
      </w:pPr>
      <w:r>
        <w:rPr>
          <w:rFonts w:ascii="맑은 고딕" w:cs="맑은 고딕" w:eastAsia="맑은 고딕" w:hAnsi="맑은 고딕"/>
          <w:b/>
          <w:bCs/>
          <w:color w:val="1F4E79"/>
          <w:sz w:val="30"/>
          <w:szCs w:val="30"/>
        </w:rPr>
        <w:t xml:space="preserve">제1부 · 문제</w:t>
      </w:r>
    </w:p>
    <w:p>
      <w:pPr>
        <w:spacing w:after="120" w:line="276"/>
      </w:pPr>
      <w:r>
        <w:rPr>
          <w:rFonts w:ascii="맑은 고딕" w:cs="맑은 고딕" w:eastAsia="맑은 고딕" w:hAnsi="맑은 고딕"/>
          <w:i/>
          <w:iCs/>
          <w:color w:val="555555"/>
          <w:sz w:val="20"/>
          <w:szCs w:val="20"/>
        </w:rPr>
        <w:t xml:space="preserve">먼저 답을 보지 말고 스스로 답해 볼 것.</w:t>
      </w:r>
    </w:p>
    <w:p>
      <w:pPr>
        <w:spacing w:after="160" w:line="276"/>
      </w:pPr>
      <w:r>
        <w:rPr>
          <w:rFonts w:ascii="맑은 고딕" w:cs="맑은 고딕" w:eastAsia="맑은 고딕" w:hAnsi="맑은 고딕"/>
          <w:b/>
          <w:bCs/>
          <w:i w:val="false"/>
          <w:iCs w:val="false"/>
          <w:sz w:val="20"/>
          <w:szCs w:val="20"/>
        </w:rPr>
        <w:t xml:space="preserve">문항 1. </w:t>
      </w:r>
      <w:r>
        <w:rPr>
          <w:rFonts w:ascii="맑은 고딕" w:cs="맑은 고딕" w:eastAsia="맑은 고딕" w:hAnsi="맑은 고딕"/>
          <w:b w:val="false"/>
          <w:bCs w:val="false"/>
          <w:i w:val="false"/>
          <w:iCs w:val="false"/>
          <w:sz w:val="20"/>
          <w:szCs w:val="20"/>
        </w:rPr>
        <w:t xml:space="preserve">10/13에 운전원이 실제로 손댄 태그는 무엇 하나인가? 그리고 프로펜 유량(FT-1004)은 왜 같이 움직였는가?</w:t>
      </w:r>
    </w:p>
    <w:p>
      <w:pPr>
        <w:spacing w:after="160" w:line="276"/>
      </w:pPr>
      <w:r>
        <w:rPr>
          <w:rFonts w:ascii="맑은 고딕" w:cs="맑은 고딕" w:eastAsia="맑은 고딕" w:hAnsi="맑은 고딕"/>
          <w:b/>
          <w:bCs/>
          <w:i w:val="false"/>
          <w:iCs w:val="false"/>
          <w:sz w:val="20"/>
          <w:szCs w:val="20"/>
        </w:rPr>
        <w:t xml:space="preserve">문항 2. </w:t>
      </w:r>
      <w:r>
        <w:rPr>
          <w:rFonts w:ascii="맑은 고딕" w:cs="맑은 고딕" w:eastAsia="맑은 고딕" w:hAnsi="맑은 고딕"/>
          <w:b w:val="false"/>
          <w:bCs w:val="false"/>
          <w:i w:val="false"/>
          <w:iCs w:val="false"/>
          <w:sz w:val="20"/>
          <w:szCs w:val="20"/>
        </w:rPr>
        <w:t xml:space="preserve">SP는 12,500에서 17,500까지 지시했는데 실측값이 그대로 따라가지 않은 구간이 있다. 무슨 일이 일어났고, 그것이 케이스 스터디 설계에 어떤 제약을 거는가?</w:t>
      </w:r>
    </w:p>
    <w:p>
      <w:pPr>
        <w:spacing w:after="160" w:line="276"/>
      </w:pPr>
      <w:r>
        <w:rPr>
          <w:rFonts w:ascii="맑은 고딕" w:cs="맑은 고딕" w:eastAsia="맑은 고딕" w:hAnsi="맑은 고딕"/>
          <w:b/>
          <w:bCs/>
          <w:i w:val="false"/>
          <w:iCs w:val="false"/>
          <w:sz w:val="20"/>
          <w:szCs w:val="20"/>
        </w:rPr>
        <w:t xml:space="preserve">문항 3. </w:t>
      </w:r>
      <w:r>
        <w:rPr>
          <w:rFonts w:ascii="맑은 고딕" w:cs="맑은 고딕" w:eastAsia="맑은 고딕" w:hAnsi="맑은 고딕"/>
          <w:b w:val="false"/>
          <w:bCs w:val="false"/>
          <w:i w:val="false"/>
          <w:iCs w:val="false"/>
          <w:sz w:val="20"/>
          <w:szCs w:val="20"/>
        </w:rPr>
        <w:t xml:space="preserve">유량이 늘면 체류시간이 줄어 전환율이 떨어질 것 같은데 10/13에서는 전환율이 오른다(corr +0.775). 왜인가? 숫자 근거를 들라.</w:t>
      </w:r>
    </w:p>
    <w:p>
      <w:pPr>
        <w:spacing w:after="160" w:line="276"/>
      </w:pPr>
      <w:r>
        <w:rPr>
          <w:rFonts w:ascii="맑은 고딕" w:cs="맑은 고딕" w:eastAsia="맑은 고딕" w:hAnsi="맑은 고딕"/>
          <w:b/>
          <w:bCs/>
          <w:i w:val="false"/>
          <w:iCs w:val="false"/>
          <w:sz w:val="20"/>
          <w:szCs w:val="20"/>
        </w:rPr>
        <w:t xml:space="preserve">문항 4. </w:t>
      </w:r>
      <w:r>
        <w:rPr>
          <w:rFonts w:ascii="맑은 고딕" w:cs="맑은 고딕" w:eastAsia="맑은 고딕" w:hAnsi="맑은 고딕"/>
          <w:b w:val="false"/>
          <w:bCs w:val="false"/>
          <w:i w:val="false"/>
          <w:iCs w:val="false"/>
          <w:sz w:val="20"/>
          <w:szCs w:val="20"/>
        </w:rPr>
        <w:t xml:space="preserve">"압력은 유량과 공선이라 입력에서 제외했다" — 이 문장을 10/13 데이터만으로 정당화할 수 있는가?</w:t>
      </w:r>
    </w:p>
    <w:p>
      <w:pPr>
        <w:spacing w:after="160" w:line="276"/>
      </w:pPr>
      <w:r>
        <w:rPr>
          <w:rFonts w:ascii="맑은 고딕" w:cs="맑은 고딕" w:eastAsia="맑은 고딕" w:hAnsi="맑은 고딕"/>
          <w:b/>
          <w:bCs/>
          <w:i w:val="false"/>
          <w:iCs w:val="false"/>
          <w:sz w:val="20"/>
          <w:szCs w:val="20"/>
        </w:rPr>
        <w:t xml:space="preserve">문항 5. </w:t>
      </w:r>
      <w:r>
        <w:rPr>
          <w:rFonts w:ascii="맑은 고딕" w:cs="맑은 고딕" w:eastAsia="맑은 고딕" w:hAnsi="맑은 고딕"/>
          <w:b w:val="false"/>
          <w:bCs w:val="false"/>
          <w:i w:val="false"/>
          <w:iCs w:val="false"/>
          <w:sz w:val="20"/>
          <w:szCs w:val="20"/>
        </w:rPr>
        <w:t xml:space="preserve">10/15도 프로펜 유량이 2,500~3,661로 10/13보다 넓게 변한다. 그런데도 유량 계수를 10/15로 대체할 수 없는 이유는?</w:t>
      </w:r>
    </w:p>
    <w:p>
      <w:pPr>
        <w:spacing w:after="160" w:line="276"/>
      </w:pPr>
      <w:r>
        <w:rPr>
          <w:rFonts w:ascii="맑은 고딕" w:cs="맑은 고딕" w:eastAsia="맑은 고딕" w:hAnsi="맑은 고딕"/>
          <w:b/>
          <w:bCs/>
          <w:i w:val="false"/>
          <w:iCs w:val="false"/>
          <w:sz w:val="20"/>
          <w:szCs w:val="20"/>
        </w:rPr>
        <w:t xml:space="preserve">문항 6. </w:t>
      </w:r>
      <w:r>
        <w:rPr>
          <w:rFonts w:ascii="맑은 고딕" w:cs="맑은 고딕" w:eastAsia="맑은 고딕" w:hAnsi="맑은 고딕"/>
          <w:b w:val="false"/>
          <w:bCs w:val="false"/>
          <w:i w:val="false"/>
          <w:iCs w:val="false"/>
          <w:sz w:val="20"/>
          <w:szCs w:val="20"/>
        </w:rPr>
        <w:t xml:space="preserve">10/13에서 반응기 입구온도 TT-1006이 337~346°C로 9.4°C 움직였다. 설계된 램프였는가? 아니라면 왜 움직였고, ML 입장에서 해로운 오염인가 유익한 정보인가?</w:t>
      </w:r>
    </w:p>
    <w:p>
      <w:pPr>
        <w:spacing w:after="160" w:line="276"/>
      </w:pPr>
      <w:r>
        <w:rPr>
          <w:rFonts w:ascii="맑은 고딕" w:cs="맑은 고딕" w:eastAsia="맑은 고딕" w:hAnsi="맑은 고딕"/>
          <w:b/>
          <w:bCs/>
          <w:i w:val="false"/>
          <w:iCs w:val="false"/>
          <w:sz w:val="20"/>
          <w:szCs w:val="20"/>
        </w:rPr>
        <w:t xml:space="preserve">문항 7. </w:t>
      </w:r>
      <w:r>
        <w:rPr>
          <w:rFonts w:ascii="맑은 고딕" w:cs="맑은 고딕" w:eastAsia="맑은 고딕" w:hAnsi="맑은 고딕"/>
          <w:b w:val="false"/>
          <w:bCs w:val="false"/>
          <w:i w:val="false"/>
          <w:iCs w:val="false"/>
          <w:sz w:val="20"/>
          <w:szCs w:val="20"/>
        </w:rPr>
        <w:t xml:space="preserve">반응기 출구 밀도(AT-1100)는 입력 변화에 즉시 반응하는데 큐멘 제품 유량(FT-1201)은 수십 분이 걸린다. 이 사실이 모델 구조 선택에 대해 무엇을 정당화하는가?</w:t>
      </w:r>
    </w:p>
    <w:p>
      <w:r>
        <w:br w:type="page"/>
      </w:r>
    </w:p>
    <w:p>
      <w:pPr>
        <w:pStyle w:val="Heading1"/>
        <w:spacing w:after="140" w:before="360"/>
      </w:pPr>
      <w:r>
        <w:rPr>
          <w:rFonts w:ascii="맑은 고딕" w:cs="맑은 고딕" w:eastAsia="맑은 고딕" w:hAnsi="맑은 고딕"/>
          <w:b/>
          <w:bCs/>
          <w:color w:val="1F4E79"/>
          <w:sz w:val="30"/>
          <w:szCs w:val="30"/>
        </w:rPr>
        <w:t xml:space="preserve">제2부 · 해설</w:t>
      </w:r>
    </w:p>
    <w:p>
      <w:pPr>
        <w:pStyle w:val="Heading2"/>
        <w:spacing w:after="140" w:before="280"/>
      </w:pPr>
      <w:r>
        <w:rPr>
          <w:rFonts w:ascii="맑은 고딕" w:cs="맑은 고딕" w:eastAsia="맑은 고딕" w:hAnsi="맑은 고딕"/>
          <w:b/>
          <w:bCs/>
          <w:color w:val="2E5F8A"/>
          <w:sz w:val="24"/>
          <w:szCs w:val="24"/>
        </w:rPr>
        <w:t xml:space="preserve">문항 1. 조작변수와 비율 제어</w:t>
      </w:r>
    </w:p>
    <w:p>
      <w:pPr>
        <w:spacing w:after="120" w:line="276"/>
      </w:pPr>
      <w:r>
        <w:rPr>
          <w:rFonts w:ascii="맑은 고딕" w:cs="맑은 고딕" w:eastAsia="맑은 고딕" w:hAnsi="맑은 고딕"/>
          <w:b/>
          <w:bCs/>
          <w:i w:val="false"/>
          <w:iCs w:val="false"/>
          <w:sz w:val="20"/>
          <w:szCs w:val="20"/>
        </w:rPr>
        <w:t xml:space="preserve">답 — </w:t>
      </w:r>
      <w:r>
        <w:rPr>
          <w:rFonts w:ascii="맑은 고딕" w:cs="맑은 고딕" w:eastAsia="맑은 고딕" w:hAnsi="맑은 고딕"/>
          <w:b w:val="false"/>
          <w:bCs w:val="false"/>
          <w:i w:val="false"/>
          <w:iCs w:val="false"/>
          <w:sz w:val="20"/>
          <w:szCs w:val="20"/>
        </w:rPr>
        <w:t xml:space="preserve">운전원이 조작한 것은 </w:t>
      </w:r>
      <w:r>
        <w:rPr>
          <w:rFonts w:ascii="맑은 고딕" w:cs="맑은 고딕" w:eastAsia="맑은 고딕" w:hAnsi="맑은 고딕"/>
          <w:b/>
          <w:bCs/>
          <w:i w:val="false"/>
          <w:iCs w:val="false"/>
          <w:sz w:val="20"/>
          <w:szCs w:val="20"/>
        </w:rPr>
        <w:t xml:space="preserve">FC-1002.SP (벤젠 총유량 설정값)</w:t>
      </w:r>
      <w:r>
        <w:rPr>
          <w:rFonts w:ascii="맑은 고딕" w:cs="맑은 고딕" w:eastAsia="맑은 고딕" w:hAnsi="맑은 고딕"/>
          <w:b w:val="false"/>
          <w:bCs w:val="false"/>
          <w:i w:val="false"/>
          <w:iCs w:val="false"/>
          <w:sz w:val="20"/>
          <w:szCs w:val="20"/>
        </w:rPr>
        <w:t xml:space="preserve"> 단 하나다. 프로펜은 비율 제어기가 자동으로 따라 움직인 결과다.</w:t>
      </w:r>
    </w:p>
    <w:p>
      <w:pPr>
        <w:spacing w:after="120" w:line="276"/>
      </w:pPr>
      <w:r>
        <w:rPr>
          <w:rFonts w:ascii="맑은 고딕" w:cs="맑은 고딕" w:eastAsia="맑은 고딕" w:hAnsi="맑은 고딕"/>
          <w:sz w:val="20"/>
          <w:szCs w:val="20"/>
        </w:rPr>
        <w:t xml:space="preserve">481행 전체에서 값이 변한 SP는 FC-1002.SP 하나뿐이다. 나머지 12개 SP(TC-1006.SP, FRC-1004.SP, TC-1205.SP, LC-* 전부 등)는 완전히 고정돼 있었다. 즉 이 날의 자유도는 1개다.</w:t>
      </w:r>
    </w:p>
    <w:p>
      <w:pPr>
        <w:spacing w:after="120" w:line="276"/>
      </w:pPr>
      <w:r>
        <w:rPr>
          <w:rFonts w:ascii="맑은 고딕" w:cs="맑은 고딕" w:eastAsia="맑은 고딕" w:hAnsi="맑은 고딕"/>
          <w:sz w:val="20"/>
          <w:szCs w:val="20"/>
        </w:rPr>
        <w:t xml:space="preserve">프로펜이 함께 움직인 이유는 비율 제어기 FRC-1004가 SP=5.0으로 살아 있었기 때문이다. 이 제어기의 임무는 "벤젠 ÷ 프로펜 = 5"를 유지하는 것이므로, 벤젠이 12,500으로 내려가면 프로펜을 2,500으로 자동으로 끌어내린다. 운전원은 프로펜에 손댄 적이 없다.</w:t>
      </w:r>
    </w:p>
    <w:p>
      <w:pPr>
        <w:pBdr>
          <w:top w:val="single" w:color="EAF4EC" w:sz="2"/>
          <w:bottom w:val="single" w:color="EAF4EC" w:sz="2"/>
          <w:left w:val="single" w:color="1F6F3D" w:sz="18"/>
          <w:right w:val="single" w:color="EAF4EC" w:sz="2"/>
        </w:pBdr>
        <w:shd w:fill="EAF4EC" w:val="clear"/>
        <w:spacing w:after="140" w:before="120" w:line="276"/>
        <w:ind w:left="180" w:right="120"/>
      </w:pPr>
      <w:r>
        <w:rPr>
          <w:rFonts w:ascii="맑은 고딕" w:cs="맑은 고딕" w:eastAsia="맑은 고딕" w:hAnsi="맑은 고딕"/>
          <w:b/>
          <w:bCs/>
          <w:color w:val="1F6F3D"/>
          <w:sz w:val="20"/>
          <w:szCs w:val="20"/>
        </w:rPr>
        <w:t xml:space="preserve">실무상 함의 — 인수인계 문서에는 "10/13 = 프로펜 유량 램프"로 적혀 있다. 결과만 보면 맞지만, 조작한 손잡이는 벤젠이다. "무엇을 조작했나"라는 질문에는 FC-1002.SP라고 답하고 프로펜은 비율 제어 결과라고 덧붙이는 것이 정확하다.</w:t>
      </w:r>
    </w:p>
    <w:p>
      <w:pPr>
        <w:pStyle w:val="Heading2"/>
        <w:spacing w:after="140" w:before="280"/>
      </w:pPr>
      <w:r>
        <w:rPr>
          <w:rFonts w:ascii="맑은 고딕" w:cs="맑은 고딕" w:eastAsia="맑은 고딕" w:hAnsi="맑은 고딕"/>
          <w:b/>
          <w:bCs/>
          <w:color w:val="2E5F8A"/>
          <w:sz w:val="24"/>
          <w:szCs w:val="24"/>
        </w:rPr>
        <w:t xml:space="preserve">문항 2. 제어 밸브 포화</w:t>
      </w:r>
    </w:p>
    <w:p>
      <w:pPr>
        <w:spacing w:after="120" w:line="276"/>
      </w:pPr>
      <w:r>
        <w:rPr>
          <w:rFonts w:ascii="맑은 고딕" w:cs="맑은 고딕" w:eastAsia="맑은 고딕" w:hAnsi="맑은 고딕"/>
          <w:b/>
          <w:bCs/>
          <w:i w:val="false"/>
          <w:iCs w:val="false"/>
          <w:sz w:val="20"/>
          <w:szCs w:val="20"/>
        </w:rPr>
        <w:t xml:space="preserve">답 — </w:t>
      </w:r>
      <w:r>
        <w:rPr>
          <w:rFonts w:ascii="맑은 고딕" w:cs="맑은 고딕" w:eastAsia="맑은 고딕" w:hAnsi="맑은 고딕"/>
          <w:b w:val="false"/>
          <w:bCs w:val="false"/>
          <w:i w:val="false"/>
          <w:iCs w:val="false"/>
          <w:sz w:val="20"/>
          <w:szCs w:val="20"/>
        </w:rPr>
        <w:t xml:space="preserve">벤젠 유량 제어 밸브가 약 15,357 kg/h에서 포화했다. 이는 케이스 스터디의 유량 상한, 입력 태그 선택, 데이터 양 해석 세 가지에 제약을 건다.</w:t>
      </w:r>
    </w:p>
    <w:p>
      <w:pPr>
        <w:spacing w:after="120" w:line="276"/>
      </w:pPr>
      <w:r>
        <w:rPr>
          <w:rFonts w:ascii="맑은 고딕" w:cs="맑은 고딕" w:eastAsia="맑은 고딕" w:hAnsi="맑은 고딕"/>
          <w:sz w:val="20"/>
          <w:szCs w:val="20"/>
        </w:rPr>
        <w:t xml:space="preserve">SP를 17,500까지 올렸으나 PV는 15,357 kg/h에서 멈췄다. 미달량 2,143 kg/h. 밸브가 완전히 열렸는데도 그 이상 흐르지 못한 것으로, 펌프 토출 압력이나 밸브 Cv의 물리적 한계다. SP−PV 괴리가 50 kg/h를 넘는 행이 167행(34.7%)이며 19:04부터 21:50까지 지속된다.</w:t>
      </w:r>
    </w:p>
    <w:p>
      <w:pPr>
        <w:spacing w:after="60" w:line="276"/>
      </w:pPr>
      <w:r>
        <w:rPr>
          <w:rFonts w:ascii="맑은 고딕" w:cs="맑은 고딕" w:eastAsia="맑은 고딕" w:hAnsi="맑은 고딕"/>
          <w:b/>
          <w:bCs/>
          <w:sz w:val="20"/>
          <w:szCs w:val="20"/>
        </w:rPr>
        <w:t xml:space="preserve">제약 1 — 입력은 반드시 PV를 써야 한다.</w:t>
      </w:r>
    </w:p>
    <w:p>
      <w:pPr>
        <w:spacing w:after="120" w:line="276"/>
      </w:pPr>
      <w:r>
        <w:rPr>
          <w:rFonts w:ascii="맑은 고딕" w:cs="맑은 고딕" w:eastAsia="맑은 고딕" w:hAnsi="맑은 고딕"/>
          <w:sz w:val="20"/>
          <w:szCs w:val="20"/>
        </w:rPr>
        <w:t xml:space="preserve">SP를 학습 입력으로 썼다면 "벤젠 17,500일 때 전환율 0.64"라는 존재하지 않는 데이터가 들어간다. 실제로는 15,357에서 나온 값이다.</w:t>
      </w:r>
    </w:p>
    <w:p>
      <w:pPr>
        <w:spacing w:after="60" w:line="276"/>
      </w:pPr>
      <w:r>
        <w:rPr>
          <w:rFonts w:ascii="맑은 고딕" w:cs="맑은 고딕" w:eastAsia="맑은 고딕" w:hAnsi="맑은 고딕"/>
          <w:b/>
          <w:bCs/>
          <w:sz w:val="20"/>
          <w:szCs w:val="20"/>
        </w:rPr>
        <w:t xml:space="preserve">제약 2 — 케이스 스터디 유량 상한.</w:t>
      </w:r>
    </w:p>
    <w:p>
      <w:pPr>
        <w:spacing w:after="120" w:line="276"/>
      </w:pPr>
      <w:r>
        <w:rPr>
          <w:rFonts w:ascii="맑은 고딕" w:cs="맑은 고딕" w:eastAsia="맑은 고딕" w:hAnsi="맑은 고딕"/>
          <w:sz w:val="20"/>
          <w:szCs w:val="20"/>
        </w:rPr>
        <w:t xml:space="preserve">계획된 벤젠 sweep 15,000~18,000 중 15,357 초과 구간은 플랜트가 한 번도 도달한 적 없는 영역이다. AVEVA 시뮬레이터에는 밸브 한계가 없으므로 18,000을 넣으면 태연히 값을 내놓지만 근거가 없다. 그래프에 실측 도달 상한선을 세로선으로 긋고 그 오른쪽을 외삽 구간으로 명시하면 오히려 가점 요인이 된다.</w:t>
      </w:r>
    </w:p>
    <w:p>
      <w:pPr>
        <w:spacing w:after="60" w:line="276"/>
      </w:pPr>
      <w:r>
        <w:rPr>
          <w:rFonts w:ascii="맑은 고딕" w:cs="맑은 고딕" w:eastAsia="맑은 고딕" w:hAnsi="맑은 고딕"/>
          <w:b/>
          <w:bCs/>
          <w:sz w:val="20"/>
          <w:szCs w:val="20"/>
        </w:rPr>
        <w:t xml:space="preserve">제약 3 — 데이터 양의 착시.</w:t>
      </w:r>
    </w:p>
    <w:p>
      <w:pPr>
        <w:spacing w:after="120" w:line="276"/>
      </w:pPr>
      <w:r>
        <w:rPr>
          <w:rFonts w:ascii="맑은 고딕" w:cs="맑은 고딕" w:eastAsia="맑은 고딕" w:hAnsi="맑은 고딕"/>
          <w:sz w:val="20"/>
          <w:szCs w:val="20"/>
        </w:rPr>
        <w:t xml:space="preserve">포화 구간 167행은 같은 운전점을 반복 측정한 것이므로 새 정보량이 0이다. 481행 중 202행(42%)이 FT-1004 3,050~3,100 한 구간에 몰려 있다.</w:t>
      </w:r>
    </w:p>
    <w:p>
      <w:pPr>
        <w:pStyle w:val="Heading2"/>
        <w:spacing w:after="140" w:before="280"/>
      </w:pPr>
      <w:r>
        <w:rPr>
          <w:rFonts w:ascii="맑은 고딕" w:cs="맑은 고딕" w:eastAsia="맑은 고딕" w:hAnsi="맑은 고딕"/>
          <w:b/>
          <w:bCs/>
          <w:color w:val="2E5F8A"/>
          <w:sz w:val="24"/>
          <w:szCs w:val="24"/>
        </w:rPr>
        <w:t xml:space="preserve">문항 3. 체류시간 상쇄와 농도 효과</w:t>
      </w:r>
    </w:p>
    <w:p>
      <w:pPr>
        <w:spacing w:after="120" w:line="276"/>
      </w:pPr>
      <w:r>
        <w:rPr>
          <w:rFonts w:ascii="맑은 고딕" w:cs="맑은 고딕" w:eastAsia="맑은 고딕" w:hAnsi="맑은 고딕"/>
          <w:b/>
          <w:bCs/>
          <w:i w:val="false"/>
          <w:iCs w:val="false"/>
          <w:sz w:val="20"/>
          <w:szCs w:val="20"/>
        </w:rPr>
        <w:t xml:space="preserve">답 — </w:t>
      </w:r>
      <w:r>
        <w:rPr>
          <w:rFonts w:ascii="맑은 고딕" w:cs="맑은 고딕" w:eastAsia="맑은 고딕" w:hAnsi="맑은 고딕"/>
          <w:b w:val="false"/>
          <w:bCs w:val="false"/>
          <w:i w:val="false"/>
          <w:iCs w:val="false"/>
          <w:sz w:val="20"/>
          <w:szCs w:val="20"/>
        </w:rPr>
        <w:t xml:space="preserve">압력이 함께 올라 체류시간이 거의 변하지 않았고, 대신 농도가 올라 반응속도가 빨라졌기 때문이다.</w:t>
      </w:r>
    </w:p>
    <w:p>
      <w:pPr>
        <w:spacing w:after="120" w:line="276"/>
      </w:pPr>
      <w:r>
        <w:rPr>
          <w:rFonts w:ascii="맑은 고딕" w:cs="맑은 고딕" w:eastAsia="맑은 고딕" w:hAnsi="맑은 고딕"/>
          <w:sz w:val="20"/>
          <w:szCs w:val="20"/>
        </w:rPr>
        <w:t xml:space="preserve">반응기는 부피 V가 고정된 통이다. 체류시간 τ = V ÷ V̇ 이고, 기체의 부피유량은 이상기체 관계로 V̇ = n·R·T / P 이다. 분자의 몰유량 n이 늘면 체류시간이 줄지만, 분모의 압력 P가 함께 늘면 도로 상쇄된다. 10/13에서 일어난 일이 정확히 이것이다.</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126"/>
      </w:tblGrid>
      <w:tr>
        <w:trPr>
          <w:tblHeader/>
        </w:trPr>
        <w:tc>
          <w:tcPr>
            <w:tcW w:type="dxa" w:w="21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항목</w:t>
            </w:r>
          </w:p>
        </w:tc>
        <w:tc>
          <w:tcPr>
            <w:tcW w:type="dxa" w:w="24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저유량 구간 (17:01~17:59)</w:t>
            </w:r>
          </w:p>
        </w:tc>
        <w:tc>
          <w:tcPr>
            <w:tcW w:type="dxa" w:w="24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고유량 구간 (20:01~20:59)</w:t>
            </w:r>
          </w:p>
        </w:tc>
        <w:tc>
          <w:tcPr>
            <w:tcW w:type="dxa" w:w="21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변화</w:t>
            </w:r>
          </w:p>
        </w:tc>
      </w:tr>
      <w:tr>
        <w:tc>
          <w:tcPr>
            <w:tcW w:type="dxa" w:w="21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총 몰유량 n</w:t>
            </w:r>
          </w:p>
        </w:tc>
        <w:tc>
          <w:tcPr>
            <w:tcW w:type="dxa" w:w="24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219.3 kmol/h</w:t>
            </w:r>
          </w:p>
        </w:tc>
        <w:tc>
          <w:tcPr>
            <w:tcW w:type="dxa" w:w="24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269.4 kmol/h</w:t>
            </w:r>
          </w:p>
        </w:tc>
        <w:tc>
          <w:tcPr>
            <w:tcW w:type="dxa" w:w="2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+22.9 %</w:t>
            </w:r>
          </w:p>
        </w:tc>
      </w:tr>
      <w:tr>
        <w:tc>
          <w:tcPr>
            <w:tcW w:type="dxa" w:w="21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반응기 출구압 P</w:t>
            </w:r>
          </w:p>
        </w:tc>
        <w:tc>
          <w:tcPr>
            <w:tcW w:type="dxa" w:w="24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2,136 kPa</w:t>
            </w:r>
          </w:p>
        </w:tc>
        <w:tc>
          <w:tcPr>
            <w:tcW w:type="dxa" w:w="24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2,569 kPa</w:t>
            </w:r>
          </w:p>
        </w:tc>
        <w:tc>
          <w:tcPr>
            <w:tcW w:type="dxa" w:w="2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+20.4 %</w:t>
            </w:r>
          </w:p>
        </w:tc>
      </w:tr>
      <w:tr>
        <w:tc>
          <w:tcPr>
            <w:tcW w:type="dxa" w:w="21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입구 부피유량 V̇</w:t>
            </w:r>
          </w:p>
        </w:tc>
        <w:tc>
          <w:tcPr>
            <w:tcW w:type="dxa" w:w="24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524.5 m³/h</w:t>
            </w:r>
          </w:p>
        </w:tc>
        <w:tc>
          <w:tcPr>
            <w:tcW w:type="dxa" w:w="24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537.1 m³/h</w:t>
            </w:r>
          </w:p>
        </w:tc>
        <w:tc>
          <w:tcPr>
            <w:tcW w:type="dxa" w:w="2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+2.4 %</w:t>
            </w:r>
          </w:p>
        </w:tc>
      </w:tr>
      <w:tr>
        <w:tc>
          <w:tcPr>
            <w:tcW w:type="dxa" w:w="21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반응기 입구온도 T</w:t>
            </w:r>
          </w:p>
        </w:tc>
        <w:tc>
          <w:tcPr>
            <w:tcW w:type="dxa" w:w="24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341.8 °C</w:t>
            </w:r>
          </w:p>
        </w:tc>
        <w:tc>
          <w:tcPr>
            <w:tcW w:type="dxa" w:w="24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341.7 °C</w:t>
            </w:r>
          </w:p>
        </w:tc>
        <w:tc>
          <w:tcPr>
            <w:tcW w:type="dxa" w:w="2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거의 동일</w:t>
            </w:r>
          </w:p>
        </w:tc>
      </w:tr>
      <w:tr>
        <w:tc>
          <w:tcPr>
            <w:tcW w:type="dxa" w:w="21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프로펜 전환율 X</w:t>
            </w:r>
          </w:p>
        </w:tc>
        <w:tc>
          <w:tcPr>
            <w:tcW w:type="dxa" w:w="24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0.420</w:t>
            </w:r>
          </w:p>
        </w:tc>
        <w:tc>
          <w:tcPr>
            <w:tcW w:type="dxa" w:w="24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0.640</w:t>
            </w:r>
          </w:p>
        </w:tc>
        <w:tc>
          <w:tcPr>
            <w:tcW w:type="dxa" w:w="2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+52 %</w:t>
            </w:r>
          </w:p>
        </w:tc>
      </w:tr>
    </w:tbl>
    <w:p>
      <w:pPr>
        <w:spacing w:after="140"/>
      </w:pPr>
    </w:p>
    <w:p>
      <w:pPr>
        <w:spacing w:after="120" w:line="276"/>
      </w:pPr>
      <w:r>
        <w:rPr>
          <w:rFonts w:ascii="맑은 고딕" w:cs="맑은 고딕" w:eastAsia="맑은 고딕" w:hAnsi="맑은 고딕"/>
          <w:sz w:val="20"/>
          <w:szCs w:val="20"/>
        </w:rPr>
        <w:t xml:space="preserve">부피유량이 2.4%밖에 늘지 않았으므로 체류시간도 2.4%밖에 줄지 않았다. 체류시간으로는 전환율 52% 상승을 설명할 수 없다. 남는 설명은 하나다.</w:t>
      </w:r>
    </w:p>
    <w:p>
      <w:pPr>
        <w:spacing w:after="120" w:line="276"/>
      </w:pPr>
      <w:r>
        <w:rPr>
          <w:rFonts w:ascii="맑은 고딕" w:cs="맑은 고딕" w:eastAsia="맑은 고딕" w:hAnsi="맑은 고딕"/>
          <w:sz w:val="20"/>
          <w:szCs w:val="20"/>
        </w:rPr>
        <w:t xml:space="preserve">압력이 오르면 기체 농도가 오른다. C = P /(R·T) 이므로 압력과 정비례하여 20.4% 상승이다. 벤젠 + 프로펜 → 큐멘은 두 분자가 만나야 하는 반응이므로 속도는 대략 두 농도의 곱에 비례하고, 1.204² ≈ 1.45 즉 반응속도가 약 45% 빨라진다. 체류시간은 그대로인데 속도가 45% 빨라지면 전환율은 오른다.</w:t>
      </w:r>
    </w:p>
    <w:p>
      <w:pPr>
        <w:spacing w:after="120" w:line="276"/>
      </w:pPr>
      <w:r>
        <w:rPr>
          <w:rFonts w:ascii="맑은 고딕" w:cs="맑은 고딕" w:eastAsia="맑은 고딕" w:hAnsi="맑은 고딕"/>
          <w:sz w:val="20"/>
          <w:szCs w:val="20"/>
        </w:rPr>
        <w:t xml:space="preserve">압력이 애초에 오른 이유는 하류 배관과 밸브의 저항은 그대로인데 더 많은 유체를 밀어 넣었기 때문이다. 수도관에 물을 더 세게 틀면 관내 압력이 오르는 것과 같다.</w:t>
      </w:r>
    </w:p>
    <w:p>
      <w:pPr>
        <w:pBdr>
          <w:top w:val="single" w:color="EAF4EC" w:sz="2"/>
          <w:bottom w:val="single" w:color="EAF4EC" w:sz="2"/>
          <w:left w:val="single" w:color="1F6F3D" w:sz="18"/>
          <w:right w:val="single" w:color="EAF4EC" w:sz="2"/>
        </w:pBdr>
        <w:shd w:fill="EAF4EC" w:val="clear"/>
        <w:spacing w:after="140" w:before="120" w:line="276"/>
        <w:ind w:left="180" w:right="120"/>
      </w:pPr>
      <w:r>
        <w:rPr>
          <w:rFonts w:ascii="맑은 고딕" w:cs="맑은 고딕" w:eastAsia="맑은 고딕" w:hAnsi="맑은 고딕"/>
          <w:b/>
          <w:bCs/>
          <w:color w:val="1F6F3D"/>
          <w:sz w:val="20"/>
          <w:szCs w:val="20"/>
        </w:rPr>
        <w:t xml:space="preserve">보고서용 — 위 표의 두 구간은 입구온도가 341.8 vs 341.7 °C로 사실상 동일하고 비율도 둘 다 5.0이다. 온도를 통제한 상태에서 유량만 다른 비교이므로, 0.420 → 0.640은 오염되지 않은 순수 유량 효과다. 그대로 인용 가능하다.</w:t>
      </w:r>
    </w:p>
    <w:p>
      <w:pPr>
        <w:pStyle w:val="Heading2"/>
        <w:spacing w:after="140" w:before="280"/>
      </w:pPr>
      <w:r>
        <w:rPr>
          <w:rFonts w:ascii="맑은 고딕" w:cs="맑은 고딕" w:eastAsia="맑은 고딕" w:hAnsi="맑은 고딕"/>
          <w:b/>
          <w:bCs/>
          <w:color w:val="2E5F8A"/>
          <w:sz w:val="24"/>
          <w:szCs w:val="24"/>
        </w:rPr>
        <w:t xml:space="preserve">문항 4. 단일 캠페인 상관계수의 함정</w:t>
      </w:r>
    </w:p>
    <w:p>
      <w:pPr>
        <w:spacing w:after="120" w:line="276"/>
      </w:pPr>
      <w:r>
        <w:rPr>
          <w:rFonts w:ascii="맑은 고딕" w:cs="맑은 고딕" w:eastAsia="맑은 고딕" w:hAnsi="맑은 고딕"/>
          <w:b/>
          <w:bCs/>
          <w:i w:val="false"/>
          <w:iCs w:val="false"/>
          <w:sz w:val="20"/>
          <w:szCs w:val="20"/>
        </w:rPr>
        <w:t xml:space="preserve">답 — </w:t>
      </w:r>
      <w:r>
        <w:rPr>
          <w:rFonts w:ascii="맑은 고딕" w:cs="맑은 고딕" w:eastAsia="맑은 고딕" w:hAnsi="맑은 고딕"/>
          <w:b/>
          <w:bCs/>
          <w:i w:val="false"/>
          <w:iCs w:val="false"/>
          <w:color w:val="C00000"/>
          <w:sz w:val="20"/>
          <w:szCs w:val="20"/>
        </w:rPr>
        <w:t xml:space="preserve">정당화할 수 없다.</w:t>
      </w:r>
      <w:r>
        <w:rPr>
          <w:rFonts w:ascii="맑은 고딕" w:cs="맑은 고딕" w:eastAsia="맑은 고딕" w:hAnsi="맑은 고딕"/>
          <w:b w:val="false"/>
          <w:bCs w:val="false"/>
          <w:i w:val="false"/>
          <w:iCs w:val="false"/>
          <w:sz w:val="20"/>
          <w:szCs w:val="20"/>
        </w:rPr>
        <w:t xml:space="preserve"> 10/13만으로는 압력이 프로펜 유량을 따라가는지 총 공급유량을 따라가는지 원리적으로 구분할 수 없다.</w:t>
      </w:r>
    </w:p>
    <w:p>
      <w:pPr>
        <w:spacing w:after="120" w:line="276"/>
      </w:pPr>
      <w:r>
        <w:rPr>
          <w:rFonts w:ascii="맑은 고딕" w:cs="맑은 고딕" w:eastAsia="맑은 고딕" w:hAnsi="맑은 고딕"/>
          <w:sz w:val="20"/>
          <w:szCs w:val="20"/>
        </w:rPr>
        <w:t xml:space="preserve">10/13은 비율이 5.0으로 고정돼 있었다. 따라서 총 공급유량 = 프로펜 × 6 으로 둘이 완벽히 1:1로 묶여 있다. 두 곡선이 똑같이 생겼으므로 어느 쪽이 압력을 결정하는지 판별할 방법이 없다.</w:t>
      </w:r>
    </w:p>
    <w:p>
      <w:pPr>
        <w:spacing w:after="120" w:line="276"/>
      </w:pPr>
      <w:r>
        <w:rPr>
          <w:rFonts w:ascii="맑은 고딕" w:cs="맑은 고딕" w:eastAsia="맑은 고딕" w:hAnsi="맑은 고딕"/>
          <w:sz w:val="20"/>
          <w:szCs w:val="20"/>
        </w:rPr>
        <w:t xml:space="preserve">판별은 10/15에서 이루어진다. 10/15는 벤젠을 고정하고 비율만 4→6으로 흔들어 프로펜과 총 공급의 결속을 끊었다. 그 결과 프로펜은 46% 늘었는데 총 공급은 6.6%만 늘었고, 압력은 총 공급 쪽을 따라갔다. 즉 압력 배제의 근거는 10/13이 아니라 캠페인 간 비교에서 나온다.</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캠페인</w:t>
            </w:r>
          </w:p>
        </w:tc>
        <w:tc>
          <w:tcPr>
            <w:tcW w:type="dxa" w:w="26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corr(FT-1004, PT-1100)</w:t>
            </w:r>
          </w:p>
        </w:tc>
        <w:tc>
          <w:tcPr>
            <w:tcW w:type="dxa" w:w="46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해석</w:t>
            </w:r>
          </w:p>
        </w:tc>
      </w:tr>
      <w:tr>
        <w:tc>
          <w:tcPr>
            <w:tcW w:type="dxa" w:w="1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10/13</w:t>
            </w:r>
          </w:p>
        </w:tc>
        <w:tc>
          <w:tcPr>
            <w:tcW w:type="dxa" w:w="2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+0.9997</w:t>
            </w:r>
          </w:p>
        </w:tc>
        <w:tc>
          <w:tcPr>
            <w:tcW w:type="dxa" w:w="4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비율 고정 → 유량과 총공급이 동일하게 움직임</w:t>
            </w:r>
          </w:p>
        </w:tc>
      </w:tr>
      <w:tr>
        <w:tc>
          <w:tcPr>
            <w:tcW w:type="dxa" w:w="18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10/14</w:t>
            </w:r>
          </w:p>
        </w:tc>
        <w:tc>
          <w:tcPr>
            <w:tcW w:type="dxa" w:w="26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+0.02</w:t>
            </w:r>
          </w:p>
        </w:tc>
        <w:tc>
          <w:tcPr>
            <w:tcW w:type="dxa" w:w="46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유량 고정 → 상관 무의미</w:t>
            </w:r>
          </w:p>
        </w:tc>
      </w:tr>
      <w:tr>
        <w:tc>
          <w:tcPr>
            <w:tcW w:type="dxa" w:w="1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10/15</w:t>
            </w:r>
          </w:p>
        </w:tc>
        <w:tc>
          <w:tcPr>
            <w:tcW w:type="dxa" w:w="2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+0.9252</w:t>
            </w:r>
          </w:p>
        </w:tc>
        <w:tc>
          <w:tcPr>
            <w:tcW w:type="dxa" w:w="4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비율 램프 → 결속이 끊어짐</w:t>
            </w:r>
          </w:p>
        </w:tc>
      </w:tr>
      <w:tr>
        <w:tc>
          <w:tcPr>
            <w:tcW w:type="dxa" w:w="18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10/16</w:t>
            </w:r>
          </w:p>
        </w:tc>
        <w:tc>
          <w:tcPr>
            <w:tcW w:type="dxa" w:w="26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+0.02</w:t>
            </w:r>
          </w:p>
        </w:tc>
        <w:tc>
          <w:tcPr>
            <w:tcW w:type="dxa" w:w="46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유량 고정 → 상관 무의미</w:t>
            </w:r>
          </w:p>
        </w:tc>
      </w:tr>
      <w:tr>
        <w:tc>
          <w:tcPr>
            <w:tcW w:type="dxa" w:w="1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학습셋 전체</w:t>
            </w:r>
          </w:p>
        </w:tc>
        <w:tc>
          <w:tcPr>
            <w:tcW w:type="dxa" w:w="2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+0.7083</w:t>
            </w:r>
          </w:p>
        </w:tc>
        <w:tc>
          <w:tcPr>
            <w:tcW w:type="dxa" w:w="4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단일 캠페인 값과 크게 다름</w:t>
            </w:r>
          </w:p>
        </w:tc>
      </w:tr>
    </w:tbl>
    <w:p>
      <w:pPr>
        <w:spacing w:after="140"/>
      </w:pPr>
    </w:p>
    <w:p>
      <w:pPr>
        <w:pBdr>
          <w:top w:val="single" w:color="FDECEA" w:sz="2"/>
          <w:bottom w:val="single" w:color="FDECEA" w:sz="2"/>
          <w:left w:val="single" w:color="C00000" w:sz="18"/>
          <w:right w:val="single" w:color="FDECEA" w:sz="2"/>
        </w:pBdr>
        <w:shd w:fill="FDECEA" w:val="clear"/>
        <w:spacing w:after="140" w:before="120" w:line="276"/>
        <w:ind w:left="180" w:right="120"/>
      </w:pPr>
      <w:r>
        <w:rPr>
          <w:rFonts w:ascii="맑은 고딕" w:cs="맑은 고딕" w:eastAsia="맑은 고딕" w:hAnsi="맑은 고딕"/>
          <w:b/>
          <w:bCs/>
          <w:color w:val="C00000"/>
          <w:sz w:val="20"/>
          <w:szCs w:val="20"/>
        </w:rPr>
        <w:t xml:space="preserve">정정 — docs/ML개발_시행착오_전과정.md L141 및 L416의 "압력이 프로펜유량과 거의 완전 공선(상관 ≈ 0.9988)"은 재현되지 않는다. 실제 재계산값은 학습셋 +0.7083, 전체 3,066행 +0.7419다. 0.9988은 10/13 단독값(+0.9997)이거나 corr(PT-1004, PT-1100)=+0.99999(압력계 두 개끼리라 자명하게 1)로 보인다. 보고서에 이 숫자를 쓰면 반증당한다.</w:t>
      </w:r>
    </w:p>
    <w:p>
      <w:pPr>
        <w:spacing w:after="120" w:line="276"/>
      </w:pPr>
      <w:r>
        <w:rPr>
          <w:rFonts w:ascii="맑은 고딕" w:cs="맑은 고딕" w:eastAsia="맑은 고딕" w:hAnsi="맑은 고딕"/>
          <w:b/>
          <w:bCs/>
          <w:sz w:val="20"/>
          <w:szCs w:val="20"/>
        </w:rPr>
        <w:t xml:space="preserve">그렇다면 압력 배제의 올바른 근거는 무엇인가. 세 가지다.</w:t>
      </w:r>
    </w:p>
    <w:p>
      <w:pPr>
        <w:pStyle w:val="ListParagraph"/>
        <w:numPr>
          <w:ilvl w:val="0"/>
          <w:numId w:val="2"/>
        </w:numPr>
        <w:spacing w:after="80" w:line="276"/>
      </w:pPr>
      <w:r>
        <w:rPr>
          <w:rFonts w:ascii="맑은 고딕" w:cs="맑은 고딕" w:eastAsia="맑은 고딕" w:hAnsi="맑은 고딕"/>
          <w:sz w:val="20"/>
          <w:szCs w:val="20"/>
        </w:rPr>
        <w:t xml:space="preserve">함수적 종속 — 압력은 총 공급유량 F×(1+R)의 함수이며, 입력 3종만으로 R²=0.9953, RMSE 6.2 kPa 이내에 재현된다. 압력 변동폭 435 kPa의 1.4%다. 즉 독립 정보가 없다.</w:t>
      </w:r>
    </w:p>
    <w:p>
      <w:pPr>
        <w:pStyle w:val="ListParagraph"/>
        <w:numPr>
          <w:ilvl w:val="0"/>
          <w:numId w:val="2"/>
        </w:numPr>
        <w:spacing w:after="80" w:line="276"/>
      </w:pPr>
      <w:r>
        <w:rPr>
          <w:rFonts w:ascii="맑은 고딕" w:cs="맑은 고딕" w:eastAsia="맑은 고딕" w:hAnsi="맑은 고딕"/>
          <w:sz w:val="20"/>
          <w:szCs w:val="20"/>
        </w:rPr>
        <w:t xml:space="preserve">다중공선성 — 압력을 4번째 입력으로 넣으면 VIF가 FT-1004 64.5, FRC-1004 34.2, PT-1100 19.5로 셋 다 경고선 10을 넘고, 상관행렬 조건수가 12.1에서 260.2로 악화된다.</w:t>
      </w:r>
    </w:p>
    <w:p>
      <w:pPr>
        <w:pStyle w:val="ListParagraph"/>
        <w:numPr>
          <w:ilvl w:val="0"/>
          <w:numId w:val="2"/>
        </w:numPr>
        <w:spacing w:after="80" w:line="276"/>
      </w:pPr>
      <w:r>
        <w:rPr>
          <w:rFonts w:ascii="맑은 고딕" w:cs="맑은 고딕" w:eastAsia="맑은 고딕" w:hAnsi="맑은 고딕"/>
          <w:sz w:val="20"/>
          <w:szCs w:val="20"/>
        </w:rPr>
        <w:t xml:space="preserve">실증 — 학습오차만 0.01225 → 0.01211로 미세 개선될 뿐, 검증셋은 0.02222 → 0.02236으로, 독립 정상운전 앵커(10/12)는 0.00282 → 0.00407로 44% 악화된다. 캠페인 제거 재학습에서 유량 계수 변동폭이 6.9배로 벌어진다.</w:t>
      </w:r>
    </w:p>
    <w:p>
      <w:pPr>
        <w:spacing w:after="120" w:line="276"/>
      </w:pPr>
      <w:r>
        <w:rPr>
          <w:rFonts w:ascii="맑은 고딕" w:cs="맑은 고딕" w:eastAsia="맑은 고딕" w:hAnsi="맑은 고딕"/>
          <w:b/>
          <w:bCs/>
          <w:color w:val="1F4E79"/>
          <w:sz w:val="20"/>
          <w:szCs w:val="20"/>
        </w:rPr>
        <w:t xml:space="preserve">요약하면 — 단일 캠페인의 상관계수를 공정의 고유 성질로 착각하면 안 된다. 10/13의 0.9997은 그 캠페인 실험 설계의 산물이다.</w:t>
      </w:r>
    </w:p>
    <w:p>
      <w:pPr>
        <w:pStyle w:val="Heading2"/>
        <w:spacing w:after="140" w:before="280"/>
      </w:pPr>
      <w:r>
        <w:rPr>
          <w:rFonts w:ascii="맑은 고딕" w:cs="맑은 고딕" w:eastAsia="맑은 고딕" w:hAnsi="맑은 고딕"/>
          <w:b/>
          <w:bCs/>
          <w:color w:val="2E5F8A"/>
          <w:sz w:val="24"/>
          <w:szCs w:val="24"/>
        </w:rPr>
        <w:t xml:space="preserve">문항 5. 10/15가 유량 축을 대체할 수 없는 이유</w:t>
      </w:r>
    </w:p>
    <w:p>
      <w:pPr>
        <w:spacing w:after="120" w:line="276"/>
      </w:pPr>
      <w:r>
        <w:rPr>
          <w:rFonts w:ascii="맑은 고딕" w:cs="맑은 고딕" w:eastAsia="맑은 고딕" w:hAnsi="맑은 고딕"/>
          <w:b/>
          <w:bCs/>
          <w:i w:val="false"/>
          <w:iCs w:val="false"/>
          <w:sz w:val="20"/>
          <w:szCs w:val="20"/>
        </w:rPr>
        <w:t xml:space="preserve">답 — </w:t>
      </w:r>
      <w:r>
        <w:rPr>
          <w:rFonts w:ascii="맑은 고딕" w:cs="맑은 고딕" w:eastAsia="맑은 고딕" w:hAnsi="맑은 고딕"/>
          <w:b w:val="false"/>
          <w:bCs w:val="false"/>
          <w:i w:val="false"/>
          <w:iCs w:val="false"/>
          <w:sz w:val="20"/>
          <w:szCs w:val="20"/>
        </w:rPr>
        <w:t xml:space="preserve">10/15에서는 유량과 비율이 교란(confounded)되어 있어 유량 단독 효과를 분리할 수 없다.</w:t>
      </w:r>
    </w:p>
    <w:p>
      <w:pPr>
        <w:spacing w:after="120" w:line="276"/>
      </w:pPr>
      <w:r>
        <w:rPr>
          <w:rFonts w:ascii="맑은 고딕" w:cs="맑은 고딕" w:eastAsia="맑은 고딕" w:hAnsi="맑은 고딕"/>
          <w:sz w:val="20"/>
          <w:szCs w:val="20"/>
        </w:rPr>
        <w:t xml:space="preserve">10/15의 corr(FT-1004, FRC-1004) = −0.9964다. 벤젠을 고정한 채 비율만 4→6으로 바꾸면 프로펜 유량은 자동으로 반비례해 변하므로, 프로펜이 2,500에서 3,661로 넓게 움직여도 그 변화는 전부 비율 변화와 한 몸이다. 전환율이 변한 원인이 유량인지 비율인지 판별할 수 없다.</w:t>
      </w:r>
    </w:p>
    <w:p>
      <w:pPr>
        <w:spacing w:after="120" w:line="276"/>
      </w:pPr>
      <w:r>
        <w:rPr>
          <w:rFonts w:ascii="맑은 고딕" w:cs="맑은 고딕" w:eastAsia="맑은 고딕" w:hAnsi="맑은 고딕"/>
          <w:sz w:val="20"/>
          <w:szCs w:val="20"/>
        </w:rPr>
        <w:t xml:space="preserve">반면 10/13은 비율을 5.0으로 고정한 채 처리량만 바꿨으므로 유량 축이 깨끗하다. 10/14와 10/16은 유량이 3,000에 고정돼 있어 유량 정보가 없다. 결국 "비율 고정 + 처리량 변화" 조건을 만족하는 캠페인은 10/13 하나뿐이다.</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제거한 캠페인</w:t>
            </w:r>
          </w:p>
        </w:tc>
        <w:tc>
          <w:tcPr>
            <w:tcW w:type="dxa" w:w="22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검증셋 MAE</w:t>
            </w:r>
          </w:p>
        </w:tc>
        <w:tc>
          <w:tcPr>
            <w:tcW w:type="dxa" w:w="22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검증셋 RMSE</w:t>
            </w:r>
          </w:p>
        </w:tc>
        <w:tc>
          <w:tcPr>
            <w:tcW w:type="dxa" w:w="22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유량 계수 β_F</w:t>
            </w:r>
          </w:p>
        </w:tc>
      </w:tr>
      <w:tr>
        <w:tc>
          <w:tcPr>
            <w:tcW w:type="dxa" w:w="24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없음 (전체 학습)</w:t>
            </w:r>
          </w:p>
        </w:tc>
        <w:tc>
          <w:tcPr>
            <w:tcW w:type="dxa" w:w="22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0.01574</w:t>
            </w:r>
          </w:p>
        </w:tc>
        <w:tc>
          <w:tcPr>
            <w:tcW w:type="dxa" w:w="22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0.02222</w:t>
            </w:r>
          </w:p>
        </w:tc>
        <w:tc>
          <w:tcPr>
            <w:tcW w:type="dxa" w:w="2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0.001616</w:t>
            </w:r>
          </w:p>
        </w:tc>
      </w:tr>
      <w:tr>
        <w:tc>
          <w:tcPr>
            <w:tcW w:type="dxa" w:w="24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10/13 제거</w:t>
            </w:r>
          </w:p>
        </w:tc>
        <w:tc>
          <w:tcPr>
            <w:tcW w:type="dxa" w:w="22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0.06486</w:t>
            </w:r>
          </w:p>
        </w:tc>
        <w:tc>
          <w:tcPr>
            <w:tcW w:type="dxa" w:w="22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0.08089</w:t>
            </w:r>
          </w:p>
        </w:tc>
        <w:tc>
          <w:tcPr>
            <w:tcW w:type="dxa" w:w="2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0.000745</w:t>
            </w:r>
          </w:p>
        </w:tc>
      </w:tr>
    </w:tbl>
    <w:p>
      <w:pPr>
        <w:spacing w:after="140"/>
      </w:pPr>
    </w:p>
    <w:p>
      <w:pPr>
        <w:spacing w:after="120" w:line="276"/>
      </w:pPr>
      <w:r>
        <w:rPr>
          <w:rFonts w:ascii="맑은 고딕" w:cs="맑은 고딕" w:eastAsia="맑은 고딕" w:hAnsi="맑은 고딕"/>
          <w:sz w:val="20"/>
          <w:szCs w:val="20"/>
        </w:rPr>
        <w:t xml:space="preserve">10/13을 빼고 재학습하면 검증 오차가 4.1배로 악화되고 유량 계수가 절반 이하로 무너지며 비율 계수는 부호까지 뒤집힌다(+0.4348 → −0.0724). 모델의 유량 민감도를 10/13이 사실상 혼자 결정하고 있다는 뜻이다.</w:t>
      </w:r>
    </w:p>
    <w:p>
      <w:pPr>
        <w:pStyle w:val="Heading2"/>
        <w:spacing w:after="140" w:before="280"/>
      </w:pPr>
      <w:r>
        <w:rPr>
          <w:rFonts w:ascii="맑은 고딕" w:cs="맑은 고딕" w:eastAsia="맑은 고딕" w:hAnsi="맑은 고딕"/>
          <w:b/>
          <w:bCs/>
          <w:color w:val="2E5F8A"/>
          <w:sz w:val="24"/>
          <w:szCs w:val="24"/>
        </w:rPr>
        <w:t xml:space="preserve">문항 6. 입구온도 변동의 정체</w:t>
      </w:r>
    </w:p>
    <w:p>
      <w:pPr>
        <w:spacing w:after="120" w:line="276"/>
      </w:pPr>
      <w:r>
        <w:rPr>
          <w:rFonts w:ascii="맑은 고딕" w:cs="맑은 고딕" w:eastAsia="맑은 고딕" w:hAnsi="맑은 고딕"/>
          <w:b/>
          <w:bCs/>
          <w:i w:val="false"/>
          <w:iCs w:val="false"/>
          <w:sz w:val="20"/>
          <w:szCs w:val="20"/>
        </w:rPr>
        <w:t xml:space="preserve">답 — </w:t>
      </w:r>
      <w:r>
        <w:rPr>
          <w:rFonts w:ascii="맑은 고딕" w:cs="맑은 고딕" w:eastAsia="맑은 고딕" w:hAnsi="맑은 고딕"/>
          <w:b w:val="false"/>
          <w:bCs w:val="false"/>
          <w:i w:val="false"/>
          <w:iCs w:val="false"/>
          <w:sz w:val="20"/>
          <w:szCs w:val="20"/>
        </w:rPr>
        <w:t xml:space="preserve">설계된 램프가 아니라 예열기 제어의 추종 오차다. 그리고 ML에는 해롭지 않고 오히려 약간 유익하다.</w:t>
      </w:r>
    </w:p>
    <w:p>
      <w:pPr>
        <w:spacing w:after="120" w:line="276"/>
      </w:pPr>
      <w:r>
        <w:rPr>
          <w:rFonts w:ascii="맑은 고딕" w:cs="맑은 고딕" w:eastAsia="맑은 고딕" w:hAnsi="맑은 고딕"/>
          <w:sz w:val="20"/>
          <w:szCs w:val="20"/>
        </w:rPr>
        <w:t xml:space="preserve">TC-1006.SP는 그날 341.57 °C에 고정돼 있었다. 아무도 온도를 바꾸라고 지시하지 않았는데 실측 PV는 337.0~346.4 °C로 9.4 °C 움직였다.</w:t>
      </w:r>
    </w:p>
    <w:p>
      <w:pPr>
        <w:spacing w:after="120" w:line="276"/>
      </w:pPr>
      <w:r>
        <w:rPr>
          <w:rFonts w:ascii="맑은 고딕" w:cs="맑은 고딕" w:eastAsia="맑은 고딕" w:hAnsi="맑은 고딕"/>
          <w:sz w:val="20"/>
          <w:szCs w:val="20"/>
        </w:rPr>
        <w:t xml:space="preserve">원인은 예열기다. 반응기 앞 열교환기가 DOWTHERM 열매체로 원료를 341.57 °C까지 데우는데, 원료 유량이 20% 출렁이면 필요한 열량도 20% 출렁인다. 제어기가 열매체 유량을 조절하지만 열교환기는 금속 덩어리라 즉각 반응하지 않고, 그 사이 온도가 SP를 이탈한다. 증거는 데이터에 있다. DOWTHERM 유량 FT-1005가 16,470 → 28,096 kg/h(+71%)로 요동쳤고 복귀 온도 TT-1005가 361.2 °C까지 올라갔다.</w:t>
      </w:r>
    </w:p>
    <w:p>
      <w:pPr>
        <w:spacing w:after="60" w:line="276"/>
      </w:pPr>
      <w:r>
        <w:rPr>
          <w:rFonts w:ascii="맑은 고딕" w:cs="맑은 고딕" w:eastAsia="맑은 고딕" w:hAnsi="맑은 고딕"/>
          <w:b/>
          <w:bCs/>
          <w:sz w:val="20"/>
          <w:szCs w:val="20"/>
        </w:rPr>
        <w:t xml:space="preserve">유익한 이유.</w:t>
      </w:r>
    </w:p>
    <w:p>
      <w:pPr>
        <w:spacing w:after="120" w:line="276"/>
      </w:pPr>
      <w:r>
        <w:rPr>
          <w:rFonts w:ascii="맑은 고딕" w:cs="맑은 고딕" w:eastAsia="맑은 고딕" w:hAnsi="맑은 고딕"/>
          <w:sz w:val="20"/>
          <w:szCs w:val="20"/>
        </w:rPr>
        <w:t xml:space="preserve">회귀분석은 입력들이 서로 독립적으로 움직여야 계수를 분리할 수 있다. 온도가 341.57에 완벽히 붙어 있었다면 10/13은 온도에 대한 정보가 0이었을 것이다. 실제로는 9.4 °C가 흔들렸고, 결정적으로 그 흔들림과 유량의 상관이 −0.13으로 거의 무관하다. 유량과 따로 노는 온도 변동이므로 회귀에는 순수한 보탬이다.</w:t>
      </w:r>
    </w:p>
    <w:p>
      <w:pPr>
        <w:spacing w:after="60" w:line="276"/>
      </w:pPr>
      <w:r>
        <w:rPr>
          <w:rFonts w:ascii="맑은 고딕" w:cs="맑은 고딕" w:eastAsia="맑은 고딕" w:hAnsi="맑은 고딕"/>
          <w:b/>
          <w:bCs/>
          <w:sz w:val="20"/>
          <w:szCs w:val="20"/>
        </w:rPr>
        <w:t xml:space="preserve">단서 두 가지.</w:t>
      </w:r>
    </w:p>
    <w:p>
      <w:pPr>
        <w:pStyle w:val="ListParagraph"/>
        <w:numPr>
          <w:ilvl w:val="0"/>
          <w:numId w:val="2"/>
        </w:numPr>
        <w:spacing w:after="80" w:line="276"/>
      </w:pPr>
      <w:r>
        <w:rPr>
          <w:rFonts w:ascii="맑은 고딕" w:cs="맑은 고딕" w:eastAsia="맑은 고딕" w:hAnsi="맑은 고딕"/>
          <w:sz w:val="20"/>
          <w:szCs w:val="20"/>
        </w:rPr>
        <w:t xml:space="preserve">이 변동은 램프 중에만 생기는 과도상태이므로 반응기 응답 지연이 문제되는 바로 그 구간이다. 상승 램프와 하강 램프에서 편차 방향이 반대여서 잔차에 히스테리시스가 남는다(학습셋 기준 상승 +0.0022, 하강 −0.0069).</w:t>
      </w:r>
    </w:p>
    <w:p>
      <w:pPr>
        <w:pStyle w:val="ListParagraph"/>
        <w:numPr>
          <w:ilvl w:val="0"/>
          <w:numId w:val="2"/>
        </w:numPr>
        <w:spacing w:after="80" w:line="276"/>
      </w:pPr>
      <w:r>
        <w:rPr>
          <w:rFonts w:ascii="맑은 고딕" w:cs="맑은 고딕" w:eastAsia="맑은 고딕" w:hAnsi="맑은 고딕"/>
          <w:sz w:val="20"/>
          <w:szCs w:val="20"/>
        </w:rPr>
        <w:t xml:space="preserve">9.4 °C는 좁다. 온도 축을 실제로 세운 캠페인은 330~350 °C를 훑은 10/16이지 10/13이 아니다.</w:t>
      </w:r>
    </w:p>
    <w:p>
      <w:pPr>
        <w:pStyle w:val="Heading2"/>
        <w:spacing w:after="140" w:before="280"/>
      </w:pPr>
      <w:r>
        <w:rPr>
          <w:rFonts w:ascii="맑은 고딕" w:cs="맑은 고딕" w:eastAsia="맑은 고딕" w:hAnsi="맑은 고딕"/>
          <w:b/>
          <w:bCs/>
          <w:color w:val="2E5F8A"/>
          <w:sz w:val="24"/>
          <w:szCs w:val="24"/>
        </w:rPr>
        <w:t xml:space="preserve">문항 7. 응답 지연과 모델 구조</w:t>
      </w:r>
    </w:p>
    <w:p>
      <w:pPr>
        <w:spacing w:after="120" w:line="276"/>
      </w:pPr>
      <w:r>
        <w:rPr>
          <w:rFonts w:ascii="맑은 고딕" w:cs="맑은 고딕" w:eastAsia="맑은 고딕" w:hAnsi="맑은 고딕"/>
          <w:b/>
          <w:bCs/>
          <w:i w:val="false"/>
          <w:iCs w:val="false"/>
          <w:sz w:val="20"/>
          <w:szCs w:val="20"/>
        </w:rPr>
        <w:t xml:space="preserve">답 — </w:t>
      </w:r>
      <w:r>
        <w:rPr>
          <w:rFonts w:ascii="맑은 고딕" w:cs="맑은 고딕" w:eastAsia="맑은 고딕" w:hAnsi="맑은 고딕"/>
          <w:b w:val="false"/>
          <w:bCs w:val="false"/>
          <w:i w:val="false"/>
          <w:iCs w:val="false"/>
          <w:sz w:val="20"/>
          <w:szCs w:val="20"/>
        </w:rPr>
        <w:t xml:space="preserve">반응기 출구는 입력 변화에 1분(샘플링 주기) 안에 반응하는 반면 하류는 수십 분 걸린다. 이 자릿수 분리가 (가) 시간 항이 없는 정적 모델과 (나) 하류 변수 배제를 정당화한다.</w:t>
      </w:r>
    </w:p>
    <w:p>
      <w:pPr>
        <w:pBdr>
          <w:top w:val="single" w:color="FDECEA" w:sz="2"/>
          <w:bottom w:val="single" w:color="FDECEA" w:sz="2"/>
          <w:left w:val="single" w:color="C00000" w:sz="18"/>
          <w:right w:val="single" w:color="FDECEA" w:sz="2"/>
        </w:pBdr>
        <w:shd w:fill="FDECEA" w:val="clear"/>
        <w:spacing w:after="140" w:before="120" w:line="276"/>
        <w:ind w:left="180" w:right="120"/>
      </w:pPr>
      <w:r>
        <w:rPr>
          <w:rFonts w:ascii="맑은 고딕" w:cs="맑은 고딕" w:eastAsia="맑은 고딕" w:hAnsi="맑은 고딕"/>
          <w:b/>
          <w:bCs/>
          <w:color w:val="C00000"/>
          <w:sz w:val="20"/>
          <w:szCs w:val="20"/>
        </w:rPr>
        <w:t xml:space="preserve">정정 — 이전 서술 "반응기 응답 지연 = 1분"은 부정확하다. 1분은 측정된 지연이 아니라 샘플링 주기가 만든 분해능 바닥이다. 데이터로 말할 수 있는 것은 "지연이 1분 미만"까지이며, 그보다 정밀한 값은 이 데이터로 알 수 없다.</w:t>
      </w:r>
    </w:p>
    <w:p>
      <w:pPr>
        <w:spacing w:after="60" w:line="276"/>
      </w:pPr>
      <w:r>
        <w:rPr>
          <w:rFonts w:ascii="맑은 고딕" w:cs="맑은 고딕" w:eastAsia="맑은 고딕" w:hAnsi="맑은 고딕"/>
          <w:b/>
          <w:bCs/>
          <w:sz w:val="20"/>
          <w:szCs w:val="20"/>
        </w:rPr>
        <w:t xml:space="preserve">무엇을 실제로 측정할 수 있었나.</w:t>
      </w:r>
    </w:p>
    <w:p>
      <w:pPr>
        <w:spacing w:after="120" w:line="276"/>
      </w:pPr>
      <w:r>
        <w:rPr>
          <w:rFonts w:ascii="맑은 고딕" w:cs="맑은 고딕" w:eastAsia="맑은 고딕" w:hAnsi="맑은 고딕"/>
          <w:sz w:val="20"/>
          <w:szCs w:val="20"/>
        </w:rPr>
        <w:t xml:space="preserve">원본 CSV의 샘플링 간격은 정확히 60초다(99.84%, 나머지는 캠페인 사이 공백). 따라서 60초보다 짧은 시간 구조는 원리적으로 관측할 수 없다. 세 가지 방법으로 확인했고 결과가 일치한다.</w:t>
      </w:r>
    </w:p>
    <w:p>
      <w:pPr>
        <w:pStyle w:val="ListParagraph"/>
        <w:numPr>
          <w:ilvl w:val="0"/>
          <w:numId w:val="2"/>
        </w:numPr>
        <w:spacing w:after="80" w:line="276"/>
      </w:pPr>
      <w:r>
        <w:rPr>
          <w:rFonts w:ascii="맑은 고딕" w:cs="맑은 고딕" w:eastAsia="맑은 고딕" w:hAnsi="맑은 고딕"/>
          <w:sz w:val="20"/>
          <w:szCs w:val="20"/>
        </w:rPr>
        <w:t xml:space="preserve">실제 계단 응답 — 10/17 19:00에 입구온도가 한 샘플 만에 +2.631 °C 튀는 지점이 있다. 그 같은 분에 출구 밀도 AT-1100도 +0.029 kg/m³ 움직였다. 즉 지연은 1샘플 미만이다.</w:t>
      </w:r>
    </w:p>
    <w:p>
      <w:pPr>
        <w:pStyle w:val="ListParagraph"/>
        <w:numPr>
          <w:ilvl w:val="0"/>
          <w:numId w:val="2"/>
        </w:numPr>
        <w:spacing w:after="80" w:line="276"/>
      </w:pPr>
      <w:r>
        <w:rPr>
          <w:rFonts w:ascii="맑은 고딕" w:cs="맑은 고딕" w:eastAsia="맑은 고딕" w:hAnsi="맑은 고딕"/>
          <w:sz w:val="20"/>
          <w:szCs w:val="20"/>
        </w:rPr>
        <w:t xml:space="preserve">램프 구간 지연 스캔 — 10/13 선형 램프 구간(18:00~19:04)에서 상관은 0분 0.999993, 1분 0.999991, 2분 0.999988로 6번째 소수점에서 갈린다. 구분 불가라는 뜻이다.</w:t>
      </w:r>
    </w:p>
    <w:p>
      <w:pPr>
        <w:pStyle w:val="ListParagraph"/>
        <w:numPr>
          <w:ilvl w:val="0"/>
          <w:numId w:val="2"/>
        </w:numPr>
        <w:spacing w:after="80" w:line="276"/>
      </w:pPr>
      <w:r>
        <w:rPr>
          <w:rFonts w:ascii="맑은 고딕" w:cs="맑은 고딕" w:eastAsia="맑은 고딕" w:hAnsi="맑은 고딕"/>
          <w:sz w:val="20"/>
          <w:szCs w:val="20"/>
        </w:rPr>
        <w:t xml:space="preserve">분수 시프트 적합 — 입력을 선형보간해 0.02분 단위로 지연시키며 최적값을 찾으면 τ = −0.86분, 즉 음수가 나온다. 인과적으로 불가능한 값이며, 데이터가 이 시간 규모를 분해하지 못한다는 것을 보여준다.</w:t>
      </w:r>
    </w:p>
    <w:p>
      <w:pPr>
        <w:spacing w:after="120" w:line="276"/>
      </w:pPr>
      <w:r>
        <w:rPr>
          <w:rFonts w:ascii="맑은 고딕" w:cs="맑은 고딕" w:eastAsia="맑은 고딕" w:hAnsi="맑은 고딕"/>
          <w:sz w:val="20"/>
          <w:szCs w:val="20"/>
        </w:rPr>
        <w:t xml:space="preserve">보수적으로 정리하면 — 반응기 지연은 1분 미만이고, 그 이상 정밀하게는 말할 수 없다. 반대로 동시각 입력만으로 AT-1100을 회귀하면 R² = 0.99989(RMSE 0.029 kg/m³)이므로, 이 데이터에서 반응기 출구는 사실상 동시각 입력의 대수적 함수다.</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600"/>
        <w:gridCol w:w="3126"/>
      </w:tblGrid>
      <w:tr>
        <w:trPr>
          <w:tblHeader/>
        </w:trPr>
        <w:tc>
          <w:tcPr>
            <w:tcW w:type="dxa" w:w="28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태그</w:t>
            </w:r>
          </w:p>
        </w:tc>
        <w:tc>
          <w:tcPr>
            <w:tcW w:type="dxa" w:w="15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위치</w:t>
            </w:r>
          </w:p>
        </w:tc>
        <w:tc>
          <w:tcPr>
            <w:tcW w:type="dxa" w:w="16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추정 지연 τ</w:t>
            </w:r>
          </w:p>
        </w:tc>
        <w:tc>
          <w:tcPr>
            <w:tcW w:type="dxa" w:w="31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신뢰도</w:t>
            </w:r>
          </w:p>
        </w:tc>
      </w:tr>
      <w:tr>
        <w:tc>
          <w:tcPr>
            <w:tcW w:type="dxa" w:w="2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AT-1100 반응기 출구 밀도</w:t>
            </w:r>
          </w:p>
        </w:tc>
        <w:tc>
          <w:tcPr>
            <w:tcW w:type="dxa" w:w="15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반응기</w:t>
            </w:r>
          </w:p>
        </w:tc>
        <w:tc>
          <w:tcPr>
            <w:tcW w:type="dxa" w:w="1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&lt; 1 분</w:t>
            </w:r>
          </w:p>
        </w:tc>
        <w:tc>
          <w:tcPr>
            <w:tcW w:type="dxa" w:w="3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샘플링 한계. 계단 응답으로 확인</w:t>
            </w:r>
          </w:p>
        </w:tc>
      </w:tr>
      <w:tr>
        <w:tc>
          <w:tcPr>
            <w:tcW w:type="dxa" w:w="28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FT-1200 컬럼 공급 유량</w:t>
            </w:r>
          </w:p>
        </w:tc>
        <w:tc>
          <w:tcPr>
            <w:tcW w:type="dxa" w:w="15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하류</w:t>
            </w:r>
          </w:p>
        </w:tc>
        <w:tc>
          <w:tcPr>
            <w:tcW w:type="dxa" w:w="16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약 31 분</w:t>
            </w:r>
          </w:p>
        </w:tc>
        <w:tc>
          <w:tcPr>
            <w:tcW w:type="dxa" w:w="3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±수십 %</w:t>
            </w:r>
          </w:p>
        </w:tc>
      </w:tr>
      <w:tr>
        <w:tc>
          <w:tcPr>
            <w:tcW w:type="dxa" w:w="2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FT-1201 큐멘 제품 유량</w:t>
            </w:r>
          </w:p>
        </w:tc>
        <w:tc>
          <w:tcPr>
            <w:tcW w:type="dxa" w:w="15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하류</w:t>
            </w:r>
          </w:p>
        </w:tc>
        <w:tc>
          <w:tcPr>
            <w:tcW w:type="dxa" w:w="1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약 33 분</w:t>
            </w:r>
          </w:p>
        </w:tc>
        <w:tc>
          <w:tcPr>
            <w:tcW w:type="dxa" w:w="3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±수십 %</w:t>
            </w:r>
          </w:p>
        </w:tc>
      </w:tr>
      <w:tr>
        <w:tc>
          <w:tcPr>
            <w:tcW w:type="dxa" w:w="28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TT-1100 반응기 출구 온도</w:t>
            </w:r>
          </w:p>
        </w:tc>
        <w:tc>
          <w:tcPr>
            <w:tcW w:type="dxa" w:w="15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반응기/하류</w:t>
            </w:r>
          </w:p>
        </w:tc>
        <w:tc>
          <w:tcPr>
            <w:tcW w:type="dxa" w:w="16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약 44 분</w:t>
            </w:r>
          </w:p>
        </w:tc>
        <w:tc>
          <w:tcPr>
            <w:tcW w:type="dxa" w:w="3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±수십 %</w:t>
            </w:r>
          </w:p>
        </w:tc>
      </w:tr>
      <w:tr>
        <w:tc>
          <w:tcPr>
            <w:tcW w:type="dxa" w:w="2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FT-1215 컬럼 환류 유량</w:t>
            </w:r>
          </w:p>
        </w:tc>
        <w:tc>
          <w:tcPr>
            <w:tcW w:type="dxa" w:w="15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하류</w:t>
            </w:r>
          </w:p>
        </w:tc>
        <w:tc>
          <w:tcPr>
            <w:tcW w:type="dxa" w:w="1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약 58 분</w:t>
            </w:r>
          </w:p>
        </w:tc>
        <w:tc>
          <w:tcPr>
            <w:tcW w:type="dxa" w:w="3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±수십 %</w:t>
            </w:r>
          </w:p>
        </w:tc>
      </w:tr>
    </w:tbl>
    <w:p>
      <w:pPr>
        <w:spacing w:after="140"/>
      </w:pPr>
    </w:p>
    <w:p>
      <w:pPr>
        <w:pBdr>
          <w:top w:val="single" w:color="FDECEA" w:sz="2"/>
          <w:bottom w:val="single" w:color="FDECEA" w:sz="2"/>
          <w:left w:val="single" w:color="C00000" w:sz="18"/>
          <w:right w:val="single" w:color="FDECEA" w:sz="2"/>
        </w:pBdr>
        <w:shd w:fill="FDECEA" w:val="clear"/>
        <w:spacing w:after="140" w:before="120" w:line="276"/>
        <w:ind w:left="180" w:right="120"/>
      </w:pPr>
      <w:r>
        <w:rPr>
          <w:rFonts w:ascii="맑은 고딕" w:cs="맑은 고딕" w:eastAsia="맑은 고딕" w:hAnsi="맑은 고딕"/>
          <w:b/>
          <w:bCs/>
          <w:color w:val="C00000"/>
          <w:sz w:val="20"/>
          <w:szCs w:val="20"/>
        </w:rPr>
        <w:t xml:space="preserve">하류 τ 값 자체는 방어하지 말 것 — 하류는 1차 지연계가 아니라 적분 요소와 재순환 루프가 섞여 있어 추정 방법에 따라 값이 크게 흔들린다. 방어 가능한 주장은 "반응기 1분 미만 대 하류 수십 분"이라는 자릿수 분리뿐이다.</w:t>
      </w:r>
    </w:p>
    <w:p>
      <w:pPr>
        <w:spacing w:after="60" w:line="276"/>
      </w:pPr>
      <w:r>
        <w:rPr>
          <w:rFonts w:ascii="맑은 고딕" w:cs="맑은 고딕" w:eastAsia="맑은 고딕" w:hAnsi="맑은 고딕"/>
          <w:b/>
          <w:bCs/>
          <w:sz w:val="20"/>
          <w:szCs w:val="20"/>
        </w:rPr>
        <w:t xml:space="preserve">모델 구조에 대한 함의.</w:t>
      </w:r>
    </w:p>
    <w:p>
      <w:pPr>
        <w:spacing w:after="120" w:line="276"/>
      </w:pPr>
      <w:r>
        <w:rPr>
          <w:rFonts w:ascii="맑은 고딕" w:cs="맑은 고딕" w:eastAsia="맑은 고딕" w:hAnsi="맑은 고딕"/>
          <w:sz w:val="20"/>
          <w:szCs w:val="20"/>
        </w:rPr>
        <w:t xml:space="preserve">지금 시각의 출구 상태를 알기 위해 과거를 알 필요가 없다. 그러므로 X = f(T, F, R)이라는 시간 없는 함수 하나로 충분하며, 이력 항도 미분방정식도 시계열 모델도 필요 없다. 이는 우리 목적에 정확히 부합한다. AVEVA 정상상태 시뮬레이터에는 시간 개념이 없고 ONNX 그래프는 입력을 받아 출력을 내는 순수 함수라 이력을 담을 수 없다. 모델이 과거 값을 요구했다면 통합 자체가 불가능했을 것이다.</w:t>
      </w:r>
    </w:p>
    <w:p>
      <w:pPr>
        <w:spacing w:after="120" w:line="276"/>
      </w:pPr>
      <w:r>
        <w:rPr>
          <w:rFonts w:ascii="맑은 고딕" w:cs="맑은 고딕" w:eastAsia="맑은 고딕" w:hAnsi="맑은 고딕"/>
          <w:sz w:val="20"/>
          <w:szCs w:val="20"/>
        </w:rPr>
        <w:t xml:space="preserve">반대 방향도 성립한다. FT-1201이나 FT-1215를 입력에 넣었다면 모델은 "수십 분 전 상황"을 현재 전환율의 예측자로 학습했을 것이다. 그것은 반응 화학이 아니라 컬럼의 동특성이고, 시뮬레이터의 정상상태에서는 그 지연이 사라지므로 학습한 관계가 무의미해진다. 이것이 하류 변수를 입력에서 배제한 정량적 근거다.</w:t>
      </w:r>
    </w:p>
    <w:p>
      <w:pPr>
        <w:spacing w:after="120" w:line="276"/>
      </w:pPr>
      <w:r>
        <w:rPr>
          <w:rFonts w:ascii="맑은 고딕" w:cs="맑은 고딕" w:eastAsia="맑은 고딕" w:hAnsi="맑은 고딕"/>
          <w:sz w:val="20"/>
          <w:szCs w:val="20"/>
        </w:rPr>
        <w:t xml:space="preserve">라벨이 깨끗한 이유도 같은 맥락이다. X는 AT-1100, TT-1100, PT-1100을 모두 같은 시각 반응기 출구에서 읽어 SRK로 역산한 값이므로 하류 동특성이 섞일 통로가 없다. 실제로 잔차와 하류 변수들의 상관은 전부 |r| &lt; 0.23이다.</w:t>
      </w:r>
    </w:p>
    <w:p>
      <w:r>
        <w:br w:type="page"/>
      </w:r>
    </w:p>
    <w:p>
      <w:pPr>
        <w:pStyle w:val="Heading1"/>
        <w:spacing w:after="140" w:before="360"/>
      </w:pPr>
      <w:r>
        <w:rPr>
          <w:rFonts w:ascii="맑은 고딕" w:cs="맑은 고딕" w:eastAsia="맑은 고딕" w:hAnsi="맑은 고딕"/>
          <w:b/>
          <w:bCs/>
          <w:color w:val="1F4E79"/>
          <w:sz w:val="30"/>
          <w:szCs w:val="30"/>
        </w:rPr>
        <w:t xml:space="preserve">부록 A · 핵심 수치 모음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rPr>
          <w:tblHeader/>
        </w:trPr>
        <w:tc>
          <w:tcPr>
            <w:tcW w:type="dxa" w:w="29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항목</w:t>
            </w:r>
          </w:p>
        </w:tc>
        <w:tc>
          <w:tcPr>
            <w:tcW w:type="dxa" w:w="29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값</w:t>
            </w:r>
          </w:p>
        </w:tc>
        <w:tc>
          <w:tcPr>
            <w:tcW w:type="dxa" w:w="32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비고</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조작 변수</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FC-1002.SP</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유일하게 변한 SP</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SP 지시 범위</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12,500 ~ 17,500 kg/h</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램프 ±41 kg/h/min</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PV 실제 도달 최대</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15,357 kg/h</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미달 2,143 kg/h</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포화 지속</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167행 (34.7%)</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19:04 ~ 21:50</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FT-1004 범위</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2,499.7 ~ 3,071.4 kg/h</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변동 19.7%</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TT-1006 범위</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337.04 ~ 346.40 °C</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SP 341.57 고정, 제어 편차</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FRC-1004 범위</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4.964 ~ 5.028</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사실상 상수</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PT-1100 범위</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2,134 ~ 2,570 kPa</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시뮬레이션 압력 튜닝 기준</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전환율 X 범위</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0.3870 ~ 0.6985</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평균 0.5737</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입구 부피유량 변동</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+2.4 %</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체류시간 사실상 불변</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corr(FT-1004, PT-1100)</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+0.9997 (10/13) / +0.7083 (학습셋)</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단일 캠페인 값 오용 주의</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corr(FT-1004, TT-1006)</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−0.1313</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온도 변동은 유량과 독립</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corr(FT-1004, X)</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+0.7750</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유량↑ → 전환율↑</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반응기 응답 지연</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&lt; 1 분</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샘플링 주기 한계</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10/13 제거 시 검증 MAE</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0.01574 → 0.06486</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4.1배 악화</w:t>
            </w:r>
          </w:p>
        </w:tc>
      </w:tr>
    </w:tbl>
    <w:p>
      <w:pPr>
        <w:pStyle w:val="Heading1"/>
        <w:spacing w:after="140" w:before="360"/>
      </w:pPr>
      <w:r>
        <w:rPr>
          <w:rFonts w:ascii="맑은 고딕" w:cs="맑은 고딕" w:eastAsia="맑은 고딕" w:hAnsi="맑은 고딕"/>
          <w:b/>
          <w:bCs/>
          <w:color w:val="1F4E79"/>
          <w:sz w:val="30"/>
          <w:szCs w:val="30"/>
        </w:rPr>
        <w:t xml:space="preserve">부록 B · 이 데이터의 성격에 관한 관찰</w:t>
      </w:r>
    </w:p>
    <w:p>
      <w:pPr>
        <w:spacing w:after="120" w:line="276"/>
      </w:pPr>
      <w:r>
        <w:rPr>
          <w:rFonts w:ascii="맑은 고딕" w:cs="맑은 고딕" w:eastAsia="맑은 고딕" w:hAnsi="맑은 고딕"/>
          <w:sz w:val="20"/>
          <w:szCs w:val="20"/>
        </w:rPr>
        <w:t xml:space="preserve">분석 중 확인된 사항으로, 결과 해석에 영향을 주므로 기록해 둔다.</w:t>
      </w:r>
    </w:p>
    <w:p>
      <w:pPr>
        <w:spacing w:after="120" w:line="276"/>
      </w:pPr>
      <w:r>
        <w:rPr>
          <w:rFonts w:ascii="맑은 고딕" w:cs="맑은 고딕" w:eastAsia="맑은 고딕" w:hAnsi="맑은 고딕"/>
          <w:sz w:val="20"/>
          <w:szCs w:val="20"/>
        </w:rPr>
        <w:t xml:space="preserve">10/12 캠페인은 481행 전체에서 AT-1100, TT-1100, PT-1100, FT-1201의 고유값이 각각 1개이고 표준편차가 정확히 0이다. 실제 계측기라면 항상 존재하는 측정 노이즈가 없다. 반면 10/14는 AT-1100 고유값이 160개, 표준편차 0.0708로 변동이 있다. 즉 이 데이터셋은 시뮬레이터 출력이며, 10/12는 단일 정상상태 해를 481회 반복 기록한 것으로 보인다.</w:t>
      </w:r>
    </w:p>
    <w:p>
      <w:pPr>
        <w:spacing w:after="60" w:line="276"/>
      </w:pPr>
      <w:r>
        <w:rPr>
          <w:rFonts w:ascii="맑은 고딕" w:cs="맑은 고딕" w:eastAsia="맑은 고딕" w:hAnsi="맑은 고딕"/>
          <w:b/>
          <w:bCs/>
          <w:sz w:val="20"/>
          <w:szCs w:val="20"/>
        </w:rPr>
        <w:t xml:space="preserve">함의 두 가지.</w:t>
      </w:r>
    </w:p>
    <w:p>
      <w:pPr>
        <w:pStyle w:val="ListParagraph"/>
        <w:numPr>
          <w:ilvl w:val="0"/>
          <w:numId w:val="2"/>
        </w:numPr>
        <w:spacing w:after="80" w:line="276"/>
      </w:pPr>
      <w:r>
        <w:rPr>
          <w:rFonts w:ascii="맑은 고딕" w:cs="맑은 고딕" w:eastAsia="맑은 고딕" w:hAnsi="맑은 고딕"/>
          <w:sz w:val="20"/>
          <w:szCs w:val="20"/>
        </w:rPr>
        <w:t xml:space="preserve">10/12 재현 오차 0.46%는 481개 독립 측정에 대한 검증이 아니라 정상상태 해 하나에 대한 검증이다. "481행에서 검증"이라고 쓰면 과장이다.</w:t>
      </w:r>
    </w:p>
    <w:p>
      <w:pPr>
        <w:pStyle w:val="ListParagraph"/>
        <w:numPr>
          <w:ilvl w:val="0"/>
          <w:numId w:val="2"/>
        </w:numPr>
        <w:spacing w:after="80" w:line="276"/>
      </w:pPr>
      <w:r>
        <w:rPr>
          <w:rFonts w:ascii="맑은 고딕" w:cs="맑은 고딕" w:eastAsia="맑은 고딕" w:hAnsi="맑은 고딕"/>
          <w:sz w:val="20"/>
          <w:szCs w:val="20"/>
        </w:rPr>
        <w:t xml:space="preserve">잔차 자기상관이 1분 지연에서 0.997, 60분 지연에서도 0.44다. 3,066행은 독립 표본이 아니며 실질 정보량은 "6개 캠페인 × 소수의 램프" 수준이다. 행 수를 통계적 신뢰도의 근거로 제시하지 말 것.</w:t>
      </w:r>
    </w:p>
    <w:p>
      <w:pPr>
        <w:pStyle w:val="Heading1"/>
        <w:spacing w:after="140" w:before="360"/>
      </w:pPr>
      <w:r>
        <w:rPr>
          <w:rFonts w:ascii="맑은 고딕" w:cs="맑은 고딕" w:eastAsia="맑은 고딕" w:hAnsi="맑은 고딕"/>
          <w:b/>
          <w:bCs/>
          <w:color w:val="1F4E79"/>
          <w:sz w:val="30"/>
          <w:szCs w:val="30"/>
        </w:rPr>
        <w:t xml:space="preserve">부록 C · 재현 방법</w:t>
      </w:r>
    </w:p>
    <w:p>
      <w:pPr>
        <w:spacing w:after="120" w:line="276"/>
      </w:pPr>
      <w:r>
        <w:rPr>
          <w:rFonts w:ascii="맑은 고딕" w:cs="맑은 고딕" w:eastAsia="맑은 고딕" w:hAnsi="맑은 고딕"/>
          <w:sz w:val="20"/>
          <w:szCs w:val="20"/>
        </w:rPr>
        <w:t xml:space="preserve">본문의 모든 수치는 아래 파일로 재현할 수 있다. 작업 폴더 기준 경로다.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파일</w:t>
            </w:r>
          </w:p>
        </w:tc>
        <w:tc>
          <w:tcPr>
            <w:tcW w:type="dxa" w:w="56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내용</w:t>
            </w:r>
          </w:p>
        </w:tc>
      </w:tr>
      <w:tr>
        <w:tc>
          <w:tcPr>
            <w:tcW w:type="dxa" w:w="34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10-13_캠페인_심층분석.xlsx</w:t>
            </w:r>
          </w:p>
        </w:tc>
        <w:tc>
          <w:tcPr>
            <w:tcW w:type="dxa" w:w="5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시트 ①~⑨. 통계는 원본데이터 시트를 참조하는 살아있는 수식</w:t>
            </w:r>
          </w:p>
        </w:tc>
      </w:tr>
      <w:tr>
        <w:tc>
          <w:tcPr>
            <w:tcW w:type="dxa" w:w="34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압력공선성_그림.py</w:t>
            </w:r>
          </w:p>
        </w:tc>
        <w:tc>
          <w:tcPr>
            <w:tcW w:type="dxa" w:w="56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문항 4의 6패널 진단 그림 생성</w:t>
            </w:r>
          </w:p>
        </w:tc>
      </w:tr>
      <w:tr>
        <w:tc>
          <w:tcPr>
            <w:tcW w:type="dxa" w:w="34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압력공선성_진단.png</w:t>
            </w:r>
          </w:p>
        </w:tc>
        <w:tc>
          <w:tcPr>
            <w:tcW w:type="dxa" w:w="5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생성된 그림 (170 dpi, 보고서 삽입용)</w:t>
            </w:r>
          </w:p>
        </w:tc>
      </w:tr>
      <w:tr>
        <w:tc>
          <w:tcPr>
            <w:tcW w:type="dxa" w:w="34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지연효과_검증.py</w:t>
            </w:r>
          </w:p>
        </w:tc>
        <w:tc>
          <w:tcPr>
            <w:tcW w:type="dxa" w:w="56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문항 7의 지연 스캔·과도상태 진단</w:t>
            </w:r>
          </w:p>
        </w:tc>
      </w:tr>
      <w:tr>
        <w:tc>
          <w:tcPr>
            <w:tcW w:type="dxa" w:w="34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2026 ..._rev0_Attachment1.csv</w:t>
            </w:r>
          </w:p>
        </w:tc>
        <w:tc>
          <w:tcPr>
            <w:tcW w:type="dxa" w:w="5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대회 원본 데이터 3,066행</w:t>
            </w:r>
          </w:p>
        </w:tc>
      </w:tr>
      <w:tr>
        <w:tc>
          <w:tcPr>
            <w:tcW w:type="dxa" w:w="34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2026-07-21_ML개발/data/processed/cumene_ml_training_data.xlsx</w:t>
            </w:r>
          </w:p>
        </w:tc>
        <w:tc>
          <w:tcPr>
            <w:tcW w:type="dxa" w:w="56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학습 데이터 및 전환율 라벨</w:t>
            </w:r>
          </w:p>
        </w:tc>
      </w:tr>
    </w:tbl>
    <w:p>
      <w:pPr>
        <w:spacing w:after="200"/>
      </w:pPr>
    </w:p>
    <w:p>
      <w:pPr>
        <w:pBdr>
          <w:top w:val="single" w:color="BBBBBB" w:sz="6"/>
        </w:pBdr>
        <w:spacing w:before="300"/>
        <w:jc w:val="center"/>
      </w:pPr>
      <w:r>
        <w:rPr>
          <w:rFonts w:ascii="맑은 고딕" w:cs="맑은 고딕" w:eastAsia="맑은 고딕" w:hAnsi="맑은 고딕"/>
          <w:i/>
          <w:iCs/>
          <w:color w:val="888888"/>
          <w:sz w:val="17"/>
          <w:szCs w:val="17"/>
        </w:rPr>
        <w:t xml:space="preserve">작성일 2026-07-29 · 모든 수치는 원본 데이터에서 재계산하여 검증함</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2026-07-29T05:29:22.709Z</dcterms:created>
  <dcterms:modified xsi:type="dcterms:W3CDTF">2026-07-29T05:29:22.710Z</dcterms:modified>
</cp:coreProperties>
</file>

<file path=docProps/custom.xml><?xml version="1.0" encoding="utf-8"?>
<Properties xmlns="http://schemas.openxmlformats.org/officeDocument/2006/custom-properties" xmlns:vt="http://schemas.openxmlformats.org/officeDocument/2006/docPropsVTypes"/>
</file>