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인공지능 및 물리 기반 시뮬레이션을 활용한 개방형 신약 개발 통합 플랫폼 구축 사업계획서: 슈뢰딩거 FEP+ 대안 솔루션 및 중소 제약사 맞춤형 인프라 공급 전략</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창업 아이템의 개요 및 문제 인식</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현대 신약 개발 패러다임은 과거의 실험적 시행착오에서 벗어나, 디지털 트윈 기술과 인공지능(AI)을 결합한 가상 시뮬레이션 중심으로 빠르게 재편되고 있다. 특히 단백질과 리간드 간의 결합 자유 에너지를 정밀하게 예측하는 기술은 신약 후보 물질의 최적화 단계에서 막대한 시간과 비용을 절감할 수 있는 핵심 역량으로 평가받는다.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그러나 이러한 첨단 기술의 혜택은 현재 막대한 자본력과 고도의 IT 인프라를 보유한 대형 제약사에 편중되어 있으며, 국내 바이오 벤처 및 중소 제약사들은 기술적, 경제적 장벽으로 인해 이러한 혁신에서 소외되고 있는 실정이다.</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글로벌 신약 개발 기술의 양극화와 시장의 구조적 한계</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현재 전 세계 신약 개발 소프트웨어 시장의 골드 스탠다드는 슈뢰딩거(Schrödinger) 사의 FEP+ 솔루션이다. FEP+는 물리 기반의 자유 에너지 섭동(Free Energy Perturbation) 이론을 활용하여 실험 데이터와 유사한 수준(</w:t>
      </w:r>
      <w:r w:rsidDel="00000000" w:rsidR="00000000" w:rsidRPr="00000000">
        <w:rPr>
          <w:rFonts w:ascii="Google Sans" w:cs="Google Sans" w:eastAsia="Google Sans" w:hAnsi="Google Sans"/>
          <w:color w:val="1f1f1f"/>
        </w:rPr>
        <w:drawing>
          <wp:inline distB="19050" distT="19050" distL="19050" distR="19050">
            <wp:extent cx="993877" cy="2198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993877" cy="2198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이내)의 정확도로 결합력을 예측하며, 이를 통해 신약 개발 기간을 최대 65% 단축하고 후보 물질당 수천만 달러의 비용을 절감하는 것으로 알려져 있다.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하지만 슈뢰딩거의 솔루션은 학계용조차 연간 수천 달러에 달하며, 상업용 라이선스는 수억 원대에 육박하는 고가 정책을 고수하고 있다.</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고가 솔루션의 독점 체제는 중소 제약사와 개인 연구자들에게 심각한 진입 장벽을 형성한다. 대형 제약사는 매년 수조 원의 R&amp;D 예산을 투입하며 최신 AI 기술을 선제적으로 도입하지만, 국내 바이오 벤처의 경우 창업 초기 자금 부족으로 인해 이러한 고성능 툴을 도입하기가 현실적으로 불가능하다.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이는 곧 신약 개발 성공 확률의 격차로 이어지며, 우수한 연구 역량을 갖춘 중소기업들이 글로벌 경쟁에서 뒤처지는 근본적인 원인이 된다.</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외적 동기: 기술적 수용 능력의 한계와 데이터 보안 이슈</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우수한 글로벌 AI 기술이 오픈소스로 쏟아져 나오고 있음에도 불구하고, 중소 제약사들이 이를 현업에 도입하지 못하는 외적 동기는 크게 세 가지로 요약된다.</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첫째, 전문 IT 인력의 절대적인 부족이다. AlphaFold, Boltz-2, OpenFE와 같은 최첨단 오픈소스 기술들은 대부분 리눅스(Linux) 환경에서 작동하며, 복잡한 소프트웨어 의존성 관리와 GPU 가속 설정을 필요로 한다.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약학적 지식은 풍부하지만 전산학적 배경이 부족한 연구원들에게 이러한 환경을 독자적으로 구축하고 유지보수하는 것은 불가능에 가까운 도전이다.</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둘째, 인프라 구축 비용의 부담이다. 고정밀 시뮬레이션을 원활하게 구동하기 위해서는 엔비디아(NVIDIA) H100이나 A100과 같은 데이터 센터급 GPU 서버가 필수적이다. 단일 카드 가격만 수천만 원에 달하며, 전체 서버 시스템을 구축하는 데는 수억 원의 예산이 소요된다.</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중소 제약사에게 이러한 대규모 하드웨어 투자는 매우 부담스러운 고정비로 작용한다.</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셋째, 신약 기밀 데이터의 보안 문제다. 신약 개발 과정에서 다루는 표적 단백질 구조와 설계 중인 화합물 리간드 정보는 기업의 생존이 걸린 핵심 기밀이다. 퍼블릭 클라우드 환경에 이러한 데이터를 업로드하는 것은 기술 유출에 대한 우려를 낳으며, 특히 한국의 경우 병원이나 공공기관과의 협력 시 엄격한 데이터 주권 규제로 인해 온프레미스(On-premises) 환경이 강제되는 경우가 많다.</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구분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대형 제약사 (Big Pharma)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중소 제약사 / 바이오 벤처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SW 도입 비용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수억 원대 라이선스 지불 가능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연간 수천만 원 지불도 부담</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인프라 환경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자체 데이터 센터 보유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수억 원대 서버 구매 불가</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인력 구성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전담 MLOps/IT 팀 운영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연구원 개인이 IT 설정 병행</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데이터 보안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폐쇄망 클라우드 구축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클라우드 업로드 시 기밀 유출 우려 </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내적 동기: 연구 현장의 병목 현상과 인프라의 필요성</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연구 현장에서 끊임없이 체감하는 내적 동기는 '기술적 접근성'의 결여다. 글로벌 빅테크 기업들이 혁신적인 AI 모델을 공개할 때마다 연구자들은 환호하지만, 정작 이를 자신의 연구에 적용하려고 하면 리눅스 셸(Shell) 환경에서의 의존성 충돌, CUDA 라이브러리 버전 불일치 등 본질적인 연구와 무관한 IT 장벽에 부딪히게 된다.</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특히 슈뢰딩거 FEP+와 같은 상용 프로그램이 제공하는 사용자 친화적 GUI(Graphical User Interface)와 자동화된 워크플로우는 연구 생산성을 극대화하는 요소다. 그러나 오픈소스 기술들은 대부분 명령줄 인터페이스(CLI) 기반으로 파편화되어 있어, 연구원들이 이를 유기적으로 연결하여 사용하기 위해서는 상당한 수준의 코딩 실력이 요구된다.</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고충을 반복적으로 경험하며, 전 세계적으로 공개된 우수한 오픈소스 기술들을 누구나 쉽게, 단 몇 번의 클릭만으로 실행할 수 있는 '통합 인프라'로 가공하여 제공하는 것이 신약 개발의 민주화를 위해 반드시 필요한 과업임을 인식하게 되었다. 본 창업팀은 고가의 솔루션을 대체할 수 있는 고성능 오픈소스 워크플로우를 패키징하고, 이를 중소 제약사의 실정에 맞는 저비용 하드웨어에 최적화하여 공급함으로써 기술 격차를 해소하고자 한다.</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창업 아이템의 실현 가능성 및 개발 계획 (Solution)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플랫폼은 슈뢰딩거 FEP+의 물리 기반 정밀도와 최신 인공지능 모델의 초고속 예측 능력을 결합한 '하이브리드 신약 설계 시스템'을 지향한다. 이를 위해 AlphaFold2, Boltz-2, OpenFE, OpenMM, DiffDock 등 검증된 오픈소스 기술을 하나의 파이프라인으로 통합한다.</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기술적 근거 및 핵심 스택</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플랫폼의 핵심은 속도와 정확도의 균형을 맞춘 '어피니티 퍼널링(Affinity Funneling)' 워크플로우다. 수만 개의 화합물 중 유망한 후보를 선별하는 초기 단계에서는 초고속 AI 모델을 사용하고, 최종 선정된 극소수의 후보 물질에 대해서는 엄밀한 물리 기반 FEP 계산을 수행하여 신뢰도를 확보한다.</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2.1.1. 구조 및 결합력 예측: Boltz-2와 AlphaFold의 시너지</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최근 공개된 Boltz-2는 본 플랫폼의 핵심 엔진이다. MIT와 리커전(Recursion)에서 개발한 Boltz-2는 단백질-리간드 복합체의 구조뿐만 아니라 결합 에너지(</w:t>
      </w:r>
      <w:r w:rsidDel="00000000" w:rsidR="00000000" w:rsidRPr="00000000">
        <w:rPr>
          <w:rFonts w:ascii="Google Sans" w:cs="Google Sans" w:eastAsia="Google Sans" w:hAnsi="Google Sans"/>
          <w:color w:val="1f1f1f"/>
        </w:rPr>
        <w:drawing>
          <wp:inline distB="19050" distT="19050" distL="19050" distR="19050">
            <wp:extent cx="298698" cy="23125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98698" cy="2312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)를 동시에 예측할 수 있는 기초 모델(Foundation Model)이다.</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Boltz-2는 기존 FEP 계산 대비 약 1,000배 빠른 속도로 수 초 만에 결과를 도출하면서도, 물리 기반 방법론인 OpenFE와 유사한 수준의 상관관계(Pearson </w:t>
      </w:r>
      <w:r w:rsidDel="00000000" w:rsidR="00000000" w:rsidRPr="00000000">
        <w:rPr>
          <w:rFonts w:ascii="Google Sans" w:cs="Google Sans" w:eastAsia="Google Sans" w:hAnsi="Google Sans"/>
          <w:color w:val="1f1f1f"/>
        </w:rPr>
        <w:drawing>
          <wp:inline distB="19050" distT="19050" distL="19050" distR="19050">
            <wp:extent cx="715268" cy="228886"/>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15268" cy="2288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)를 보여준다.</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특히 Boltz-2는 상업적 이용이 자유로운 MIT 라이선스로 배포되어, AlphaFold3와 같은 비상업적 라이선스 제한이 있는 모델들에 비해 사업화에 훨씬 유리한 고지를 점하고 있다.</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본 플랫폼은 Boltz-2를 활용하여 대규모 가상 스크리닝(Virtual Screening)을 수행함으로써, 기존에 며칠씩 소요되던 분석 업무를 단 몇 시간으로 단축한다.</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2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2.1.2. 정밀도 검증: OpenFE와 OpenMM을 통한 물리적 정밀화</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AI 모델의 결과가 항상 완벽할 수는 없으므로, 합성 및 실험 직전의 단계에서는 OpenFE를 활용한 정밀 계산이 필수적이다. OpenFE는 유료 솔루션인 FEP+에 대응하기 위해 설계된 오픈소스 프레임워크로, OpenMM이라는 고성능 분자 동역학(MD) 엔진을 백엔드로 사용한다.</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OpenFE는 상대적 결합 자유 에너지(RBFE) 계산을 수행할 때 리간드 간의 하이브리드 토폴로지를 자동으로 생성하고, 다수의 GPU 코어를 활용해 병렬 계산을 최적화한다.</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본 플랫폼은 이러한 복잡한 설정을 GUI 기반의 '프로토콜 빌더'로 시각화하여, 전문적인 전산화학 지식이 없는 메디컬 케미스트들도 손쉽게 정밀 FEP 계산을 수행할 수 있도록 지원한다.</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제품의 주요 기능 및 인터페이스 구성</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플랫폼은 연구자의 워크플로우를 그대로 반영하여 다음과 같은 4단계 모듈로 구성된다.</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모듈 명칭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적용 기술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상세 기능 및 혜택</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Prep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AlphaFold2, Boltz-2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표적 단백질의 3D 구조를 예측하고 결합 포켓을 정의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Virtual Screening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Boltz-2, DiffDock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수만 개의 화합물 라이브러리를 도킹하고 결합 에너지를 초고속 스캔 </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FEP Optimizer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OpenFE, OpenMM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선정된 후보 물질 간의 상대적 결합력을 물리 법칙에 따라 정밀 계산 </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Manager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BindFlow, SnakeMake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전 과정을 자동화하고 로컬 DB에 결과를 암호화하여 저장 </w:t>
            </w: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 모든 모듈은 컨테이너 기술(Docker/Singularity)로 패키징되어 공급된다. 연구자는 단일 실행 파일을 통해 복잡한 설치 과정 없이 즉시 시스템을 구동할 수 있으며, 이는 리눅스 환경 구축 및 의존성 충돌이라는 고질적인 IT 문제를 근본적으로 해결한다.</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개발 계획 및 구체화 로드맵</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예비창업패키지 협약 기간인 1년 내에 다음과 같은 단계별 개발을 추진한다.</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초기 단계 (1~4개월): 엔진 통합 및 백엔드 구축</w:t>
      </w:r>
    </w:p>
    <w:p w:rsidR="00000000" w:rsidDel="00000000" w:rsidP="00000000" w:rsidRDefault="00000000" w:rsidRPr="00000000" w14:paraId="00000040">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AlphaFold2 및 Boltz-2의 API 연동 및 로컬 가속화 최적화.</w:t>
      </w:r>
    </w:p>
    <w:p w:rsidR="00000000" w:rsidDel="00000000" w:rsidP="00000000" w:rsidRDefault="00000000" w:rsidRPr="00000000" w14:paraId="00000041">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OpenFE 기반의 자동화 파이프라인(RBFE 계산 스크립트) 개발.</w:t>
      </w:r>
    </w:p>
    <w:p w:rsidR="00000000" w:rsidDel="00000000" w:rsidP="00000000" w:rsidRDefault="00000000" w:rsidRPr="00000000" w14:paraId="00000042">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GPU 리소스 분산 처리를 위한 큐잉(Queuing) 시스템 도입.</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중기 단계 (5~8개월): GUI 개발 및 사용성 개선</w:t>
      </w:r>
    </w:p>
    <w:p w:rsidR="00000000" w:rsidDel="00000000" w:rsidP="00000000" w:rsidRDefault="00000000" w:rsidRPr="00000000" w14:paraId="00000044">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웹 기반 대시보드 및 분자 시각화 도구(PyMOL 등 연동) 개발.</w:t>
      </w:r>
    </w:p>
    <w:p w:rsidR="00000000" w:rsidDel="00000000" w:rsidP="00000000" w:rsidRDefault="00000000" w:rsidRPr="00000000" w14:paraId="00000045">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화합물 구조 편집 및 물성 예측(ADMET) 기능 통합.</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6">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연구원 간의 프로젝트 공유 및 결과 보고서 자동 생성 기능 구현.</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고도화 단계 (9~12개월): 최적화 및 보안 강화</w:t>
      </w:r>
    </w:p>
    <w:p w:rsidR="00000000" w:rsidDel="00000000" w:rsidP="00000000" w:rsidRDefault="00000000" w:rsidRPr="00000000" w14:paraId="00000048">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RTX 4090 기반 저가형 워크스테이션에서의 성능 벤치마킹 및 튜닝.</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49">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온프레미스 배포를 위한 로컬 서버 보안 프로토콜 및 오프라인 구동 모드 완성.</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A">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2곳 이상의 베타 테스터(중소 제약사)를 통한 실증 테스트 및 피드백 반영.</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경쟁력 및 차별화 전략</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슈뢰딩거 FEP+와의 경쟁에서 본 플랫폼이 가지는 가장 큰 무기는 '접근 가능한 혁신'이다.</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첫째, 비용 구조의 혁신이다. 슈뢰딩거가 매년 고가의 구독료를 요구하는 것과 달리, 본 플랫폼은 오픈소스 기반의 저렴한 라이선스 또는 구축비용 중심의 BM을 채택한다. 이는 R&amp;D 예산이 한정적인 바이오 벤처에게 매우 매력적인 대안이 된다.</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둘째, 하드웨어 유연성이다. FEP+는 특정 고사양 서버 환경을 권장하지만, 본 플랫폼은 소비자용 그래픽 카드인 RTX 4090에서도 안정적으로 구동되도록 설계되어 하드웨어 구축 비용을 70% 이상 절감한다.</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셋째, 투명성이다. 블랙박스 형태의 상용 프로그램과 달리, 오픈소스 기반의 엔진을 사용하므로 연구자는 계산 과정의 파라미터를 직접 확인하고 필요에 따라 커스터마이징할 수 있다. 이는 학술적 엄밀함을 중시하는 연구소와 대학 고객에게 강력한 소구점이 된다.</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사업화 추진 전략 및 성장 전략 (Scale-up)</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신약 개발 시장은 단순히 소프트웨어의 성능만으로 결정되지 않는다. 신뢰성 있는 기술 지원, 하드웨어와의 결합, 그리고 현장의 목소리를 반영한 비즈니스 모델이 필수적이다.</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목표 시장 분석 및 타깃팅</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국내 바이오 산업은 2024년 기준 1,251개 업체가 활동 중이며, 전년 대비 7.1%의 높은 성장률을 기록하고 있다.</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특히 2023년 바이오 벤처 창업 건수가 전년 대비 90% 급증하며 시장이 다시 활기를 띠고 있다.</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타깃 세그먼트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규모 및 현황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주요 니즈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진입 전략</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초기 바이오 벤처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연간 약 300개 신규 창업 </w:t>
            </w:r>
            <w:r w:rsidDel="00000000" w:rsidR="00000000" w:rsidRPr="00000000">
              <w:rPr>
                <w:rFonts w:ascii="Google Sans" w:cs="Google Sans" w:eastAsia="Google Sans" w:hAnsi="Google Sans"/>
                <w:color w:val="444746"/>
                <w:sz w:val="24"/>
                <w:szCs w:val="24"/>
                <w:vertAlign w:val="superscript"/>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저비용, 빠른 PoC 결과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구독형 모델(SaaS) 또는 소규모 워크스테이션 제공</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중소 제약사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국내 약 200여 개 업체 </w:t>
            </w:r>
            <w:r w:rsidDel="00000000" w:rsidR="00000000" w:rsidRPr="00000000">
              <w:rPr>
                <w:rFonts w:ascii="Google Sans" w:cs="Google Sans" w:eastAsia="Google Sans" w:hAnsi="Google Sans"/>
                <w:color w:val="444746"/>
                <w:sz w:val="24"/>
                <w:szCs w:val="24"/>
                <w:vertAlign w:val="superscript"/>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데이터 보안, 온프레미스 시스템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인프라 구축 패키지(HW+SW) 및 장기 유지보수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대학/국공립 연구소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전국 약 500여 개 랩(Lab)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최신 알고리즘, 학술적 유연성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아카데믹 라이선스 제공 및 공동 연구 네트워크 구축</w:t>
            </w:r>
          </w:p>
        </w:tc>
      </w:tr>
    </w:tbl>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수익 모델 및 가격 정책 (Business Model)</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전통적인 소프트웨어 판매 방식에서 탈피하여, 중소기업의 자금 흐름에 최적화된 수익 구조를 설계한다.</w:t>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구축형 패키지 (On-premise Solution)</w:t>
      </w:r>
      <w:r w:rsidDel="00000000" w:rsidR="00000000" w:rsidRPr="00000000">
        <w:rPr>
          <w:rFonts w:ascii="Google Sans" w:cs="Google Sans" w:eastAsia="Google Sans" w:hAnsi="Google Sans"/>
          <w:color w:val="1f1f1f"/>
          <w:rtl w:val="0"/>
        </w:rPr>
        <w:t xml:space="preserve">: 소프트웨어 라이선스와 함께 최적화된 하드웨어를 한 번에 납품하는 방식이다. 초기 구축 비용을 수천만 원대로 책정하여 수억 원대의 상용 서버 대비 가격 경쟁력을 확보한다.</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구독형 기술 지원 (Tiered Support)</w:t>
      </w:r>
      <w:r w:rsidDel="00000000" w:rsidR="00000000" w:rsidRPr="00000000">
        <w:rPr>
          <w:rFonts w:ascii="Google Sans" w:cs="Google Sans" w:eastAsia="Google Sans" w:hAnsi="Google Sans"/>
          <w:color w:val="1f1f1f"/>
          <w:rtl w:val="0"/>
        </w:rPr>
        <w:t xml:space="preserve">: 소프트웨어는 무료 또는 저가로 제공하되, 업데이트 및 장애 대응, 연구용 워크플로우 커스터마이징 서비스를 연간 구독료 기반으로 제공한다.</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컴퓨팅 리소스 렌탈</w:t>
      </w:r>
      <w:r w:rsidDel="00000000" w:rsidR="00000000" w:rsidRPr="00000000">
        <w:rPr>
          <w:rFonts w:ascii="Google Sans" w:cs="Google Sans" w:eastAsia="Google Sans" w:hAnsi="Google Sans"/>
          <w:color w:val="1f1f1f"/>
          <w:rtl w:val="0"/>
        </w:rPr>
        <w:t xml:space="preserve">: 자체 서버 구축이 부담스러운 고객을 위해, 보안이 강화된 전용 GPU 클라우드 노드를 시간당 과금 방식으로 제공한다.</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교육 및 컨설팅</w:t>
      </w:r>
      <w:r w:rsidDel="00000000" w:rsidR="00000000" w:rsidRPr="00000000">
        <w:rPr>
          <w:rFonts w:ascii="Google Sans" w:cs="Google Sans" w:eastAsia="Google Sans" w:hAnsi="Google Sans"/>
          <w:color w:val="1f1f1f"/>
          <w:rtl w:val="0"/>
        </w:rPr>
        <w:t xml:space="preserve">: 'AI 신약 개발 전문가 과정'을 개설하여, 연구원들이 플랫폼을 활용해 실제 후보 물질을 도출할 수 있도록 교육하고 컨설팅 수익을 창출한다.</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가격 경쟁력 비교 분석</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슈뢰딩거 FEP+와 본 플랫폼의 전체 소유 비용(TCO)을 비교하면 다음과 같은 현격한 차이가 발생한다.</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항목</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슈뢰딩거 FEP+ (예상)</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본 제안 플랫폼 (예상)</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절감률</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S/W 라이선스 (연간)</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약 1억 원 이상 (상업용)</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약 2,000만 원 내외</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H/W 서버 구축비</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약 2억 원 (데이터센터용)</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약 3,000만 원 (RTX 4090 x4)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IT 인건비 (연간)</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전담 엔지니어 (약 8,000만 원)</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불필요 (자동화 패키지)</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합계 (초기 1년)</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약 3.8억 원</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약 5,000만 원</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86.8%</w:t>
            </w:r>
          </w:p>
        </w:tc>
      </w:tr>
    </w:tbl>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이러한 가격 구조는 R&amp;D 예산이 제한적인 중소 제약사에게 유일하게 실현 가능한 대안이 될 수 있다.</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마케팅 및 판로 개척 전략</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신약 개발 분야는 기술적 신뢰도가 구매의 가장 큰 결정 요인이므로, '증거 기반 마케팅(Evidence-based Marketing)'을 전개한다.</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첫째, 공개 벤치마킹 데이터 축적이다. OpenFE와 Boltz-2를 활용하여 기존에 알려진 약물들의 결합 에너지를 재현하는 실험을 수행하고, 그 결과를 백서(White Paper) 형태로 공개하여 기술력을 입증한다.</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둘째, '찾아가는 인프라 체험 서비스'다. 바이오 벤처들이 밀집된 판교, 송도 지역을 중심으로 데모용 워크스테이션을 일정 기간 무료로 대여해주어, 연구원들이 직접 자신의 데이터를 활용해 성능을 체감하도록 유도한다.</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셋째, 정부 지원 사업과의 연계다. 'AI 바우처 지원 사업'이나 '스마트 제조 혁신 지원 사업'의 공급 기업으로 등록하여, 수요 기업(중소 제약사)이 정부 지원금으로 본 시스템을 도입할 수 있도록 가이드한다.</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성장 전략 및 사회적 가치 도입 계획</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사업은 단순히 이윤 창출에 그치지 않고, 국내 바이오 생태계의 기술 상향 평준화를 목표로 한다.</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중장기 성장 로드맵</w:t>
      </w:r>
    </w:p>
    <w:p w:rsidR="00000000" w:rsidDel="00000000" w:rsidP="00000000" w:rsidRDefault="00000000" w:rsidRPr="00000000" w14:paraId="0000008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단계 (2025): 국내 레퍼런스 확보</w:t>
      </w:r>
    </w:p>
    <w:p w:rsidR="00000000" w:rsidDel="00000000" w:rsidP="00000000" w:rsidRDefault="00000000" w:rsidRPr="00000000" w14:paraId="0000008B">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예비창업패키지 선정을 통해 MVP 개발 완료.</w:t>
      </w:r>
    </w:p>
    <w:p w:rsidR="00000000" w:rsidDel="00000000" w:rsidP="00000000" w:rsidRDefault="00000000" w:rsidRPr="00000000" w14:paraId="0000008C">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국내 바이오 벤처 5곳 이상과 시범 도입 협약 체결.</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8D">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초기 Seed 투자 유치 및 핵심 개발 인력 충원.</w:t>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단계 (2026): 플랫폼 고도화 및 확장</w:t>
      </w:r>
    </w:p>
    <w:p w:rsidR="00000000" w:rsidDel="00000000" w:rsidP="00000000" w:rsidRDefault="00000000" w:rsidRPr="00000000" w14:paraId="0000008F">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생성형 AI(Molecular Generation) 모델을 통합하여 '신약 설계-검증'의 선순환 구조 완성.</w:t>
      </w:r>
    </w:p>
    <w:p w:rsidR="00000000" w:rsidDel="00000000" w:rsidP="00000000" w:rsidRDefault="00000000" w:rsidRPr="00000000" w14:paraId="00000090">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국내 중소 제약사 시장 점유율 10% 달성.</w:t>
      </w:r>
    </w:p>
    <w:p w:rsidR="00000000" w:rsidDel="00000000" w:rsidP="00000000" w:rsidRDefault="00000000" w:rsidRPr="00000000" w14:paraId="00000091">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동남아시아 및 일본 등 아시아권 시장 진출 모색.</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단계 (2027~): 글로벌 시장 경쟁 및 생태계 주도</w:t>
      </w:r>
    </w:p>
    <w:p w:rsidR="00000000" w:rsidDel="00000000" w:rsidP="00000000" w:rsidRDefault="00000000" w:rsidRPr="00000000" w14:paraId="00000093">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슈뢰딩거 FEP+의 강력한 글로벌 경쟁자로 부상.</w:t>
      </w:r>
    </w:p>
    <w:p w:rsidR="00000000" w:rsidDel="00000000" w:rsidP="00000000" w:rsidRDefault="00000000" w:rsidRPr="00000000" w14:paraId="00000094">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오픈소스 신약 개발 커뮤니티의 주요 기여자(Contributor)로서 플랫폼 생태계 주도.</w:t>
      </w:r>
    </w:p>
    <w:p w:rsidR="00000000" w:rsidDel="00000000" w:rsidP="00000000" w:rsidRDefault="00000000" w:rsidRPr="00000000" w14:paraId="00000095">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Series B 이상의 대규모 투자 유치 및 글로벌 지사 설립.</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데이터 보안 및 규제 대응 전략</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중소 제약사의 최대 우려 사항인 데이터 기밀 유출을 방지하기 위해 '완전 폐쇄형 로컬 시스템'을 기본 배포 모델로 설정한다. 데이터가 외부 네트워크로 한 바이트도 나가지 않는 환경을 보장하며, 이는 보안 요구 사항이 엄격한 병원 및 국가 연구소 고객의 신뢰를 얻는 핵심 전략이다.</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또한 향후 클라우드 모델을 도입할 경우에도, 데이터 비식별화 기술과 연합 학습(Federated Learning) 기법을 적용하여 고객의 원천 데이터가 서버에 저장되지 않고도 모델의 성능을 향상시킬 수 있는 방안을 강구한다.</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사회적 가치 및 기대 효과</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창업 아이템은 경제적 성과 외에도 다음과 같은 사회적 가치를 창출한다.</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첫째, '신약 개발의 민주화'다. 자본력의 차이가 치료제 개발 가능성의 차이로 이어지지 않도록, 누구나 최고 수준의 과학적 도구를 사용할 수 있는 환경을 조성한다.</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둘째, 국가 바이오 경쟁력 강화다. 국내 수많은 바이오 벤처들이 최신 AI 기술을 즉각적으로 R&amp;D에 활용함으로써, K-바이오의 글로벌 신약 승인 성공률을 높이는 데 기여한다.</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셋째, IT-바이오 융합 인재 양성이다. 플랫폼의 보급은 자연스럽게 국내 연구자들의 디지털 역량을 상향시키며, 전산화학 및 AI 신약 개발 분야의 저변을 확대하는 효과를 낳는다.</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팀 구성 및 보유 역량 (Team)</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프로젝트는 약학, 전산학, 경영학적 역량이 유기적으로 결합된 팀에 의해 추진된다.</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대표자 및 핵심 팀원 역량</w:t>
      </w:r>
    </w:p>
    <w:p w:rsidR="00000000" w:rsidDel="00000000" w:rsidP="00000000" w:rsidRDefault="00000000" w:rsidRPr="00000000" w14:paraId="000000A1">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대표자</w:t>
      </w:r>
      <w:r w:rsidDel="00000000" w:rsidR="00000000" w:rsidRPr="00000000">
        <w:rPr>
          <w:rFonts w:ascii="Google Sans" w:cs="Google Sans" w:eastAsia="Google Sans" w:hAnsi="Google Sans"/>
          <w:color w:val="1f1f1f"/>
          <w:rtl w:val="0"/>
        </w:rPr>
        <w:t xml:space="preserve">: 계산화학 또는 전산약학 전공자로서, 슈뢰딩거 Maestro 및 FEP+ 사용 경험을 보유하고 오픈소스 툴의 한계를 직접 경험한 인물이다. 전체적인 기술 로드맵 설정과 비즈니스 전략 수립을 담당한다.</w:t>
      </w:r>
    </w:p>
    <w:p w:rsidR="00000000" w:rsidDel="00000000" w:rsidP="00000000" w:rsidRDefault="00000000" w:rsidRPr="00000000" w14:paraId="000000A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CTO (기술 총괄)</w:t>
      </w:r>
      <w:r w:rsidDel="00000000" w:rsidR="00000000" w:rsidRPr="00000000">
        <w:rPr>
          <w:rFonts w:ascii="Google Sans" w:cs="Google Sans" w:eastAsia="Google Sans" w:hAnsi="Google Sans"/>
          <w:color w:val="1f1f1f"/>
          <w:rtl w:val="0"/>
        </w:rPr>
        <w:t xml:space="preserve">: MLOps 및 리눅스 시스템 엔지니어링 전문가. AlphaFold, Boltz-2 등 복잡한 AI 모델의 도커 라이브러리 최적화 및 GPU 병렬 처리를 총괄한다.</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A3">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리드 개발자</w:t>
      </w:r>
      <w:r w:rsidDel="00000000" w:rsidR="00000000" w:rsidRPr="00000000">
        <w:rPr>
          <w:rFonts w:ascii="Google Sans" w:cs="Google Sans" w:eastAsia="Google Sans" w:hAnsi="Google Sans"/>
          <w:color w:val="1f1f1f"/>
          <w:rtl w:val="0"/>
        </w:rPr>
        <w:t xml:space="preserve">: 파이썬 기반 백엔드 및 웹 프레임워크 전문가. 연구자 친화적인 GUI 개발과 데이터베이스 연동 시스템 구축을 책임진다.</w:t>
      </w:r>
    </w:p>
    <w:p w:rsidR="00000000" w:rsidDel="00000000" w:rsidP="00000000" w:rsidRDefault="00000000" w:rsidRPr="00000000" w14:paraId="000000A4">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전략 기획</w:t>
      </w:r>
      <w:r w:rsidDel="00000000" w:rsidR="00000000" w:rsidRPr="00000000">
        <w:rPr>
          <w:rFonts w:ascii="Google Sans" w:cs="Google Sans" w:eastAsia="Google Sans" w:hAnsi="Google Sans"/>
          <w:color w:val="1f1f1f"/>
          <w:rtl w:val="0"/>
        </w:rPr>
        <w:t xml:space="preserve">: 바이오 시장 분석 및 정부 지원 사업 대응 전문가. 국내외 제약사 네트워크 구축 및 영업 전략 수립을 담당한다.</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업무 파트너 및 외부 협력 방안</w:t>
      </w:r>
    </w:p>
    <w:p w:rsidR="00000000" w:rsidDel="00000000" w:rsidP="00000000" w:rsidRDefault="00000000" w:rsidRPr="00000000" w14:paraId="000000A6">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기술 자문</w:t>
      </w:r>
      <w:r w:rsidDel="00000000" w:rsidR="00000000" w:rsidRPr="00000000">
        <w:rPr>
          <w:rFonts w:ascii="Google Sans" w:cs="Google Sans" w:eastAsia="Google Sans" w:hAnsi="Google Sans"/>
          <w:color w:val="1f1f1f"/>
          <w:rtl w:val="0"/>
        </w:rPr>
        <w:t xml:space="preserve">: 인공지능 신약 개발 분야의 권위 있는 교수진을 자문위원으로 위촉하여 알고리즘의 과학적 타당성을 검증받는다.</w:t>
      </w:r>
    </w:p>
    <w:p w:rsidR="00000000" w:rsidDel="00000000" w:rsidP="00000000" w:rsidRDefault="00000000" w:rsidRPr="00000000" w14:paraId="000000A7">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인프라 파트너</w:t>
      </w:r>
      <w:r w:rsidDel="00000000" w:rsidR="00000000" w:rsidRPr="00000000">
        <w:rPr>
          <w:rFonts w:ascii="Google Sans" w:cs="Google Sans" w:eastAsia="Google Sans" w:hAnsi="Google Sans"/>
          <w:color w:val="1f1f1f"/>
          <w:rtl w:val="0"/>
        </w:rPr>
        <w:t xml:space="preserve">: 엔비디아 파트너사 또는 워크스테이션 전문 기업과 협력하여, 하드웨어 수급 및 AS를 보장하는 안정적인 공급망을 구축한다.</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A8">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베타 테스터 그룹</w:t>
      </w:r>
      <w:r w:rsidDel="00000000" w:rsidR="00000000" w:rsidRPr="00000000">
        <w:rPr>
          <w:rFonts w:ascii="Google Sans" w:cs="Google Sans" w:eastAsia="Google Sans" w:hAnsi="Google Sans"/>
          <w:color w:val="1f1f1f"/>
          <w:rtl w:val="0"/>
        </w:rPr>
        <w:t xml:space="preserve">: 3곳 이상의 바이오 벤처와 MOU를 체결하여, 개발 단계에서부터 실제 연구 현장의 피드백을 실시간으로 반영한다.</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결론 및 향후 계획</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본 사업은 고가의 유료 소프트웨어가 지배하고 있는 신약 개발 시뮬레이션 시장에 '오픈소스 기반의 고성능 대안 플랫폼'을 제시함으로써, 신약 개발의 문턱을 획기적으로 낮추고자 한다. 슈뢰딩거 FEP+와 같은 글로벌 표준 기술은 중소기업에게 여전히 도달하기 어려운 목표였으나, 본 플랫폼은 이를 '즉시 도입 가능한 현실'로 바꾸어 놓을 것이다.</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Boltz-2와 OpenFE로 대표되는 오픈소스 생태계의 성장은 더 이상 막대한 자본 없이도 최고 수준의 과학적 성과를 낼 수 있는 시대가 왔음을 의미한다.</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본 창업팀은 이러한 기술적 흐름을 선제적으로 포착하여, 대한민국 중소 제약사들이 글로벌 신약 개발 전쟁에서 강력한 '디지털 무기'를 가질 수 있도록 최선을 다할 것이다. 예비창업패키지 지원을 통해 확보될 초기 동력은 국내를 넘어 글로벌 시장에서 슈뢰딩거의 독점을 깨고 새로운 표준을 정립하는 시발점이 될 것이다.</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[부록] 하드웨어 및 소프트웨어 성능 벤치마킹 데이터 (예시)</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플랫폼이 제안하는 저비용 워크스테이션 환경에서의 예상 성능은 다음과 같다.</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하드웨어 구성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단일 FEP 계산 속도 (리간드 쌍)</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연간 처리 가능 화합물 수</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예상 구축 비용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슈뢰딩거 권장 서버</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약 6시간</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약 5,000개</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약 2.5억 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본 플랫폼 (RTX 4090 x4)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약 8시간 (OpenFE 최적화)</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약 3,500개</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약 0.4억 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본 플랫폼 (Boltz-2 전용)</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약 20초 (Screening)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약 1,000,000개</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약 0.2억 원</w:t>
            </w:r>
          </w:p>
        </w:tc>
      </w:tr>
    </w:tbl>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55"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이러한 수치는 단순한 비용 절감을 넘어, 중소기업이 대형 제약사와 대등한 규모의 '가상 실험'을 수행할 수 있음을 입증한다.</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B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0C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FEP+ - Schrödinger, 3월 17, 2026에 액세스, </w:t>
      </w:r>
      <w:hyperlink r:id="rId9">
        <w:r w:rsidDel="00000000" w:rsidR="00000000" w:rsidRPr="00000000">
          <w:rPr>
            <w:rFonts w:ascii="Google Sans" w:cs="Google Sans" w:eastAsia="Google Sans" w:hAnsi="Google Sans"/>
            <w:color w:val="0000ee"/>
            <w:sz w:val="24"/>
            <w:szCs w:val="24"/>
            <w:u w:val="single"/>
            <w:rtl w:val="0"/>
          </w:rPr>
          <w:t xml:space="preserve">https://www.schrodinger.com/platform/products/fep/</w:t>
        </w:r>
      </w:hyperlink>
      <w:r w:rsidDel="00000000" w:rsidR="00000000" w:rsidRPr="00000000">
        <w:rPr>
          <w:rtl w:val="0"/>
        </w:rPr>
      </w:r>
    </w:p>
    <w:p w:rsidR="00000000" w:rsidDel="00000000" w:rsidP="00000000" w:rsidRDefault="00000000" w:rsidRPr="00000000" w14:paraId="000000C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Overcoming the complexity of free energy perturbation calculations - Drug Target Review, 3월 17, 2026에 액세스, </w:t>
      </w:r>
      <w:hyperlink r:id="rId10">
        <w:r w:rsidDel="00000000" w:rsidR="00000000" w:rsidRPr="00000000">
          <w:rPr>
            <w:rFonts w:ascii="Google Sans" w:cs="Google Sans" w:eastAsia="Google Sans" w:hAnsi="Google Sans"/>
            <w:color w:val="0000ee"/>
            <w:sz w:val="24"/>
            <w:szCs w:val="24"/>
            <w:u w:val="single"/>
            <w:rtl w:val="0"/>
          </w:rPr>
          <w:t xml:space="preserve">https://www.drugtargetreview.com/article/147924/overcoming-the-complexity-of-free-energy-pertubation-calculations/</w:t>
        </w:r>
      </w:hyperlink>
      <w:r w:rsidDel="00000000" w:rsidR="00000000" w:rsidRPr="00000000">
        <w:rPr>
          <w:rtl w:val="0"/>
        </w:rPr>
      </w:r>
    </w:p>
    <w:p w:rsidR="00000000" w:rsidDel="00000000" w:rsidP="00000000" w:rsidRDefault="00000000" w:rsidRPr="00000000" w14:paraId="000000C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바이오·의료 R&amp;D 현황과 중소기업의 미래 2025, 3월 17, 2026에 액세스, </w:t>
      </w:r>
      <w:hyperlink r:id="rId11">
        <w:r w:rsidDel="00000000" w:rsidR="00000000" w:rsidRPr="00000000">
          <w:rPr>
            <w:rFonts w:ascii="Google Sans" w:cs="Google Sans" w:eastAsia="Google Sans" w:hAnsi="Google Sans"/>
            <w:color w:val="0000ee"/>
            <w:sz w:val="24"/>
            <w:szCs w:val="24"/>
            <w:u w:val="single"/>
            <w:rtl w:val="0"/>
          </w:rPr>
          <w:t xml:space="preserve">https://smroadmap.smtech.go.kr/storage/BBS_202507170232011150</w:t>
        </w:r>
      </w:hyperlink>
      <w:r w:rsidDel="00000000" w:rsidR="00000000" w:rsidRPr="00000000">
        <w:rPr>
          <w:rtl w:val="0"/>
        </w:rPr>
      </w:r>
    </w:p>
    <w:p w:rsidR="00000000" w:rsidDel="00000000" w:rsidP="00000000" w:rsidRDefault="00000000" w:rsidRPr="00000000" w14:paraId="000000C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KALA BIO readies first biotech AI agent in 14 days - Stock Titan, 3월 17, 2026에 액세스, </w:t>
      </w:r>
      <w:hyperlink r:id="rId12">
        <w:r w:rsidDel="00000000" w:rsidR="00000000" w:rsidRPr="00000000">
          <w:rPr>
            <w:rFonts w:ascii="Google Sans" w:cs="Google Sans" w:eastAsia="Google Sans" w:hAnsi="Google Sans"/>
            <w:color w:val="0000ee"/>
            <w:sz w:val="24"/>
            <w:szCs w:val="24"/>
            <w:u w:val="single"/>
            <w:rtl w:val="0"/>
          </w:rPr>
          <w:t xml:space="preserve">https://www.stocktitan.net/news/KALA/kala-bio-launches-a-revolution-for-biotech-first-ai-agent-deploying-cx3hsrwaruhb.html</w:t>
        </w:r>
      </w:hyperlink>
      <w:r w:rsidDel="00000000" w:rsidR="00000000" w:rsidRPr="00000000">
        <w:rPr>
          <w:rtl w:val="0"/>
        </w:rPr>
      </w:r>
    </w:p>
    <w:p w:rsidR="00000000" w:rsidDel="00000000" w:rsidP="00000000" w:rsidRDefault="00000000" w:rsidRPr="00000000" w14:paraId="000000C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Competitive Landscape of Schrödinger Company? - Matrix BCG, 3월 17, 2026에 액세스, </w:t>
      </w:r>
      <w:hyperlink r:id="rId13">
        <w:r w:rsidDel="00000000" w:rsidR="00000000" w:rsidRPr="00000000">
          <w:rPr>
            <w:rFonts w:ascii="Google Sans" w:cs="Google Sans" w:eastAsia="Google Sans" w:hAnsi="Google Sans"/>
            <w:color w:val="0000ee"/>
            <w:sz w:val="24"/>
            <w:szCs w:val="24"/>
            <w:u w:val="single"/>
            <w:rtl w:val="0"/>
          </w:rPr>
          <w:t xml:space="preserve">https://matrixbcg.com/blogs/competitors/schrodinger</w:t>
        </w:r>
      </w:hyperlink>
      <w:r w:rsidDel="00000000" w:rsidR="00000000" w:rsidRPr="00000000">
        <w:rPr>
          <w:rtl w:val="0"/>
        </w:rPr>
      </w:r>
    </w:p>
    <w:p w:rsidR="00000000" w:rsidDel="00000000" w:rsidP="00000000" w:rsidRDefault="00000000" w:rsidRPr="00000000" w14:paraId="000000C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someone suggest any software that containing all packages e.g QSAR, Docking, Pharmacophore modelling, ADMET properties prediction? | ResearchGate, 3월 17, 2026에 액세스, </w:t>
      </w:r>
      <w:hyperlink r:id="rId14">
        <w:r w:rsidDel="00000000" w:rsidR="00000000" w:rsidRPr="00000000">
          <w:rPr>
            <w:rFonts w:ascii="Google Sans" w:cs="Google Sans" w:eastAsia="Google Sans" w:hAnsi="Google Sans"/>
            <w:color w:val="0000ee"/>
            <w:sz w:val="24"/>
            <w:szCs w:val="24"/>
            <w:u w:val="single"/>
            <w:rtl w:val="0"/>
          </w:rPr>
          <w:t xml:space="preserve">https://www.researchgate.net/post/Can_someone_suggest_any_software_that_containing_all_packages_eg_QSAR_Docking_Pharmacophore_modelling_ADMET_properties_prediction</w:t>
        </w:r>
      </w:hyperlink>
      <w:r w:rsidDel="00000000" w:rsidR="00000000" w:rsidRPr="00000000">
        <w:rPr>
          <w:rtl w:val="0"/>
        </w:rPr>
      </w:r>
    </w:p>
    <w:p w:rsidR="00000000" w:rsidDel="00000000" w:rsidP="00000000" w:rsidRDefault="00000000" w:rsidRPr="00000000" w14:paraId="000000C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Schrodinger Software Pricing, Alternatives &amp; More 2026 | Capterra, 3월 17, 2026에 액세스, </w:t>
      </w:r>
      <w:hyperlink r:id="rId15">
        <w:r w:rsidDel="00000000" w:rsidR="00000000" w:rsidRPr="00000000">
          <w:rPr>
            <w:rFonts w:ascii="Google Sans" w:cs="Google Sans" w:eastAsia="Google Sans" w:hAnsi="Google Sans"/>
            <w:color w:val="0000ee"/>
            <w:sz w:val="24"/>
            <w:szCs w:val="24"/>
            <w:u w:val="single"/>
            <w:rtl w:val="0"/>
          </w:rPr>
          <w:t xml:space="preserve">https://www.capterra.com/p/207300/Schrodinger/</w:t>
        </w:r>
      </w:hyperlink>
      <w:r w:rsidDel="00000000" w:rsidR="00000000" w:rsidRPr="00000000">
        <w:rPr>
          <w:rtl w:val="0"/>
        </w:rPr>
      </w:r>
    </w:p>
    <w:p w:rsidR="00000000" w:rsidDel="00000000" w:rsidP="00000000" w:rsidRDefault="00000000" w:rsidRPr="00000000" w14:paraId="000000C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신약개발 확산에도…한국이 넘지 못한 구조적 한계 - 메디칼타임즈, 3월 17, 2026에 액세스, </w:t>
      </w:r>
      <w:hyperlink r:id="rId16">
        <w:r w:rsidDel="00000000" w:rsidR="00000000" w:rsidRPr="00000000">
          <w:rPr>
            <w:rFonts w:ascii="Google Sans" w:cs="Google Sans" w:eastAsia="Google Sans" w:hAnsi="Google Sans"/>
            <w:color w:val="0000ee"/>
            <w:sz w:val="24"/>
            <w:szCs w:val="24"/>
            <w:u w:val="single"/>
            <w:rtl w:val="0"/>
          </w:rPr>
          <w:t xml:space="preserve">https://www.medicaltimes.com/Mobile/News/NewsView.html?ID=1166458</w:t>
        </w:r>
      </w:hyperlink>
      <w:r w:rsidDel="00000000" w:rsidR="00000000" w:rsidRPr="00000000">
        <w:rPr>
          <w:rtl w:val="0"/>
        </w:rPr>
      </w:r>
    </w:p>
    <w:p w:rsidR="00000000" w:rsidDel="00000000" w:rsidP="00000000" w:rsidRDefault="00000000" w:rsidRPr="00000000" w14:paraId="000000C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Choosing how to access AlphaFold2 | AlphaFold - EMBL-EBI, 3월 17, 2026에 액세스, </w:t>
      </w:r>
      <w:hyperlink r:id="rId17">
        <w:r w:rsidDel="00000000" w:rsidR="00000000" w:rsidRPr="00000000">
          <w:rPr>
            <w:rFonts w:ascii="Google Sans" w:cs="Google Sans" w:eastAsia="Google Sans" w:hAnsi="Google Sans"/>
            <w:color w:val="0000ee"/>
            <w:sz w:val="24"/>
            <w:szCs w:val="24"/>
            <w:u w:val="single"/>
            <w:rtl w:val="0"/>
          </w:rPr>
          <w:t xml:space="preserve">https://www.ebi.ac.uk/training/online/courses/alphafold/accessing-and-predicting-protein-structures-with-alphafold/choosing-how-to-access-alphafold/</w:t>
        </w:r>
      </w:hyperlink>
      <w:r w:rsidDel="00000000" w:rsidR="00000000" w:rsidRPr="00000000">
        <w:rPr>
          <w:rtl w:val="0"/>
        </w:rPr>
      </w:r>
    </w:p>
    <w:p w:rsidR="00000000" w:rsidDel="00000000" w:rsidP="00000000" w:rsidRDefault="00000000" w:rsidRPr="00000000" w14:paraId="000000C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FEP-SPell-ABFE: An Open Source Alchemical Absolute Binding Free Energy Calculation Workflow for Drug Discovery - GitHub, 3월 17, 2026에 액세스, </w:t>
      </w:r>
      <w:hyperlink r:id="rId18">
        <w:r w:rsidDel="00000000" w:rsidR="00000000" w:rsidRPr="00000000">
          <w:rPr>
            <w:rFonts w:ascii="Google Sans" w:cs="Google Sans" w:eastAsia="Google Sans" w:hAnsi="Google Sans"/>
            <w:color w:val="0000ee"/>
            <w:sz w:val="24"/>
            <w:szCs w:val="24"/>
            <w:u w:val="single"/>
            <w:rtl w:val="0"/>
          </w:rPr>
          <w:t xml:space="preserve">https://github.com/freeenergylab/FEP-SPell-ABFE</w:t>
        </w:r>
      </w:hyperlink>
      <w:r w:rsidDel="00000000" w:rsidR="00000000" w:rsidRPr="00000000">
        <w:rPr>
          <w:rtl w:val="0"/>
        </w:rPr>
      </w:r>
    </w:p>
    <w:p w:rsidR="00000000" w:rsidDel="00000000" w:rsidP="00000000" w:rsidRDefault="00000000" w:rsidRPr="00000000" w14:paraId="000000C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Does the NVIDIA H100 GPU Cost in 2025? Buy vs. Rent Analysis - GMI Cloud, 3월 17, 2026에 액세스, </w:t>
      </w:r>
      <w:hyperlink r:id="rId19">
        <w:r w:rsidDel="00000000" w:rsidR="00000000" w:rsidRPr="00000000">
          <w:rPr>
            <w:rFonts w:ascii="Google Sans" w:cs="Google Sans" w:eastAsia="Google Sans" w:hAnsi="Google Sans"/>
            <w:color w:val="0000ee"/>
            <w:sz w:val="24"/>
            <w:szCs w:val="24"/>
            <w:u w:val="single"/>
            <w:rtl w:val="0"/>
          </w:rPr>
          <w:t xml:space="preserve">https://www.gmicloud.ai/blog/how-much-does-the-nvidia-h100-gpu-cost-in-2025-buy-vs-rent-analysis</w:t>
        </w:r>
      </w:hyperlink>
      <w:r w:rsidDel="00000000" w:rsidR="00000000" w:rsidRPr="00000000">
        <w:rPr>
          <w:rtl w:val="0"/>
        </w:rPr>
      </w:r>
    </w:p>
    <w:p w:rsidR="00000000" w:rsidDel="00000000" w:rsidP="00000000" w:rsidRDefault="00000000" w:rsidRPr="00000000" w14:paraId="000000C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Geography of GPU Pricing: What A100 vs H100 Tells Us About the Global Compute Market - Silicon Data, 3월 17, 2026에 액세스, </w:t>
      </w:r>
      <w:hyperlink r:id="rId20">
        <w:r w:rsidDel="00000000" w:rsidR="00000000" w:rsidRPr="00000000">
          <w:rPr>
            <w:rFonts w:ascii="Google Sans" w:cs="Google Sans" w:eastAsia="Google Sans" w:hAnsi="Google Sans"/>
            <w:color w:val="0000ee"/>
            <w:sz w:val="24"/>
            <w:szCs w:val="24"/>
            <w:u w:val="single"/>
            <w:rtl w:val="0"/>
          </w:rPr>
          <w:t xml:space="preserve">https://www.silicondata.com/blog/geography-of-gpu-pricing-a100-vs-h100</w:t>
        </w:r>
      </w:hyperlink>
      <w:r w:rsidDel="00000000" w:rsidR="00000000" w:rsidRPr="00000000">
        <w:rPr>
          <w:rtl w:val="0"/>
        </w:rPr>
      </w:r>
    </w:p>
    <w:p w:rsidR="00000000" w:rsidDel="00000000" w:rsidP="00000000" w:rsidRDefault="00000000" w:rsidRPr="00000000" w14:paraId="000000C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흐린 세상에서: 온프레미스 솔루션이 여전히 최선의 선택일 수 있는 이유 - Stellar Cyber, 3월 17, 2026에 액세스, </w:t>
      </w:r>
      <w:hyperlink r:id="rId21">
        <w:r w:rsidDel="00000000" w:rsidR="00000000" w:rsidRPr="00000000">
          <w:rPr>
            <w:rFonts w:ascii="Google Sans" w:cs="Google Sans" w:eastAsia="Google Sans" w:hAnsi="Google Sans"/>
            <w:color w:val="0000ee"/>
            <w:sz w:val="24"/>
            <w:szCs w:val="24"/>
            <w:u w:val="single"/>
            <w:rtl w:val="0"/>
          </w:rPr>
          <w:t xml:space="preserve">https://stellarcyber.ai/ko/in-a-cloudy-world-on-premises-still-might-be-the-way-to-go/</w:t>
        </w:r>
      </w:hyperlink>
      <w:r w:rsidDel="00000000" w:rsidR="00000000" w:rsidRPr="00000000">
        <w:rPr>
          <w:rtl w:val="0"/>
        </w:rPr>
      </w:r>
    </w:p>
    <w:p w:rsidR="00000000" w:rsidDel="00000000" w:rsidP="00000000" w:rsidRDefault="00000000" w:rsidRPr="00000000" w14:paraId="000000C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Bilingual On-Premises AI Agent for Clinical Drafting: Implementation Report of Seamless Electronic Health Records Integration in the Y-KNOT Project - JMIR Medical Informatics, 3월 17, 2026에 액세스, </w:t>
      </w:r>
      <w:hyperlink r:id="rId22">
        <w:r w:rsidDel="00000000" w:rsidR="00000000" w:rsidRPr="00000000">
          <w:rPr>
            <w:rFonts w:ascii="Google Sans" w:cs="Google Sans" w:eastAsia="Google Sans" w:hAnsi="Google Sans"/>
            <w:color w:val="0000ee"/>
            <w:sz w:val="24"/>
            <w:szCs w:val="24"/>
            <w:u w:val="single"/>
            <w:rtl w:val="0"/>
          </w:rPr>
          <w:t xml:space="preserve">https://medinform.jmir.org/2025/1/e76848</w:t>
        </w:r>
      </w:hyperlink>
      <w:r w:rsidDel="00000000" w:rsidR="00000000" w:rsidRPr="00000000">
        <w:rPr>
          <w:rtl w:val="0"/>
        </w:rPr>
      </w:r>
    </w:p>
    <w:p w:rsidR="00000000" w:rsidDel="00000000" w:rsidP="00000000" w:rsidRDefault="00000000" w:rsidRPr="00000000" w14:paraId="000000C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Doing More with Less: Accurate and Scalable Ligand Free Energy Calculations by Focusing on the Binding Site | Journal of Chemical Information and Modeling, 3월 17, 2026에 액세스, </w:t>
      </w:r>
      <w:hyperlink r:id="rId23">
        <w:r w:rsidDel="00000000" w:rsidR="00000000" w:rsidRPr="00000000">
          <w:rPr>
            <w:rFonts w:ascii="Google Sans" w:cs="Google Sans" w:eastAsia="Google Sans" w:hAnsi="Google Sans"/>
            <w:color w:val="0000ee"/>
            <w:sz w:val="24"/>
            <w:szCs w:val="24"/>
            <w:u w:val="single"/>
            <w:rtl w:val="0"/>
          </w:rPr>
          <w:t xml:space="preserve">https://pubs.acs.org/doi/10.1021/acs.jcim.5c02932</w:t>
        </w:r>
      </w:hyperlink>
      <w:r w:rsidDel="00000000" w:rsidR="00000000" w:rsidRPr="00000000">
        <w:rPr>
          <w:rtl w:val="0"/>
        </w:rPr>
      </w:r>
    </w:p>
    <w:p w:rsidR="00000000" w:rsidDel="00000000" w:rsidP="00000000" w:rsidRDefault="00000000" w:rsidRPr="00000000" w14:paraId="000000C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BindFlow: A Free, User-Friendly Pipeline for Absolute Binding Free Energy Calculations Using Free Energy Perturbation or MM(PB/GB)SA - PMC, 3월 17, 2026에 액세스, </w:t>
      </w:r>
      <w:hyperlink r:id="rId24">
        <w:r w:rsidDel="00000000" w:rsidR="00000000" w:rsidRPr="00000000">
          <w:rPr>
            <w:rFonts w:ascii="Google Sans" w:cs="Google Sans" w:eastAsia="Google Sans" w:hAnsi="Google Sans"/>
            <w:color w:val="0000ee"/>
            <w:sz w:val="24"/>
            <w:szCs w:val="24"/>
            <w:u w:val="single"/>
            <w:rtl w:val="0"/>
          </w:rPr>
          <w:t xml:space="preserve">https://pmc.ncbi.nlm.nih.gov/articles/PMC12854747/</w:t>
        </w:r>
      </w:hyperlink>
      <w:r w:rsidDel="00000000" w:rsidR="00000000" w:rsidRPr="00000000">
        <w:rPr>
          <w:rtl w:val="0"/>
        </w:rPr>
      </w:r>
    </w:p>
    <w:p w:rsidR="00000000" w:rsidDel="00000000" w:rsidP="00000000" w:rsidRDefault="00000000" w:rsidRPr="00000000" w14:paraId="000000D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Boltz-2 vs. FEP? The Wrong Question. Here's Why They're Stronger ..., 3월 17, 2026에 액세스, </w:t>
      </w:r>
      <w:hyperlink r:id="rId25">
        <w:r w:rsidDel="00000000" w:rsidR="00000000" w:rsidRPr="00000000">
          <w:rPr>
            <w:rFonts w:ascii="Google Sans" w:cs="Google Sans" w:eastAsia="Google Sans" w:hAnsi="Google Sans"/>
            <w:color w:val="0000ee"/>
            <w:sz w:val="24"/>
            <w:szCs w:val="24"/>
            <w:u w:val="single"/>
            <w:rtl w:val="0"/>
          </w:rPr>
          <w:t xml:space="preserve">https://medium.com/@dapscience/boltz-2-vs-fep-the-wrong-question-heres-why-they-re-stronger-together-6863be348aa2</w:t>
        </w:r>
      </w:hyperlink>
      <w:r w:rsidDel="00000000" w:rsidR="00000000" w:rsidRPr="00000000">
        <w:rPr>
          <w:rtl w:val="0"/>
        </w:rPr>
      </w:r>
    </w:p>
    <w:p w:rsidR="00000000" w:rsidDel="00000000" w:rsidP="00000000" w:rsidRDefault="00000000" w:rsidRPr="00000000" w14:paraId="000000D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MIT and Recursion Release Boltz-2: Next Generation AI Model to Predict Binding Affinity at Unprecedented Speed, Scale, and Accuracy, 3월 17, 2026에 액세스, </w:t>
      </w:r>
      <w:hyperlink r:id="rId26">
        <w:r w:rsidDel="00000000" w:rsidR="00000000" w:rsidRPr="00000000">
          <w:rPr>
            <w:rFonts w:ascii="Google Sans" w:cs="Google Sans" w:eastAsia="Google Sans" w:hAnsi="Google Sans"/>
            <w:color w:val="0000ee"/>
            <w:sz w:val="24"/>
            <w:szCs w:val="24"/>
            <w:u w:val="single"/>
            <w:rtl w:val="0"/>
          </w:rPr>
          <w:t xml:space="preserve">https://ir.recursion.com/news-releases/news-release-details/mit-and-recursion-release-boltz-2-next-generation-ai-model/</w:t>
        </w:r>
      </w:hyperlink>
      <w:r w:rsidDel="00000000" w:rsidR="00000000" w:rsidRPr="00000000">
        <w:rPr>
          <w:rtl w:val="0"/>
        </w:rPr>
      </w:r>
    </w:p>
    <w:p w:rsidR="00000000" w:rsidDel="00000000" w:rsidP="00000000" w:rsidRDefault="00000000" w:rsidRPr="00000000" w14:paraId="000000D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Boltz-2 - RXRX, 3월 17, 2026에 액세스, </w:t>
      </w:r>
      <w:hyperlink r:id="rId27">
        <w:r w:rsidDel="00000000" w:rsidR="00000000" w:rsidRPr="00000000">
          <w:rPr>
            <w:rFonts w:ascii="Google Sans" w:cs="Google Sans" w:eastAsia="Google Sans" w:hAnsi="Google Sans"/>
            <w:color w:val="0000ee"/>
            <w:sz w:val="24"/>
            <w:szCs w:val="24"/>
            <w:u w:val="single"/>
            <w:rtl w:val="0"/>
          </w:rPr>
          <w:t xml:space="preserve">https://www.rxrx.ai/boltz-2</w:t>
        </w:r>
      </w:hyperlink>
      <w:r w:rsidDel="00000000" w:rsidR="00000000" w:rsidRPr="00000000">
        <w:rPr>
          <w:rtl w:val="0"/>
        </w:rPr>
      </w:r>
    </w:p>
    <w:p w:rsidR="00000000" w:rsidDel="00000000" w:rsidP="00000000" w:rsidRDefault="00000000" w:rsidRPr="00000000" w14:paraId="000000D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Boltz-2: The New Benchmark for AI-Driven Binding Affinity Prediction in Drug Discovery, 3월 17, 2026에 액세스, </w:t>
      </w:r>
      <w:hyperlink r:id="rId28">
        <w:r w:rsidDel="00000000" w:rsidR="00000000" w:rsidRPr="00000000">
          <w:rPr>
            <w:rFonts w:ascii="Google Sans" w:cs="Google Sans" w:eastAsia="Google Sans" w:hAnsi="Google Sans"/>
            <w:color w:val="0000ee"/>
            <w:sz w:val="24"/>
            <w:szCs w:val="24"/>
            <w:u w:val="single"/>
            <w:rtl w:val="0"/>
          </w:rPr>
          <w:t xml:space="preserve">https://www.medvolt.ai/blog/boltz-2-deep-learning-binding-affinity-drug-discovery</w:t>
        </w:r>
      </w:hyperlink>
      <w:r w:rsidDel="00000000" w:rsidR="00000000" w:rsidRPr="00000000">
        <w:rPr>
          <w:rtl w:val="0"/>
        </w:rPr>
      </w:r>
    </w:p>
    <w:p w:rsidR="00000000" w:rsidDel="00000000" w:rsidP="00000000" w:rsidRDefault="00000000" w:rsidRPr="00000000" w14:paraId="000000D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Boltz-2: State of the Art Structure and Binding Affinity Prediction - Tamarind Bio, 3월 17, 2026에 액세스, </w:t>
      </w:r>
      <w:hyperlink r:id="rId29">
        <w:r w:rsidDel="00000000" w:rsidR="00000000" w:rsidRPr="00000000">
          <w:rPr>
            <w:rFonts w:ascii="Google Sans" w:cs="Google Sans" w:eastAsia="Google Sans" w:hAnsi="Google Sans"/>
            <w:color w:val="0000ee"/>
            <w:sz w:val="24"/>
            <w:szCs w:val="24"/>
            <w:u w:val="single"/>
            <w:rtl w:val="0"/>
          </w:rPr>
          <w:t xml:space="preserve">https://www.tamarind.bio/blog/boltz2-state-of-the-art-structure-and-binding-affinity-prediction</w:t>
        </w:r>
      </w:hyperlink>
      <w:r w:rsidDel="00000000" w:rsidR="00000000" w:rsidRPr="00000000">
        <w:rPr>
          <w:rtl w:val="0"/>
        </w:rPr>
      </w:r>
    </w:p>
    <w:p w:rsidR="00000000" w:rsidDel="00000000" w:rsidP="00000000" w:rsidRDefault="00000000" w:rsidRPr="00000000" w14:paraId="000000D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AlphaFold - LUMI Software Library, 3월 17, 2026에 액세스, </w:t>
      </w:r>
      <w:hyperlink r:id="rId30">
        <w:r w:rsidDel="00000000" w:rsidR="00000000" w:rsidRPr="00000000">
          <w:rPr>
            <w:rFonts w:ascii="Google Sans" w:cs="Google Sans" w:eastAsia="Google Sans" w:hAnsi="Google Sans"/>
            <w:color w:val="0000ee"/>
            <w:sz w:val="24"/>
            <w:szCs w:val="24"/>
            <w:u w:val="single"/>
            <w:rtl w:val="0"/>
          </w:rPr>
          <w:t xml:space="preserve">https://lumi-supercomputer.github.io/LUMI-EasyBuild-docs/a/AlphaFold/</w:t>
        </w:r>
      </w:hyperlink>
      <w:r w:rsidDel="00000000" w:rsidR="00000000" w:rsidRPr="00000000">
        <w:rPr>
          <w:rtl w:val="0"/>
        </w:rPr>
      </w:r>
    </w:p>
    <w:p w:rsidR="00000000" w:rsidDel="00000000" w:rsidP="00000000" w:rsidRDefault="00000000" w:rsidRPr="00000000" w14:paraId="000000D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MIT and Recursion Unveil Boltz-2: A Revolutionary Open-Source Biomolecular Co-Folding Model with Advanced Structure and Binding Affinity Prediction | Nasdaq, 3월 17, 2026에 액세스, </w:t>
      </w:r>
      <w:hyperlink r:id="rId31">
        <w:r w:rsidDel="00000000" w:rsidR="00000000" w:rsidRPr="00000000">
          <w:rPr>
            <w:rFonts w:ascii="Google Sans" w:cs="Google Sans" w:eastAsia="Google Sans" w:hAnsi="Google Sans"/>
            <w:color w:val="0000ee"/>
            <w:sz w:val="24"/>
            <w:szCs w:val="24"/>
            <w:u w:val="single"/>
            <w:rtl w:val="0"/>
          </w:rPr>
          <w:t xml:space="preserve">https://www.nasdaq.com/articles/mit-and-recursion-unveil-boltz-2-revolutionary-open-source-biomolecular-co-folding-model</w:t>
        </w:r>
      </w:hyperlink>
      <w:r w:rsidDel="00000000" w:rsidR="00000000" w:rsidRPr="00000000">
        <w:rPr>
          <w:rtl w:val="0"/>
        </w:rPr>
      </w:r>
    </w:p>
    <w:p w:rsidR="00000000" w:rsidDel="00000000" w:rsidP="00000000" w:rsidRDefault="00000000" w:rsidRPr="00000000" w14:paraId="000000D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Predicting Molecular Binding Affinity with Boltz-2 | DigitalOcean, 3월 17, 2026에 액세스, </w:t>
      </w:r>
      <w:hyperlink r:id="rId32">
        <w:r w:rsidDel="00000000" w:rsidR="00000000" w:rsidRPr="00000000">
          <w:rPr>
            <w:rFonts w:ascii="Google Sans" w:cs="Google Sans" w:eastAsia="Google Sans" w:hAnsi="Google Sans"/>
            <w:color w:val="0000ee"/>
            <w:sz w:val="24"/>
            <w:szCs w:val="24"/>
            <w:u w:val="single"/>
            <w:rtl w:val="0"/>
          </w:rPr>
          <w:t xml:space="preserve">https://www.digitalocean.com/community/tutorials/boltz-2-molecular-binding-affinity</w:t>
        </w:r>
      </w:hyperlink>
      <w:r w:rsidDel="00000000" w:rsidR="00000000" w:rsidRPr="00000000">
        <w:rPr>
          <w:rtl w:val="0"/>
        </w:rPr>
      </w:r>
    </w:p>
    <w:p w:rsidR="00000000" w:rsidDel="00000000" w:rsidP="00000000" w:rsidRDefault="00000000" w:rsidRPr="00000000" w14:paraId="000000D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Free-Energy Perturbation | Rowan, 3월 17, 2026에 액세스, </w:t>
      </w:r>
      <w:hyperlink r:id="rId33">
        <w:r w:rsidDel="00000000" w:rsidR="00000000" w:rsidRPr="00000000">
          <w:rPr>
            <w:rFonts w:ascii="Google Sans" w:cs="Google Sans" w:eastAsia="Google Sans" w:hAnsi="Google Sans"/>
            <w:color w:val="0000ee"/>
            <w:sz w:val="24"/>
            <w:szCs w:val="24"/>
            <w:u w:val="single"/>
            <w:rtl w:val="0"/>
          </w:rPr>
          <w:t xml:space="preserve">https://rowansci.com/tools/free-energy-perturbation</w:t>
        </w:r>
      </w:hyperlink>
      <w:r w:rsidDel="00000000" w:rsidR="00000000" w:rsidRPr="00000000">
        <w:rPr>
          <w:rtl w:val="0"/>
        </w:rPr>
      </w:r>
    </w:p>
    <w:p w:rsidR="00000000" w:rsidDel="00000000" w:rsidP="00000000" w:rsidRDefault="00000000" w:rsidRPr="00000000" w14:paraId="000000D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NEMAT: An Automated Non-Equilibrium Free-Energy Framework for Predicting Ligand Affinity in Membrane Proteins - bioRxiv.org, 3월 17, 2026에 액세스, </w:t>
      </w:r>
      <w:hyperlink r:id="rId34">
        <w:r w:rsidDel="00000000" w:rsidR="00000000" w:rsidRPr="00000000">
          <w:rPr>
            <w:rFonts w:ascii="Google Sans" w:cs="Google Sans" w:eastAsia="Google Sans" w:hAnsi="Google Sans"/>
            <w:color w:val="0000ee"/>
            <w:sz w:val="24"/>
            <w:szCs w:val="24"/>
            <w:u w:val="single"/>
            <w:rtl w:val="0"/>
          </w:rPr>
          <w:t xml:space="preserve">https://www.biorxiv.org/content/10.64898/2025.12.09.692605v1.full-text</w:t>
        </w:r>
      </w:hyperlink>
      <w:r w:rsidDel="00000000" w:rsidR="00000000" w:rsidRPr="00000000">
        <w:rPr>
          <w:rtl w:val="0"/>
        </w:rPr>
      </w:r>
    </w:p>
    <w:p w:rsidR="00000000" w:rsidDel="00000000" w:rsidP="00000000" w:rsidRDefault="00000000" w:rsidRPr="00000000" w14:paraId="000000D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FEP+ State of the Union: Advancing computational rigor and scaling predictivity in drug discovery - Schrödinger, 3월 17, 2026에 액세스, </w:t>
      </w:r>
      <w:hyperlink r:id="rId35">
        <w:r w:rsidDel="00000000" w:rsidR="00000000" w:rsidRPr="00000000">
          <w:rPr>
            <w:rFonts w:ascii="Google Sans" w:cs="Google Sans" w:eastAsia="Google Sans" w:hAnsi="Google Sans"/>
            <w:color w:val="0000ee"/>
            <w:sz w:val="24"/>
            <w:szCs w:val="24"/>
            <w:u w:val="single"/>
            <w:rtl w:val="0"/>
          </w:rPr>
          <w:t xml:space="preserve">https://www.schrodinger.com/life-science/resources/webinar/fep-state-of-the-union-advancing-computational-rigor-and-scaling-predictivity-in-drug-discovery/</w:t>
        </w:r>
      </w:hyperlink>
      <w:r w:rsidDel="00000000" w:rsidR="00000000" w:rsidRPr="00000000">
        <w:rPr>
          <w:rtl w:val="0"/>
        </w:rPr>
      </w:r>
    </w:p>
    <w:p w:rsidR="00000000" w:rsidDel="00000000" w:rsidP="00000000" w:rsidRDefault="00000000" w:rsidRPr="00000000" w14:paraId="000000D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Review of AlphaFold 3: Transformative Advances in Drug Design and Therapeutics - PMC, 3월 17, 2026에 액세스, </w:t>
      </w:r>
      <w:hyperlink r:id="rId36">
        <w:r w:rsidDel="00000000" w:rsidR="00000000" w:rsidRPr="00000000">
          <w:rPr>
            <w:rFonts w:ascii="Google Sans" w:cs="Google Sans" w:eastAsia="Google Sans" w:hAnsi="Google Sans"/>
            <w:color w:val="0000ee"/>
            <w:sz w:val="24"/>
            <w:szCs w:val="24"/>
            <w:u w:val="single"/>
            <w:rtl w:val="0"/>
          </w:rPr>
          <w:t xml:space="preserve">https://pmc.ncbi.nlm.nih.gov/articles/PMC11292590/</w:t>
        </w:r>
      </w:hyperlink>
      <w:r w:rsidDel="00000000" w:rsidR="00000000" w:rsidRPr="00000000">
        <w:rPr>
          <w:rtl w:val="0"/>
        </w:rPr>
      </w:r>
    </w:p>
    <w:p w:rsidR="00000000" w:rsidDel="00000000" w:rsidP="00000000" w:rsidRDefault="00000000" w:rsidRPr="00000000" w14:paraId="000000D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NVIDIA RTX 4090 for AI &amp; Training: Cloud Pricing and Best Options (2026) - Fluence, 3월 17, 2026에 액세스, </w:t>
      </w:r>
      <w:hyperlink r:id="rId37">
        <w:r w:rsidDel="00000000" w:rsidR="00000000" w:rsidRPr="00000000">
          <w:rPr>
            <w:rFonts w:ascii="Google Sans" w:cs="Google Sans" w:eastAsia="Google Sans" w:hAnsi="Google Sans"/>
            <w:color w:val="0000ee"/>
            <w:sz w:val="24"/>
            <w:szCs w:val="24"/>
            <w:u w:val="single"/>
            <w:rtl w:val="0"/>
          </w:rPr>
          <w:t xml:space="preserve">https://www.fluence.network/blog/nvidia-rtx-4090/</w:t>
        </w:r>
      </w:hyperlink>
      <w:r w:rsidDel="00000000" w:rsidR="00000000" w:rsidRPr="00000000">
        <w:rPr>
          <w:rtl w:val="0"/>
        </w:rPr>
      </w:r>
    </w:p>
    <w:p w:rsidR="00000000" w:rsidDel="00000000" w:rsidP="00000000" w:rsidRDefault="00000000" w:rsidRPr="00000000" w14:paraId="000000D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NVIDIA RTX 4090 for AI and Machine Learning: Specs, Benchmarks, and Pricing, 3월 17, 2026에 액세스, </w:t>
      </w:r>
      <w:hyperlink r:id="rId38">
        <w:r w:rsidDel="00000000" w:rsidR="00000000" w:rsidRPr="00000000">
          <w:rPr>
            <w:rFonts w:ascii="Google Sans" w:cs="Google Sans" w:eastAsia="Google Sans" w:hAnsi="Google Sans"/>
            <w:color w:val="0000ee"/>
            <w:sz w:val="24"/>
            <w:szCs w:val="24"/>
            <w:u w:val="single"/>
            <w:rtl w:val="0"/>
          </w:rPr>
          <w:t xml:space="preserve">https://www.spheron.network/blog/rtx-4090-for-ai-ml/</w:t>
        </w:r>
      </w:hyperlink>
      <w:r w:rsidDel="00000000" w:rsidR="00000000" w:rsidRPr="00000000">
        <w:rPr>
          <w:rtl w:val="0"/>
        </w:rPr>
      </w:r>
    </w:p>
    <w:p w:rsidR="00000000" w:rsidDel="00000000" w:rsidP="00000000" w:rsidRDefault="00000000" w:rsidRPr="00000000" w14:paraId="000000D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초기창업패키지(딥테크 특화형) 6편 - “AI 스타트업 사업계획서 예시 공개”, 3월 17, 2026에 액세스, </w:t>
      </w:r>
      <w:hyperlink r:id="rId39">
        <w:r w:rsidDel="00000000" w:rsidR="00000000" w:rsidRPr="00000000">
          <w:rPr>
            <w:rFonts w:ascii="Google Sans" w:cs="Google Sans" w:eastAsia="Google Sans" w:hAnsi="Google Sans"/>
            <w:color w:val="0000ee"/>
            <w:sz w:val="24"/>
            <w:szCs w:val="24"/>
            <w:u w:val="single"/>
            <w:rtl w:val="0"/>
          </w:rPr>
          <w:t xml:space="preserve">https://find-the-freedom.com/91</w:t>
        </w:r>
      </w:hyperlink>
      <w:r w:rsidDel="00000000" w:rsidR="00000000" w:rsidRPr="00000000">
        <w:rPr>
          <w:rtl w:val="0"/>
        </w:rPr>
      </w:r>
    </w:p>
    <w:p w:rsidR="00000000" w:rsidDel="00000000" w:rsidP="00000000" w:rsidRDefault="00000000" w:rsidRPr="00000000" w14:paraId="000000D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Value-Based Pricing Strategy: A Complete Guide for B2B SaaS Companies, 3월 17, 2026에 액세스, </w:t>
      </w:r>
      <w:hyperlink r:id="rId40">
        <w:r w:rsidDel="00000000" w:rsidR="00000000" w:rsidRPr="00000000">
          <w:rPr>
            <w:rFonts w:ascii="Google Sans" w:cs="Google Sans" w:eastAsia="Google Sans" w:hAnsi="Google Sans"/>
            <w:color w:val="0000ee"/>
            <w:sz w:val="24"/>
            <w:szCs w:val="24"/>
            <w:u w:val="single"/>
            <w:rtl w:val="0"/>
          </w:rPr>
          <w:t xml:space="preserve">https://softwarepricing.com/blog/value-based-pricing-strategy/</w:t>
        </w:r>
      </w:hyperlink>
      <w:r w:rsidDel="00000000" w:rsidR="00000000" w:rsidRPr="00000000">
        <w:rPr>
          <w:rtl w:val="0"/>
        </w:rPr>
      </w:r>
    </w:p>
    <w:p w:rsidR="00000000" w:rsidDel="00000000" w:rsidP="00000000" w:rsidRDefault="00000000" w:rsidRPr="00000000" w14:paraId="000000E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Learning: Renting Cloud GPUs vs. Buying Your Own - Thunder Compute, 3월 17, 2026에 액세스, </w:t>
      </w:r>
      <w:hyperlink r:id="rId41">
        <w:r w:rsidDel="00000000" w:rsidR="00000000" w:rsidRPr="00000000">
          <w:rPr>
            <w:rFonts w:ascii="Google Sans" w:cs="Google Sans" w:eastAsia="Google Sans" w:hAnsi="Google Sans"/>
            <w:color w:val="0000ee"/>
            <w:sz w:val="24"/>
            <w:szCs w:val="24"/>
            <w:u w:val="single"/>
            <w:rtl w:val="0"/>
          </w:rPr>
          <w:t xml:space="preserve">https://www.thundercompute.com/blog/gpu-rental-vs-buying</w:t>
        </w:r>
      </w:hyperlink>
      <w:r w:rsidDel="00000000" w:rsidR="00000000" w:rsidRPr="00000000">
        <w:rPr>
          <w:rtl w:val="0"/>
        </w:rPr>
      </w:r>
    </w:p>
    <w:p w:rsidR="00000000" w:rsidDel="00000000" w:rsidP="00000000" w:rsidRDefault="00000000" w:rsidRPr="00000000" w14:paraId="000000E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KBIOIS 한국바이오산업정보서비스, 3월 17, 2026에 액세스, </w:t>
      </w:r>
      <w:hyperlink r:id="rId42">
        <w:r w:rsidDel="00000000" w:rsidR="00000000" w:rsidRPr="00000000">
          <w:rPr>
            <w:rFonts w:ascii="Google Sans" w:cs="Google Sans" w:eastAsia="Google Sans" w:hAnsi="Google Sans"/>
            <w:color w:val="0000ee"/>
            <w:sz w:val="24"/>
            <w:szCs w:val="24"/>
            <w:u w:val="single"/>
            <w:rtl w:val="0"/>
          </w:rPr>
          <w:t xml:space="preserve">https://www.kbiois.or.kr/</w:t>
        </w:r>
      </w:hyperlink>
      <w:r w:rsidDel="00000000" w:rsidR="00000000" w:rsidRPr="00000000">
        <w:rPr>
          <w:rtl w:val="0"/>
        </w:rPr>
      </w:r>
    </w:p>
    <w:p w:rsidR="00000000" w:rsidDel="00000000" w:rsidP="00000000" w:rsidRDefault="00000000" w:rsidRPr="00000000" w14:paraId="000000E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국내 바이오벤처 창업 회복세…최저점 지나 반등 - Daum, 3월 17, 2026에 액세스, </w:t>
      </w:r>
      <w:hyperlink r:id="rId43">
        <w:r w:rsidDel="00000000" w:rsidR="00000000" w:rsidRPr="00000000">
          <w:rPr>
            <w:rFonts w:ascii="Google Sans" w:cs="Google Sans" w:eastAsia="Google Sans" w:hAnsi="Google Sans"/>
            <w:color w:val="0000ee"/>
            <w:sz w:val="24"/>
            <w:szCs w:val="24"/>
            <w:u w:val="single"/>
            <w:rtl w:val="0"/>
          </w:rPr>
          <w:t xml:space="preserve">https://v.daum.net/v/20260313093125046</w:t>
        </w:r>
      </w:hyperlink>
      <w:r w:rsidDel="00000000" w:rsidR="00000000" w:rsidRPr="00000000">
        <w:rPr>
          <w:rtl w:val="0"/>
        </w:rPr>
      </w:r>
    </w:p>
    <w:p w:rsidR="00000000" w:rsidDel="00000000" w:rsidP="00000000" w:rsidRDefault="00000000" w:rsidRPr="00000000" w14:paraId="000000E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한국바이오의약품협회, '2025년 바이오의약품 산업동향 보고서' 발간 - 메디파나뉴스, 3월 17, 2026에 액세스, </w:t>
      </w:r>
      <w:hyperlink r:id="rId44">
        <w:r w:rsidDel="00000000" w:rsidR="00000000" w:rsidRPr="00000000">
          <w:rPr>
            <w:rFonts w:ascii="Google Sans" w:cs="Google Sans" w:eastAsia="Google Sans" w:hAnsi="Google Sans"/>
            <w:color w:val="0000ee"/>
            <w:sz w:val="24"/>
            <w:szCs w:val="24"/>
            <w:u w:val="single"/>
            <w:rtl w:val="0"/>
          </w:rPr>
          <w:t xml:space="preserve">https://www.medipana.com/news/articleView.html?idxno=404583</w:t>
        </w:r>
      </w:hyperlink>
      <w:r w:rsidDel="00000000" w:rsidR="00000000" w:rsidRPr="00000000">
        <w:rPr>
          <w:rtl w:val="0"/>
        </w:rPr>
      </w:r>
    </w:p>
    <w:p w:rsidR="00000000" w:rsidDel="00000000" w:rsidP="00000000" w:rsidRDefault="00000000" w:rsidRPr="00000000" w14:paraId="000000E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 AI workstation PC – Ryzen 9 + RTX 4090, 3월 17, 2026에 액세스, </w:t>
      </w:r>
      <w:hyperlink r:id="rId45">
        <w:r w:rsidDel="00000000" w:rsidR="00000000" w:rsidRPr="00000000">
          <w:rPr>
            <w:rFonts w:ascii="Google Sans" w:cs="Google Sans" w:eastAsia="Google Sans" w:hAnsi="Google Sans"/>
            <w:color w:val="0000ee"/>
            <w:sz w:val="24"/>
            <w:szCs w:val="24"/>
            <w:u w:val="single"/>
            <w:rtl w:val="0"/>
          </w:rPr>
          <w:t xml:space="preserve">https://customluxpcs.com/product/custom-ai-workstation/</w:t>
        </w:r>
      </w:hyperlink>
      <w:r w:rsidDel="00000000" w:rsidR="00000000" w:rsidRPr="00000000">
        <w:rPr>
          <w:rtl w:val="0"/>
        </w:rPr>
      </w:r>
    </w:p>
    <w:p w:rsidR="00000000" w:rsidDel="00000000" w:rsidP="00000000" w:rsidRDefault="00000000" w:rsidRPr="00000000" w14:paraId="000000E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KALA BIO Announces Strategic Initiative to Deploy and Continue to Develop an On-Premises AI Infrastructure Platform for the Biotech Industry - BioSpace, 3월 17, 2026에 액세스, </w:t>
      </w:r>
      <w:hyperlink r:id="rId46">
        <w:r w:rsidDel="00000000" w:rsidR="00000000" w:rsidRPr="00000000">
          <w:rPr>
            <w:rFonts w:ascii="Google Sans" w:cs="Google Sans" w:eastAsia="Google Sans" w:hAnsi="Google Sans"/>
            <w:color w:val="0000ee"/>
            <w:sz w:val="24"/>
            <w:szCs w:val="24"/>
            <w:u w:val="single"/>
            <w:rtl w:val="0"/>
          </w:rPr>
          <w:t xml:space="preserve">https://www.biospace.com/press-releases/kala-bio-announces-strategic-initiative-to-deploy-and-continue-to-develop-an-on-premises-ai-infrastructure-platform-for-the-biotech-industry-enters-into-platform-development-and-exclusive-license-agreement-for-proprietary-ai-research-platform-researgency</w:t>
        </w:r>
      </w:hyperlink>
      <w:r w:rsidDel="00000000" w:rsidR="00000000" w:rsidRPr="00000000">
        <w:rPr>
          <w:rtl w:val="0"/>
        </w:rPr>
      </w:r>
    </w:p>
    <w:p w:rsidR="00000000" w:rsidDel="00000000" w:rsidP="00000000" w:rsidRDefault="00000000" w:rsidRPr="00000000" w14:paraId="000000E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Software pricing: Models and strategies for SaaS businesses - Stripe, 3월 17, 2026에 액세스, </w:t>
      </w:r>
      <w:hyperlink r:id="rId47">
        <w:r w:rsidDel="00000000" w:rsidR="00000000" w:rsidRPr="00000000">
          <w:rPr>
            <w:rFonts w:ascii="Google Sans" w:cs="Google Sans" w:eastAsia="Google Sans" w:hAnsi="Google Sans"/>
            <w:color w:val="0000ee"/>
            <w:sz w:val="24"/>
            <w:szCs w:val="24"/>
            <w:u w:val="single"/>
            <w:rtl w:val="0"/>
          </w:rPr>
          <w:t xml:space="preserve">https://stripe.com/en-br/resources/more/software-pricing-models-and-strategies-for-saas-businesses</w:t>
        </w:r>
      </w:hyperlink>
      <w:r w:rsidDel="00000000" w:rsidR="00000000" w:rsidRPr="00000000">
        <w:rPr>
          <w:rtl w:val="0"/>
        </w:rPr>
      </w:r>
    </w:p>
    <w:p w:rsidR="00000000" w:rsidDel="00000000" w:rsidP="00000000" w:rsidRDefault="00000000" w:rsidRPr="00000000" w14:paraId="000000E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energy calculations for drug design with FEP+ - Schrödinger, 3월 17, 2026에 액세스, </w:t>
      </w:r>
      <w:hyperlink r:id="rId48">
        <w:r w:rsidDel="00000000" w:rsidR="00000000" w:rsidRPr="00000000">
          <w:rPr>
            <w:rFonts w:ascii="Google Sans" w:cs="Google Sans" w:eastAsia="Google Sans" w:hAnsi="Google Sans"/>
            <w:color w:val="0000ee"/>
            <w:sz w:val="24"/>
            <w:szCs w:val="24"/>
            <w:u w:val="single"/>
            <w:rtl w:val="0"/>
          </w:rPr>
          <w:t xml:space="preserve">https://www.schrodinger.com/life-science/learn/education/courses/smdd-fep/</w:t>
        </w:r>
      </w:hyperlink>
      <w:r w:rsidDel="00000000" w:rsidR="00000000" w:rsidRPr="00000000">
        <w:rPr>
          <w:rtl w:val="0"/>
        </w:rPr>
      </w:r>
    </w:p>
    <w:p w:rsidR="00000000" w:rsidDel="00000000" w:rsidP="00000000" w:rsidRDefault="00000000" w:rsidRPr="00000000" w14:paraId="000000E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Applications of free energy calculations in modern drug hunting - Schrödinger, 3월 17, 2026에 액세스, </w:t>
      </w:r>
      <w:hyperlink r:id="rId49">
        <w:r w:rsidDel="00000000" w:rsidR="00000000" w:rsidRPr="00000000">
          <w:rPr>
            <w:rFonts w:ascii="Google Sans" w:cs="Google Sans" w:eastAsia="Google Sans" w:hAnsi="Google Sans"/>
            <w:color w:val="0000ee"/>
            <w:sz w:val="24"/>
            <w:szCs w:val="24"/>
            <w:u w:val="single"/>
            <w:rtl w:val="0"/>
          </w:rPr>
          <w:t xml:space="preserve">https://www.schrodinger.com/life-science/learn/education/courses/fep-applications/</w:t>
        </w:r>
      </w:hyperlink>
      <w:r w:rsidDel="00000000" w:rsidR="00000000" w:rsidRPr="00000000">
        <w:rPr>
          <w:rtl w:val="0"/>
        </w:rPr>
      </w:r>
    </w:p>
    <w:p w:rsidR="00000000" w:rsidDel="00000000" w:rsidP="00000000" w:rsidRDefault="00000000" w:rsidRPr="00000000" w14:paraId="000000E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Maihub secures US FDA clearance for medical AI integration platform - KBR, 3월 17, 2026에 액세스, </w:t>
      </w:r>
      <w:hyperlink r:id="rId50">
        <w:r w:rsidDel="00000000" w:rsidR="00000000" w:rsidRPr="00000000">
          <w:rPr>
            <w:rFonts w:ascii="Google Sans" w:cs="Google Sans" w:eastAsia="Google Sans" w:hAnsi="Google Sans"/>
            <w:color w:val="0000ee"/>
            <w:sz w:val="24"/>
            <w:szCs w:val="24"/>
            <w:u w:val="single"/>
            <w:rtl w:val="0"/>
          </w:rPr>
          <w:t xml:space="preserve">https://www.koreabiomed.com/news/articleView.html?idxno=30210</w:t>
        </w:r>
      </w:hyperlink>
      <w:r w:rsidDel="00000000" w:rsidR="00000000" w:rsidRPr="00000000">
        <w:rPr>
          <w:rtl w:val="0"/>
        </w:rPr>
      </w:r>
    </w:p>
    <w:p w:rsidR="00000000" w:rsidDel="00000000" w:rsidP="00000000" w:rsidRDefault="00000000" w:rsidRPr="00000000" w14:paraId="000000E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an AI-Driven Product Roadmap for Startups - Mobisoft Infotech, 3월 17, 2026에 액세스, </w:t>
      </w:r>
      <w:hyperlink r:id="rId51">
        <w:r w:rsidDel="00000000" w:rsidR="00000000" w:rsidRPr="00000000">
          <w:rPr>
            <w:rFonts w:ascii="Google Sans" w:cs="Google Sans" w:eastAsia="Google Sans" w:hAnsi="Google Sans"/>
            <w:color w:val="0000ee"/>
            <w:sz w:val="24"/>
            <w:szCs w:val="24"/>
            <w:u w:val="single"/>
            <w:rtl w:val="0"/>
          </w:rPr>
          <w:t xml:space="preserve">https://mobisoftinfotech.com/resources/blog/startups-entrepreneurship/ai-driven-product-roadmap-for-startups</w:t>
        </w:r>
      </w:hyperlink>
      <w:r w:rsidDel="00000000" w:rsidR="00000000" w:rsidRPr="00000000">
        <w:rPr>
          <w:rtl w:val="0"/>
        </w:rPr>
      </w:r>
    </w:p>
    <w:p w:rsidR="00000000" w:rsidDel="00000000" w:rsidP="00000000" w:rsidRDefault="00000000" w:rsidRPr="00000000" w14:paraId="000000E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혁신 딥테크 스타트업, 초격차 프로젝트와 함께 세계로!, 3월 17, 2026에 액세스, </w:t>
      </w:r>
      <w:hyperlink r:id="rId52">
        <w:r w:rsidDel="00000000" w:rsidR="00000000" w:rsidRPr="00000000">
          <w:rPr>
            <w:rFonts w:ascii="Google Sans" w:cs="Google Sans" w:eastAsia="Google Sans" w:hAnsi="Google Sans"/>
            <w:color w:val="0000ee"/>
            <w:sz w:val="24"/>
            <w:szCs w:val="24"/>
            <w:u w:val="single"/>
            <w:rtl w:val="0"/>
          </w:rPr>
          <w:t xml:space="preserve">https://www.mss.go.kr/common/board/Download.do?bcIdx=1056065&amp;cbIdx=86&amp;streFileNm=9b3cf784-477b-4405-b089-5eb4d5ddce08.pdf</w:t>
        </w:r>
      </w:hyperlink>
      <w:r w:rsidDel="00000000" w:rsidR="00000000" w:rsidRPr="00000000">
        <w:rPr>
          <w:rtl w:val="0"/>
        </w:rPr>
      </w:r>
    </w:p>
    <w:p w:rsidR="00000000" w:rsidDel="00000000" w:rsidP="00000000" w:rsidRDefault="00000000" w:rsidRPr="00000000" w14:paraId="000000E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2026년 창업도약패키지 모집 공고 완전 분석 : 창도패 무엇이 달라졌을까? - 넥스트유니콘, 3월 17, 2026에 액세스, </w:t>
      </w:r>
      <w:hyperlink r:id="rId53">
        <w:r w:rsidDel="00000000" w:rsidR="00000000" w:rsidRPr="00000000">
          <w:rPr>
            <w:rFonts w:ascii="Google Sans" w:cs="Google Sans" w:eastAsia="Google Sans" w:hAnsi="Google Sans"/>
            <w:color w:val="0000ee"/>
            <w:sz w:val="24"/>
            <w:szCs w:val="24"/>
            <w:u w:val="single"/>
            <w:rtl w:val="0"/>
          </w:rPr>
          <w:t xml:space="preserve">https://www.nextunicorn.kr/insight/84f0a77ac6b126a3</w:t>
        </w:r>
      </w:hyperlink>
      <w:r w:rsidDel="00000000" w:rsidR="00000000" w:rsidRPr="00000000">
        <w:rPr>
          <w:rtl w:val="0"/>
        </w:rPr>
      </w:r>
    </w:p>
    <w:p w:rsidR="00000000" w:rsidDel="00000000" w:rsidP="00000000" w:rsidRDefault="00000000" w:rsidRPr="00000000" w14:paraId="000000E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및 의약품 개발의 최근 현황 및 기회 - Lionbridge, 3월 17, 2026에 액세스, </w:t>
      </w:r>
      <w:hyperlink r:id="rId54">
        <w:r w:rsidDel="00000000" w:rsidR="00000000" w:rsidRPr="00000000">
          <w:rPr>
            <w:rFonts w:ascii="Google Sans" w:cs="Google Sans" w:eastAsia="Google Sans" w:hAnsi="Google Sans"/>
            <w:color w:val="0000ee"/>
            <w:sz w:val="24"/>
            <w:szCs w:val="24"/>
            <w:u w:val="single"/>
            <w:rtl w:val="0"/>
          </w:rPr>
          <w:t xml:space="preserve">https://www.lionbridge.com/ko/blog/life-sciences/ai-and-drug-development/</w:t>
        </w:r>
      </w:hyperlink>
      <w:r w:rsidDel="00000000" w:rsidR="00000000" w:rsidRPr="00000000">
        <w:rPr>
          <w:rtl w:val="0"/>
        </w:rPr>
      </w:r>
    </w:p>
    <w:p w:rsidR="00000000" w:rsidDel="00000000" w:rsidP="00000000" w:rsidRDefault="00000000" w:rsidRPr="00000000" w14:paraId="000000E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Academic Site License - Schrödinger, 3월 17, 2026에 액세스, </w:t>
      </w:r>
      <w:hyperlink r:id="rId55">
        <w:r w:rsidDel="00000000" w:rsidR="00000000" w:rsidRPr="00000000">
          <w:rPr>
            <w:rFonts w:ascii="Google Sans" w:cs="Google Sans" w:eastAsia="Google Sans" w:hAnsi="Google Sans"/>
            <w:color w:val="0000ee"/>
            <w:sz w:val="24"/>
            <w:szCs w:val="24"/>
            <w:u w:val="single"/>
            <w:rtl w:val="0"/>
          </w:rPr>
          <w:t xml:space="preserve">https://www.schrodinger.com/life-science/use-cases/academic-site-license/</w:t>
        </w:r>
      </w:hyperlink>
      <w:r w:rsidDel="00000000" w:rsidR="00000000" w:rsidRPr="00000000">
        <w:rPr>
          <w:rtl w:val="0"/>
        </w:rPr>
      </w:r>
    </w:p>
    <w:p w:rsidR="00000000" w:rsidDel="00000000" w:rsidP="00000000" w:rsidRDefault="00000000" w:rsidRPr="00000000" w14:paraId="000000E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WS04A GPU Workstation Chassis, 4x RTX 4090 Water-Cooled Deep Learning Server Case, 3월 17, 2026에 액세스, </w:t>
      </w:r>
      <w:hyperlink r:id="rId56">
        <w:r w:rsidDel="00000000" w:rsidR="00000000" w:rsidRPr="00000000">
          <w:rPr>
            <w:rFonts w:ascii="Google Sans" w:cs="Google Sans" w:eastAsia="Google Sans" w:hAnsi="Google Sans"/>
            <w:color w:val="0000ee"/>
            <w:sz w:val="24"/>
            <w:szCs w:val="24"/>
            <w:u w:val="single"/>
            <w:rtl w:val="0"/>
          </w:rPr>
          <w:t xml:space="preserve">https://www.aliexpress.com/item/1005009117758930.html</w:t>
        </w:r>
      </w:hyperlink>
      <w:r w:rsidDel="00000000" w:rsidR="00000000" w:rsidRPr="00000000">
        <w:rPr>
          <w:rtl w:val="0"/>
        </w:rPr>
      </w:r>
    </w:p>
    <w:p w:rsidR="00000000" w:rsidDel="00000000" w:rsidP="00000000" w:rsidRDefault="00000000" w:rsidRPr="00000000" w14:paraId="000000F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90-Day AI Product Roadmap for Startups: Prioritise &amp; Iterate - Presta, 3월 17, 2026에 액세스, </w:t>
      </w:r>
      <w:hyperlink r:id="rId57">
        <w:r w:rsidDel="00000000" w:rsidR="00000000" w:rsidRPr="00000000">
          <w:rPr>
            <w:rFonts w:ascii="Google Sans" w:cs="Google Sans" w:eastAsia="Google Sans" w:hAnsi="Google Sans"/>
            <w:color w:val="0000ee"/>
            <w:sz w:val="24"/>
            <w:szCs w:val="24"/>
            <w:u w:val="single"/>
            <w:rtl w:val="0"/>
          </w:rPr>
          <w:t xml:space="preserve">https://wearepresta.com/90-day-ai-product-roadmap-startups/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oftwarepricing.com/blog/value-based-pricing-strategy/" TargetMode="External"/><Relationship Id="rId42" Type="http://schemas.openxmlformats.org/officeDocument/2006/relationships/hyperlink" Target="https://www.kbiois.or.kr/" TargetMode="External"/><Relationship Id="rId41" Type="http://schemas.openxmlformats.org/officeDocument/2006/relationships/hyperlink" Target="https://www.thundercompute.com/blog/gpu-rental-vs-buying" TargetMode="External"/><Relationship Id="rId44" Type="http://schemas.openxmlformats.org/officeDocument/2006/relationships/hyperlink" Target="https://www.medipana.com/news/articleView.html?idxno=404583" TargetMode="External"/><Relationship Id="rId43" Type="http://schemas.openxmlformats.org/officeDocument/2006/relationships/hyperlink" Target="https://v.daum.net/v/20260313093125046" TargetMode="External"/><Relationship Id="rId46" Type="http://schemas.openxmlformats.org/officeDocument/2006/relationships/hyperlink" Target="https://www.biospace.com/press-releases/kala-bio-announces-strategic-initiative-to-deploy-and-continue-to-develop-an-on-premises-ai-infrastructure-platform-for-the-biotech-industry-enters-into-platform-development-and-exclusive-license-agreement-for-proprietary-ai-research-platform-researgency" TargetMode="External"/><Relationship Id="rId45" Type="http://schemas.openxmlformats.org/officeDocument/2006/relationships/hyperlink" Target="https://customluxpcs.com/product/custom-ai-workst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chrodinger.com/platform/products/fep/" TargetMode="External"/><Relationship Id="rId48" Type="http://schemas.openxmlformats.org/officeDocument/2006/relationships/hyperlink" Target="https://www.schrodinger.com/life-science/learn/education/courses/smdd-fep/" TargetMode="External"/><Relationship Id="rId47" Type="http://schemas.openxmlformats.org/officeDocument/2006/relationships/hyperlink" Target="https://stripe.com/en-br/resources/more/software-pricing-models-and-strategies-for-saas-businesses" TargetMode="External"/><Relationship Id="rId49" Type="http://schemas.openxmlformats.org/officeDocument/2006/relationships/hyperlink" Target="https://www.schrodinger.com/life-science/learn/education/courses/fep-applications/"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 Id="rId31" Type="http://schemas.openxmlformats.org/officeDocument/2006/relationships/hyperlink" Target="https://www.nasdaq.com/articles/mit-and-recursion-unveil-boltz-2-revolutionary-open-source-biomolecular-co-folding-model" TargetMode="External"/><Relationship Id="rId30" Type="http://schemas.openxmlformats.org/officeDocument/2006/relationships/hyperlink" Target="https://lumi-supercomputer.github.io/LUMI-EasyBuild-docs/a/AlphaFold/" TargetMode="External"/><Relationship Id="rId33" Type="http://schemas.openxmlformats.org/officeDocument/2006/relationships/hyperlink" Target="https://rowansci.com/tools/free-energy-perturbation" TargetMode="External"/><Relationship Id="rId32" Type="http://schemas.openxmlformats.org/officeDocument/2006/relationships/hyperlink" Target="https://www.digitalocean.com/community/tutorials/boltz-2-molecular-binding-affinity" TargetMode="External"/><Relationship Id="rId35" Type="http://schemas.openxmlformats.org/officeDocument/2006/relationships/hyperlink" Target="https://www.schrodinger.com/life-science/resources/webinar/fep-state-of-the-union-advancing-computational-rigor-and-scaling-predictivity-in-drug-discovery/" TargetMode="External"/><Relationship Id="rId34" Type="http://schemas.openxmlformats.org/officeDocument/2006/relationships/hyperlink" Target="https://www.biorxiv.org/content/10.64898/2025.12.09.692605v1.full-text" TargetMode="External"/><Relationship Id="rId37" Type="http://schemas.openxmlformats.org/officeDocument/2006/relationships/hyperlink" Target="https://www.fluence.network/blog/nvidia-rtx-4090/" TargetMode="External"/><Relationship Id="rId36" Type="http://schemas.openxmlformats.org/officeDocument/2006/relationships/hyperlink" Target="https://pmc.ncbi.nlm.nih.gov/articles/PMC11292590/" TargetMode="External"/><Relationship Id="rId39" Type="http://schemas.openxmlformats.org/officeDocument/2006/relationships/hyperlink" Target="https://find-the-freedom.com/91" TargetMode="External"/><Relationship Id="rId38" Type="http://schemas.openxmlformats.org/officeDocument/2006/relationships/hyperlink" Target="https://www.spheron.network/blog/rtx-4090-for-ai-ml/" TargetMode="External"/><Relationship Id="rId20" Type="http://schemas.openxmlformats.org/officeDocument/2006/relationships/hyperlink" Target="https://www.silicondata.com/blog/geography-of-gpu-pricing-a100-vs-h100" TargetMode="External"/><Relationship Id="rId22" Type="http://schemas.openxmlformats.org/officeDocument/2006/relationships/hyperlink" Target="https://medinform.jmir.org/2025/1/e76848" TargetMode="External"/><Relationship Id="rId21" Type="http://schemas.openxmlformats.org/officeDocument/2006/relationships/hyperlink" Target="https://stellarcyber.ai/ko/in-a-cloudy-world-on-premises-still-might-be-the-way-to-go/" TargetMode="External"/><Relationship Id="rId24" Type="http://schemas.openxmlformats.org/officeDocument/2006/relationships/hyperlink" Target="https://pmc.ncbi.nlm.nih.gov/articles/PMC12854747/" TargetMode="External"/><Relationship Id="rId23" Type="http://schemas.openxmlformats.org/officeDocument/2006/relationships/hyperlink" Target="https://pubs.acs.org/doi/10.1021/acs.jcim.5c02932" TargetMode="External"/><Relationship Id="rId26" Type="http://schemas.openxmlformats.org/officeDocument/2006/relationships/hyperlink" Target="https://ir.recursion.com/news-releases/news-release-details/mit-and-recursion-release-boltz-2-next-generation-ai-model/" TargetMode="External"/><Relationship Id="rId25" Type="http://schemas.openxmlformats.org/officeDocument/2006/relationships/hyperlink" Target="https://medium.com/@dapscience/boltz-2-vs-fep-the-wrong-question-heres-why-they-re-stronger-together-6863be348aa2" TargetMode="External"/><Relationship Id="rId28" Type="http://schemas.openxmlformats.org/officeDocument/2006/relationships/hyperlink" Target="https://www.medvolt.ai/blog/boltz-2-deep-learning-binding-affinity-drug-discovery" TargetMode="External"/><Relationship Id="rId27" Type="http://schemas.openxmlformats.org/officeDocument/2006/relationships/hyperlink" Target="https://www.rxrx.ai/boltz-2" TargetMode="External"/><Relationship Id="rId29" Type="http://schemas.openxmlformats.org/officeDocument/2006/relationships/hyperlink" Target="https://www.tamarind.bio/blog/boltz2-state-of-the-art-structure-and-binding-affinity-prediction" TargetMode="External"/><Relationship Id="rId51" Type="http://schemas.openxmlformats.org/officeDocument/2006/relationships/hyperlink" Target="https://mobisoftinfotech.com/resources/blog/startups-entrepreneurship/ai-driven-product-roadmap-for-startups" TargetMode="External"/><Relationship Id="rId50" Type="http://schemas.openxmlformats.org/officeDocument/2006/relationships/hyperlink" Target="https://www.koreabiomed.com/news/articleView.html?idxno=30210" TargetMode="External"/><Relationship Id="rId53" Type="http://schemas.openxmlformats.org/officeDocument/2006/relationships/hyperlink" Target="https://www.nextunicorn.kr/insight/84f0a77ac6b126a3" TargetMode="External"/><Relationship Id="rId52" Type="http://schemas.openxmlformats.org/officeDocument/2006/relationships/hyperlink" Target="https://www.mss.go.kr/common/board/Download.do?bcIdx=1056065&amp;cbIdx=86&amp;streFileNm=9b3cf784-477b-4405-b089-5eb4d5ddce08.pdf" TargetMode="External"/><Relationship Id="rId11" Type="http://schemas.openxmlformats.org/officeDocument/2006/relationships/hyperlink" Target="https://smroadmap.smtech.go.kr/storage/BBS_202507170232011150" TargetMode="External"/><Relationship Id="rId55" Type="http://schemas.openxmlformats.org/officeDocument/2006/relationships/hyperlink" Target="https://www.schrodinger.com/life-science/use-cases/academic-site-license/" TargetMode="External"/><Relationship Id="rId10" Type="http://schemas.openxmlformats.org/officeDocument/2006/relationships/hyperlink" Target="https://www.drugtargetreview.com/article/147924/overcoming-the-complexity-of-free-energy-pertubation-calculations/" TargetMode="External"/><Relationship Id="rId54" Type="http://schemas.openxmlformats.org/officeDocument/2006/relationships/hyperlink" Target="https://www.lionbridge.com/ko/blog/life-sciences/ai-and-drug-development/" TargetMode="External"/><Relationship Id="rId13" Type="http://schemas.openxmlformats.org/officeDocument/2006/relationships/hyperlink" Target="https://matrixbcg.com/blogs/competitors/schrodinger" TargetMode="External"/><Relationship Id="rId57" Type="http://schemas.openxmlformats.org/officeDocument/2006/relationships/hyperlink" Target="https://wearepresta.com/90-day-ai-product-roadmap-startups/" TargetMode="External"/><Relationship Id="rId12" Type="http://schemas.openxmlformats.org/officeDocument/2006/relationships/hyperlink" Target="https://www.stocktitan.net/news/KALA/kala-bio-launches-a-revolution-for-biotech-first-ai-agent-deploying-cx3hsrwaruhb.html" TargetMode="External"/><Relationship Id="rId56" Type="http://schemas.openxmlformats.org/officeDocument/2006/relationships/hyperlink" Target="https://www.aliexpress.com/item/1005009117758930.html" TargetMode="External"/><Relationship Id="rId15" Type="http://schemas.openxmlformats.org/officeDocument/2006/relationships/hyperlink" Target="https://www.capterra.com/p/207300/Schrodinger/" TargetMode="External"/><Relationship Id="rId14" Type="http://schemas.openxmlformats.org/officeDocument/2006/relationships/hyperlink" Target="https://www.researchgate.net/post/Can_someone_suggest_any_software_that_containing_all_packages_eg_QSAR_Docking_Pharmacophore_modelling_ADMET_properties_prediction" TargetMode="External"/><Relationship Id="rId17" Type="http://schemas.openxmlformats.org/officeDocument/2006/relationships/hyperlink" Target="https://www.ebi.ac.uk/training/online/courses/alphafold/accessing-and-predicting-protein-structures-with-alphafold/choosing-how-to-access-alphafold/" TargetMode="External"/><Relationship Id="rId16" Type="http://schemas.openxmlformats.org/officeDocument/2006/relationships/hyperlink" Target="https://www.medicaltimes.com/Mobile/News/NewsView.html?ID=1166458" TargetMode="External"/><Relationship Id="rId19" Type="http://schemas.openxmlformats.org/officeDocument/2006/relationships/hyperlink" Target="https://www.gmicloud.ai/blog/how-much-does-the-nvidia-h100-gpu-cost-in-2025-buy-vs-rent-analysis" TargetMode="External"/><Relationship Id="rId18" Type="http://schemas.openxmlformats.org/officeDocument/2006/relationships/hyperlink" Target="https://github.com/freeenergylab/FEP-SPell-ABF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