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j1qwqb5mx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– Phân tích Acceptance Criteria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0.9762957176044"/>
        <w:gridCol w:w="1107.5693345120371"/>
        <w:gridCol w:w="3412.2561624966597"/>
        <w:gridCol w:w="3864.7100182973213"/>
        <w:tblGridChange w:id="0">
          <w:tblGrid>
            <w:gridCol w:w="640.9762957176044"/>
            <w:gridCol w:w="1107.5693345120371"/>
            <w:gridCol w:w="3412.2561624966597"/>
            <w:gridCol w:w="3864.710018297321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Quy tắc bị vi phạm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Hậu quả khi kiểm thử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vi phạm.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Tester kiểm tra được cước giảm từ 100.000đ xuống 80.000đ khi áp mã GO20.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Given chứa trạng thái ban đầu đúng, When gộp hai hành động: áp mã và bấm Đặt xe; Then không cụ thể, không kiểm chứng được.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Tester không xác định được kết quả mong đợi khi áp mã hết hạn.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Given và When bị đảo ngược: mã không tồn tại là điều kiện ban đầu, còn bấm Áp dụng mới là hành động.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Tester khó xác định đúng trình tự của kịch bản kiểm thử.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Không vi phạm.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Given nêu rõ chuyến đã áp mã GO20; When có một hành động áp thêm mã FREEKM; Then nêu rõ thông báo và cước giữ nguyên 80.000đ.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c4exw0hl6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 – Sửa lỗi Acceptance Criteria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AC2 – Mã khuyến mãi hết hạn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Given: Mã khuyến mãi GO20 đã hết hạn và khách chưa áp dụng mã nào.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When: Khách áp dụng mã GO20.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Then: Hệ thống hiển thị thông báo “Mã khuyến mãi đã hết hạn” và không giảm cước chuyến.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AC3 – Mã khuyến mãi không tồn tại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Given: Khách đang đặt xe và mã khuyến mãi ABC123 không tồn tại.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When: Khách bấm “Áp dụng”.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Then: Hệ thống hiển thị thông báo “Mã khuyến mãi không hợp lệ” và không giảm cước chuyến.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