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798967712768"/>
        <w:gridCol w:w="3589.0924160795694"/>
        <w:gridCol w:w="4884.620427231285"/>
        <w:tblGridChange w:id="0">
          <w:tblGrid>
            <w:gridCol w:w="551.798967712768"/>
            <w:gridCol w:w="3589.0924160795694"/>
            <w:gridCol w:w="4884.6204272312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Đánh giá: Hợp lý / Chưa hợp lý, vì 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Cách chốt lại đúng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Chưa hợp lý: Lấy trung bình thay vì để người chọn 3 và 5 giải thích; 4 SP không có trên thang Fibonacci của đội.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Người chọn 3 và 5 giải thích lý do; Developers chọn lại đến khi cùng ra một giá trị trên thang.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Chưa hợp lý: Product Owner chốt SP; phiếu lệch 5–13 mà không ai giải thích.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Người chọn 5 và 13 giải thích lý do; Developers thảo luận và chọn lại đồng thời cho đến khi thống nhất giá trị trên thang. Product Owner làm rõ yêu cầu và giá trị nghiệp vụ, không quyết định SP.</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Hợp lý: Người chọn thấp nhất (3) và cao nhất (8) đã giải thích; cả đội chọn lại đồng thời và thống nhất 5 SP, đúng thang Fibonacci.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Giữ nguyên.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Chưa hợp lý: Quy trình chọn lại và thống nhất 13 SP là đúng, nhưng ghi chú “13 SP = 52 giờ” sai vì Story Point không quy đổi cố định sang giờ.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Giữ kết quả 13 SP, xóa ghi chú “13 SP = 52 giờ”.</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Chưa hợp lý: Chưa làm rõ quy tắc sử dụng mã giới thiệu cùng khuyến mãi khác mà vẫn ước lượng; chốt theo đa số là sai quy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Product Owner làm rõ quy tắc kết hợp khuyến mãi và phạm vi PBI trước. Sau khi đủ thông tin, Developers thực hiện Planning Poker; nếu phiếu lệch, người chọn cao nhất và thấp nhất giải thích rồi cả đội chọn lại.</w:t>
            </w:r>
          </w:p>
        </w:tc>
      </w:tr>
    </w:tbl>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