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D67DE5E" w14:textId="77777777" w:rsidR="001545D4" w:rsidRPr="00BC1CB7" w:rsidRDefault="004C38A2">
      <w:pPr>
        <w:rPr>
          <w:b/>
        </w:rPr>
      </w:pPr>
      <w:r w:rsidRPr="00BC1CB7">
        <w:rPr>
          <w:b/>
        </w:rPr>
        <w:t>Methods</w:t>
      </w:r>
    </w:p>
    <w:p w14:paraId="0E8449D5" w14:textId="77777777" w:rsidR="00A44808" w:rsidRDefault="00A44808" w:rsidP="004F17FA">
      <w:pPr>
        <w:tabs>
          <w:tab w:val="left" w:pos="1410"/>
        </w:tabs>
      </w:pPr>
    </w:p>
    <w:p w14:paraId="0411285B" w14:textId="2145D279" w:rsidR="00A44808" w:rsidRPr="00A44808" w:rsidRDefault="00A44808" w:rsidP="004F17FA">
      <w:pPr>
        <w:tabs>
          <w:tab w:val="left" w:pos="1410"/>
        </w:tabs>
        <w:rPr>
          <w:u w:val="single"/>
        </w:rPr>
      </w:pPr>
      <w:r w:rsidRPr="00A44808">
        <w:rPr>
          <w:u w:val="single"/>
        </w:rPr>
        <w:t>Data</w:t>
      </w:r>
    </w:p>
    <w:p w14:paraId="14CAC1E6" w14:textId="77777777" w:rsidR="00CB2AE0" w:rsidRDefault="004F17FA" w:rsidP="004F17FA">
      <w:pPr>
        <w:tabs>
          <w:tab w:val="left" w:pos="1410"/>
        </w:tabs>
      </w:pPr>
      <w:r>
        <w:tab/>
      </w:r>
    </w:p>
    <w:p w14:paraId="417D50DF" w14:textId="26002331" w:rsidR="004F17FA" w:rsidRDefault="004F17FA" w:rsidP="00CB2AE0">
      <w:pPr>
        <w:rPr>
          <w:rFonts w:ascii="Times New Roman" w:hAnsi="Times New Roman" w:cs="Times New Roman"/>
          <w:sz w:val="24"/>
          <w:szCs w:val="24"/>
        </w:rPr>
      </w:pPr>
      <w:r>
        <w:rPr>
          <w:rFonts w:ascii="Times New Roman" w:hAnsi="Times New Roman" w:cs="Times New Roman"/>
          <w:sz w:val="24"/>
          <w:szCs w:val="24"/>
        </w:rPr>
        <w:t>We downloaded phenology data from the National Ecological Observatory Network (NEON) Data Portal (</w:t>
      </w:r>
      <w:r w:rsidRPr="004F17FA">
        <w:rPr>
          <w:rFonts w:ascii="Times New Roman" w:hAnsi="Times New Roman" w:cs="Times New Roman"/>
          <w:sz w:val="24"/>
          <w:szCs w:val="24"/>
        </w:rPr>
        <w:t>data.neonscience.org</w:t>
      </w:r>
      <w:r>
        <w:rPr>
          <w:rFonts w:ascii="Times New Roman" w:hAnsi="Times New Roman" w:cs="Times New Roman"/>
          <w:sz w:val="24"/>
          <w:szCs w:val="24"/>
        </w:rPr>
        <w:t xml:space="preserve">) on March 19, 2018. Data </w:t>
      </w:r>
      <w:r w:rsidRPr="0091184D">
        <w:rPr>
          <w:rFonts w:ascii="Times New Roman" w:hAnsi="Times New Roman" w:cs="Times New Roman"/>
          <w:sz w:val="24"/>
          <w:szCs w:val="24"/>
        </w:rPr>
        <w:t xml:space="preserve">consisted of </w:t>
      </w:r>
      <w:r w:rsidR="0091184D" w:rsidRPr="0091184D">
        <w:rPr>
          <w:rFonts w:ascii="Times New Roman" w:hAnsi="Times New Roman" w:cs="Times New Roman"/>
          <w:sz w:val="24"/>
          <w:szCs w:val="24"/>
        </w:rPr>
        <w:t xml:space="preserve">301,359 </w:t>
      </w:r>
      <w:r w:rsidRPr="0091184D">
        <w:rPr>
          <w:rFonts w:ascii="Times New Roman" w:hAnsi="Times New Roman" w:cs="Times New Roman"/>
          <w:sz w:val="24"/>
          <w:szCs w:val="24"/>
        </w:rPr>
        <w:t xml:space="preserve">phenology observations of </w:t>
      </w:r>
      <w:r w:rsidRPr="0091184D">
        <w:rPr>
          <w:rFonts w:ascii="Times New Roman" w:hAnsi="Times New Roman" w:cs="Times New Roman"/>
          <w:sz w:val="24"/>
          <w:szCs w:val="24"/>
          <w:highlight w:val="yellow"/>
        </w:rPr>
        <w:t>XXX</w:t>
      </w:r>
      <w:r w:rsidRPr="0091184D">
        <w:rPr>
          <w:rFonts w:ascii="Times New Roman" w:hAnsi="Times New Roman" w:cs="Times New Roman"/>
          <w:sz w:val="24"/>
          <w:szCs w:val="24"/>
        </w:rPr>
        <w:t xml:space="preserve"> individuals from </w:t>
      </w:r>
      <w:r w:rsidR="00182FB9" w:rsidRPr="0091184D">
        <w:rPr>
          <w:rFonts w:ascii="Times New Roman" w:hAnsi="Times New Roman" w:cs="Times New Roman"/>
          <w:sz w:val="24"/>
          <w:szCs w:val="24"/>
        </w:rPr>
        <w:t>42</w:t>
      </w:r>
      <w:r w:rsidRPr="0091184D">
        <w:rPr>
          <w:rFonts w:ascii="Times New Roman" w:hAnsi="Times New Roman" w:cs="Times New Roman"/>
          <w:sz w:val="24"/>
          <w:szCs w:val="24"/>
        </w:rPr>
        <w:t xml:space="preserve"> different sites in the co</w:t>
      </w:r>
      <w:r>
        <w:rPr>
          <w:rFonts w:ascii="Times New Roman" w:hAnsi="Times New Roman" w:cs="Times New Roman"/>
          <w:sz w:val="24"/>
          <w:szCs w:val="24"/>
        </w:rPr>
        <w:t>ntinental U.S. between 2013 and 2018. [</w:t>
      </w:r>
      <w:commentRangeStart w:id="0"/>
      <w:r w:rsidRPr="004F17FA">
        <w:rPr>
          <w:rFonts w:ascii="Times New Roman" w:hAnsi="Times New Roman" w:cs="Times New Roman"/>
          <w:sz w:val="24"/>
          <w:szCs w:val="24"/>
          <w:highlight w:val="yellow"/>
        </w:rPr>
        <w:t>MAP</w:t>
      </w:r>
      <w:commentRangeEnd w:id="0"/>
      <w:r w:rsidR="000E01F2">
        <w:rPr>
          <w:rStyle w:val="CommentReference"/>
        </w:rPr>
        <w:commentReference w:id="0"/>
      </w:r>
      <w:r>
        <w:rPr>
          <w:rFonts w:ascii="Times New Roman" w:hAnsi="Times New Roman" w:cs="Times New Roman"/>
          <w:sz w:val="24"/>
          <w:szCs w:val="24"/>
        </w:rPr>
        <w:t>] [</w:t>
      </w:r>
      <w:r w:rsidRPr="004F17FA">
        <w:rPr>
          <w:rFonts w:ascii="Times New Roman" w:hAnsi="Times New Roman" w:cs="Times New Roman"/>
          <w:sz w:val="24"/>
          <w:szCs w:val="24"/>
          <w:highlight w:val="yellow"/>
        </w:rPr>
        <w:t>Supplemental summary table</w:t>
      </w:r>
      <w:r>
        <w:rPr>
          <w:rFonts w:ascii="Times New Roman" w:hAnsi="Times New Roman" w:cs="Times New Roman"/>
          <w:sz w:val="24"/>
          <w:szCs w:val="24"/>
        </w:rPr>
        <w:t>]</w:t>
      </w:r>
    </w:p>
    <w:p w14:paraId="7F945D50" w14:textId="77777777" w:rsidR="004F17FA" w:rsidRDefault="004F17FA" w:rsidP="00CB2AE0">
      <w:pPr>
        <w:rPr>
          <w:rFonts w:ascii="Times New Roman" w:hAnsi="Times New Roman" w:cs="Times New Roman"/>
          <w:sz w:val="24"/>
          <w:szCs w:val="24"/>
        </w:rPr>
      </w:pPr>
    </w:p>
    <w:p w14:paraId="79CCD240" w14:textId="77777777" w:rsidR="004F17FA" w:rsidRDefault="004F17FA" w:rsidP="00CB2AE0">
      <w:pPr>
        <w:rPr>
          <w:rFonts w:ascii="Times New Roman" w:hAnsi="Times New Roman" w:cs="Times New Roman"/>
          <w:sz w:val="24"/>
          <w:szCs w:val="24"/>
        </w:rPr>
      </w:pPr>
      <w:r>
        <w:rPr>
          <w:rFonts w:ascii="Times New Roman" w:hAnsi="Times New Roman" w:cs="Times New Roman"/>
          <w:sz w:val="24"/>
          <w:szCs w:val="24"/>
        </w:rPr>
        <w:t xml:space="preserve">NEON </w:t>
      </w:r>
      <w:r w:rsidR="00A87819">
        <w:rPr>
          <w:rFonts w:ascii="Times New Roman" w:hAnsi="Times New Roman" w:cs="Times New Roman"/>
          <w:sz w:val="24"/>
          <w:szCs w:val="24"/>
        </w:rPr>
        <w:t xml:space="preserve">phenology </w:t>
      </w:r>
      <w:r>
        <w:rPr>
          <w:rFonts w:ascii="Times New Roman" w:hAnsi="Times New Roman" w:cs="Times New Roman"/>
          <w:sz w:val="24"/>
          <w:szCs w:val="24"/>
        </w:rPr>
        <w:t>data are c</w:t>
      </w:r>
      <w:r w:rsidR="00A87819">
        <w:rPr>
          <w:rFonts w:ascii="Times New Roman" w:hAnsi="Times New Roman" w:cs="Times New Roman"/>
          <w:sz w:val="24"/>
          <w:szCs w:val="24"/>
        </w:rPr>
        <w:t>ollected according to a systematic protocol</w:t>
      </w:r>
      <w:r w:rsidR="00331412">
        <w:rPr>
          <w:rFonts w:ascii="Times New Roman" w:hAnsi="Times New Roman" w:cs="Times New Roman"/>
          <w:sz w:val="24"/>
          <w:szCs w:val="24"/>
        </w:rPr>
        <w:t xml:space="preserve"> across all sites</w:t>
      </w:r>
      <w:r w:rsidR="00A87819">
        <w:rPr>
          <w:rFonts w:ascii="Times New Roman" w:hAnsi="Times New Roman" w:cs="Times New Roman"/>
          <w:sz w:val="24"/>
          <w:szCs w:val="24"/>
        </w:rPr>
        <w:t xml:space="preserve"> [</w:t>
      </w:r>
      <w:r w:rsidR="00A87819" w:rsidRPr="00A87819">
        <w:rPr>
          <w:rFonts w:ascii="Times New Roman" w:hAnsi="Times New Roman" w:cs="Times New Roman"/>
          <w:sz w:val="24"/>
          <w:szCs w:val="24"/>
          <w:highlight w:val="yellow"/>
        </w:rPr>
        <w:t>REF</w:t>
      </w:r>
      <w:r w:rsidR="00A87819">
        <w:rPr>
          <w:rFonts w:ascii="Times New Roman" w:hAnsi="Times New Roman" w:cs="Times New Roman"/>
          <w:sz w:val="24"/>
          <w:szCs w:val="24"/>
        </w:rPr>
        <w:t>] and cons</w:t>
      </w:r>
      <w:r w:rsidR="00331412">
        <w:rPr>
          <w:rFonts w:ascii="Times New Roman" w:hAnsi="Times New Roman" w:cs="Times New Roman"/>
          <w:sz w:val="24"/>
          <w:szCs w:val="24"/>
        </w:rPr>
        <w:t xml:space="preserve">ist of regular observations of individual plants by ground observers. Specified phenology states (e.g. open flowers, emerging needles) are recorded as present or absent, depending on the growth form of the species. For certain phenology states, a binned “status intensity” is also recorded; it describes the degree to which a phenology state is present and recorded. For example, a deciduous tree may have 5-24% of its canopy leaves remaining during one autumn observation. </w:t>
      </w:r>
    </w:p>
    <w:p w14:paraId="41AADBC2" w14:textId="77777777" w:rsidR="004F17FA" w:rsidRDefault="004F17FA" w:rsidP="00CB2AE0">
      <w:pPr>
        <w:rPr>
          <w:rFonts w:ascii="Times New Roman" w:hAnsi="Times New Roman" w:cs="Times New Roman"/>
          <w:sz w:val="24"/>
          <w:szCs w:val="24"/>
        </w:rPr>
      </w:pPr>
    </w:p>
    <w:p w14:paraId="52BD7AB7" w14:textId="709FE800" w:rsidR="004F17FA" w:rsidRDefault="003A504D" w:rsidP="00CB2AE0">
      <w:pPr>
        <w:rPr>
          <w:rFonts w:ascii="Times New Roman" w:hAnsi="Times New Roman" w:cs="Times New Roman"/>
          <w:sz w:val="24"/>
          <w:szCs w:val="24"/>
        </w:rPr>
      </w:pPr>
      <w:r>
        <w:rPr>
          <w:rFonts w:ascii="Times New Roman" w:hAnsi="Times New Roman" w:cs="Times New Roman"/>
          <w:sz w:val="24"/>
          <w:szCs w:val="24"/>
        </w:rPr>
        <w:t>We defined seven phenophase transition dates using the phenology states re</w:t>
      </w:r>
      <w:r w:rsidR="004F0375">
        <w:rPr>
          <w:rFonts w:ascii="Times New Roman" w:hAnsi="Times New Roman" w:cs="Times New Roman"/>
          <w:sz w:val="24"/>
          <w:szCs w:val="24"/>
        </w:rPr>
        <w:t>corded in the NEON data (Table A</w:t>
      </w:r>
      <w:r>
        <w:rPr>
          <w:rFonts w:ascii="Times New Roman" w:hAnsi="Times New Roman" w:cs="Times New Roman"/>
          <w:sz w:val="24"/>
          <w:szCs w:val="24"/>
        </w:rPr>
        <w:t>). In particular, we differentiated between two regimes of phenology data collection, as specified in the NEON protocol: sites with an annual dormant season during which data collection ceases (“seasonal”) and sites that collect data year-round (“ongoing”). We assessed the collection regime at each site using data visualization, and treated sites that we</w:t>
      </w:r>
      <w:r w:rsidR="003869FC">
        <w:rPr>
          <w:rFonts w:ascii="Times New Roman" w:hAnsi="Times New Roman" w:cs="Times New Roman"/>
          <w:sz w:val="24"/>
          <w:szCs w:val="24"/>
        </w:rPr>
        <w:t>re unclear as seasonal sites (Table SA</w:t>
      </w:r>
      <w:r>
        <w:rPr>
          <w:rFonts w:ascii="Times New Roman" w:hAnsi="Times New Roman" w:cs="Times New Roman"/>
          <w:sz w:val="24"/>
          <w:szCs w:val="24"/>
        </w:rPr>
        <w:t xml:space="preserve">). At ongoing sites without a clear and regular dormant season, phenology states can carry over from one year to the next. To account for this, we considered a portion of the beginning of a year to be a continuation of the previous year for the definition of “All leaves shed.” </w:t>
      </w:r>
      <w:commentRangeStart w:id="1"/>
      <w:r>
        <w:rPr>
          <w:rFonts w:ascii="Times New Roman" w:hAnsi="Times New Roman" w:cs="Times New Roman"/>
          <w:sz w:val="24"/>
          <w:szCs w:val="24"/>
        </w:rPr>
        <w:t xml:space="preserve">The duration of each beginning-of-year portion was assessed visually on a </w:t>
      </w:r>
      <w:r w:rsidR="00B56A87">
        <w:rPr>
          <w:rFonts w:ascii="Times New Roman" w:hAnsi="Times New Roman" w:cs="Times New Roman"/>
          <w:sz w:val="24"/>
          <w:szCs w:val="24"/>
        </w:rPr>
        <w:t xml:space="preserve">site-by-site basis </w:t>
      </w:r>
      <w:commentRangeEnd w:id="1"/>
      <w:r w:rsidR="00B56A87">
        <w:rPr>
          <w:rStyle w:val="CommentReference"/>
        </w:rPr>
        <w:commentReference w:id="1"/>
      </w:r>
      <w:r w:rsidR="003869FC">
        <w:rPr>
          <w:rFonts w:ascii="Times New Roman" w:hAnsi="Times New Roman" w:cs="Times New Roman"/>
          <w:sz w:val="24"/>
          <w:szCs w:val="24"/>
        </w:rPr>
        <w:t>(Table SA</w:t>
      </w:r>
      <w:r w:rsidR="00B56A87">
        <w:rPr>
          <w:rFonts w:ascii="Times New Roman" w:hAnsi="Times New Roman" w:cs="Times New Roman"/>
          <w:sz w:val="24"/>
          <w:szCs w:val="24"/>
        </w:rPr>
        <w:t>).</w:t>
      </w:r>
    </w:p>
    <w:p w14:paraId="4A19A522" w14:textId="77777777" w:rsidR="00331412" w:rsidRDefault="00331412" w:rsidP="00CB2AE0">
      <w:pPr>
        <w:rPr>
          <w:rFonts w:ascii="Times New Roman" w:hAnsi="Times New Roman" w:cs="Times New Roman"/>
          <w:sz w:val="24"/>
          <w:szCs w:val="24"/>
        </w:rPr>
      </w:pPr>
    </w:p>
    <w:p w14:paraId="41943C24" w14:textId="2F671AE4" w:rsidR="004F0375" w:rsidRDefault="004F0375" w:rsidP="00CB2AE0">
      <w:pPr>
        <w:rPr>
          <w:rFonts w:ascii="Times New Roman" w:hAnsi="Times New Roman" w:cs="Times New Roman"/>
          <w:sz w:val="24"/>
          <w:szCs w:val="24"/>
        </w:rPr>
      </w:pPr>
      <w:r>
        <w:rPr>
          <w:rFonts w:ascii="Times New Roman" w:hAnsi="Times New Roman" w:cs="Times New Roman"/>
          <w:sz w:val="24"/>
          <w:szCs w:val="24"/>
        </w:rPr>
        <w:t>Table A: Definitions of phenophase transition dates</w:t>
      </w:r>
    </w:p>
    <w:tbl>
      <w:tblPr>
        <w:tblStyle w:val="TableGrid"/>
        <w:tblW w:w="0" w:type="auto"/>
        <w:tblLook w:val="04A0" w:firstRow="1" w:lastRow="0" w:firstColumn="1" w:lastColumn="0" w:noHBand="0" w:noVBand="1"/>
      </w:tblPr>
      <w:tblGrid>
        <w:gridCol w:w="1975"/>
        <w:gridCol w:w="7375"/>
      </w:tblGrid>
      <w:tr w:rsidR="004F0375" w14:paraId="7E3D581E" w14:textId="77777777" w:rsidTr="004F0375">
        <w:tc>
          <w:tcPr>
            <w:tcW w:w="1975" w:type="dxa"/>
          </w:tcPr>
          <w:p w14:paraId="472F4B97" w14:textId="63D88258" w:rsidR="004F0375" w:rsidRDefault="007B0BDA" w:rsidP="007B0BDA">
            <w:pPr>
              <w:rPr>
                <w:rFonts w:ascii="Times New Roman" w:hAnsi="Times New Roman" w:cs="Times New Roman"/>
                <w:sz w:val="24"/>
                <w:szCs w:val="24"/>
              </w:rPr>
            </w:pPr>
            <w:r>
              <w:rPr>
                <w:rFonts w:ascii="Times New Roman" w:hAnsi="Times New Roman" w:cs="Times New Roman"/>
                <w:sz w:val="24"/>
                <w:szCs w:val="24"/>
              </w:rPr>
              <w:t>Phenophase Transition</w:t>
            </w:r>
          </w:p>
        </w:tc>
        <w:tc>
          <w:tcPr>
            <w:tcW w:w="7375" w:type="dxa"/>
          </w:tcPr>
          <w:p w14:paraId="7C73B6EB" w14:textId="2D48296E" w:rsidR="004F0375" w:rsidRDefault="004F0375" w:rsidP="00CB2AE0">
            <w:pPr>
              <w:rPr>
                <w:rFonts w:ascii="Times New Roman" w:hAnsi="Times New Roman" w:cs="Times New Roman"/>
                <w:sz w:val="24"/>
                <w:szCs w:val="24"/>
              </w:rPr>
            </w:pPr>
            <w:r>
              <w:rPr>
                <w:rFonts w:ascii="Times New Roman" w:hAnsi="Times New Roman" w:cs="Times New Roman"/>
                <w:sz w:val="24"/>
                <w:szCs w:val="24"/>
              </w:rPr>
              <w:t>Definition</w:t>
            </w:r>
          </w:p>
        </w:tc>
      </w:tr>
      <w:tr w:rsidR="004F0375" w14:paraId="02CFB021" w14:textId="77777777" w:rsidTr="004F0375">
        <w:tc>
          <w:tcPr>
            <w:tcW w:w="1975" w:type="dxa"/>
          </w:tcPr>
          <w:p w14:paraId="126A75C1" w14:textId="03D52FBF" w:rsidR="004F0375" w:rsidRDefault="00E30C2D" w:rsidP="00CB2AE0">
            <w:pPr>
              <w:rPr>
                <w:rFonts w:ascii="Times New Roman" w:hAnsi="Times New Roman" w:cs="Times New Roman"/>
                <w:sz w:val="24"/>
                <w:szCs w:val="24"/>
              </w:rPr>
            </w:pPr>
            <w:r>
              <w:rPr>
                <w:rFonts w:ascii="Times New Roman" w:hAnsi="Times New Roman" w:cs="Times New Roman"/>
                <w:sz w:val="24"/>
                <w:szCs w:val="24"/>
              </w:rPr>
              <w:t>N</w:t>
            </w:r>
            <w:r w:rsidR="004F0375">
              <w:rPr>
                <w:rFonts w:ascii="Times New Roman" w:hAnsi="Times New Roman" w:cs="Times New Roman"/>
                <w:sz w:val="24"/>
                <w:szCs w:val="24"/>
              </w:rPr>
              <w:t>ew growth</w:t>
            </w:r>
            <w:r>
              <w:rPr>
                <w:rFonts w:ascii="Times New Roman" w:hAnsi="Times New Roman" w:cs="Times New Roman"/>
                <w:sz w:val="24"/>
                <w:szCs w:val="24"/>
              </w:rPr>
              <w:t xml:space="preserve"> start</w:t>
            </w:r>
          </w:p>
        </w:tc>
        <w:tc>
          <w:tcPr>
            <w:tcW w:w="7375" w:type="dxa"/>
          </w:tcPr>
          <w:p w14:paraId="19343486" w14:textId="6DEFF51F" w:rsidR="004F0375" w:rsidRDefault="004F0375" w:rsidP="00E30C2D">
            <w:pPr>
              <w:rPr>
                <w:rFonts w:ascii="Times New Roman" w:hAnsi="Times New Roman" w:cs="Times New Roman"/>
                <w:sz w:val="24"/>
                <w:szCs w:val="24"/>
              </w:rPr>
            </w:pPr>
            <w:r>
              <w:rPr>
                <w:rFonts w:ascii="Times New Roman" w:hAnsi="Times New Roman" w:cs="Times New Roman"/>
                <w:sz w:val="24"/>
                <w:szCs w:val="24"/>
              </w:rPr>
              <w:t>Seasonal sites: The date of first ‘yes’ in a year for the earliest of “breaking buds”, “emerging needles”, “initial growth”, “increasing leaf size”, “young leaves” and “young needles”. This first ‘yes’ must be preceded by a ‘no’, otherwise new growth</w:t>
            </w:r>
            <w:r w:rsidR="00E30C2D">
              <w:rPr>
                <w:rFonts w:ascii="Times New Roman" w:hAnsi="Times New Roman" w:cs="Times New Roman"/>
                <w:sz w:val="24"/>
                <w:szCs w:val="24"/>
              </w:rPr>
              <w:t xml:space="preserve"> start</w:t>
            </w:r>
            <w:r>
              <w:rPr>
                <w:rFonts w:ascii="Times New Roman" w:hAnsi="Times New Roman" w:cs="Times New Roman"/>
                <w:sz w:val="24"/>
                <w:szCs w:val="24"/>
              </w:rPr>
              <w:t xml:space="preserve"> is considered ‘missed’. If this first ‘yes’ is followed by three successive ‘no’s, it is ignored and the first ‘yes’ that is not followed by three successive ‘no’s is considered the date of new growth</w:t>
            </w:r>
            <w:r w:rsidR="00E30C2D">
              <w:rPr>
                <w:rFonts w:ascii="Times New Roman" w:hAnsi="Times New Roman" w:cs="Times New Roman"/>
                <w:sz w:val="24"/>
                <w:szCs w:val="24"/>
              </w:rPr>
              <w:t xml:space="preserve"> start</w:t>
            </w:r>
            <w:r>
              <w:rPr>
                <w:rFonts w:ascii="Times New Roman" w:hAnsi="Times New Roman" w:cs="Times New Roman"/>
                <w:sz w:val="24"/>
                <w:szCs w:val="24"/>
              </w:rPr>
              <w:t>.</w:t>
            </w:r>
          </w:p>
        </w:tc>
      </w:tr>
      <w:tr w:rsidR="004F0375" w14:paraId="167F8A35" w14:textId="77777777" w:rsidTr="004F0375">
        <w:tc>
          <w:tcPr>
            <w:tcW w:w="1975" w:type="dxa"/>
          </w:tcPr>
          <w:p w14:paraId="74A4A559" w14:textId="77777777" w:rsidR="004F0375" w:rsidRDefault="004F0375" w:rsidP="00CB2AE0">
            <w:pPr>
              <w:rPr>
                <w:rFonts w:ascii="Times New Roman" w:hAnsi="Times New Roman" w:cs="Times New Roman"/>
                <w:sz w:val="24"/>
                <w:szCs w:val="24"/>
              </w:rPr>
            </w:pPr>
          </w:p>
        </w:tc>
        <w:tc>
          <w:tcPr>
            <w:tcW w:w="7375" w:type="dxa"/>
          </w:tcPr>
          <w:p w14:paraId="6B682C7C" w14:textId="3EA0C2D1" w:rsidR="004F0375" w:rsidRDefault="004F0375" w:rsidP="00CB2AE0">
            <w:pPr>
              <w:rPr>
                <w:rFonts w:ascii="Times New Roman" w:hAnsi="Times New Roman" w:cs="Times New Roman"/>
                <w:sz w:val="24"/>
                <w:szCs w:val="24"/>
              </w:rPr>
            </w:pPr>
            <w:r>
              <w:rPr>
                <w:rFonts w:ascii="Times New Roman" w:hAnsi="Times New Roman" w:cs="Times New Roman"/>
                <w:sz w:val="24"/>
                <w:szCs w:val="24"/>
              </w:rPr>
              <w:t>Ongoing sites: Same as for seasonal sites, except the date of first ‘yes’ must be preceded by three successive ‘no’s instead of a single ‘no’.</w:t>
            </w:r>
          </w:p>
        </w:tc>
      </w:tr>
      <w:tr w:rsidR="004F0375" w14:paraId="602608AE" w14:textId="77777777" w:rsidTr="004F0375">
        <w:tc>
          <w:tcPr>
            <w:tcW w:w="1975" w:type="dxa"/>
          </w:tcPr>
          <w:p w14:paraId="35E5E228" w14:textId="5C821DA7" w:rsidR="004F0375" w:rsidRDefault="00E30C2D" w:rsidP="00CB2AE0">
            <w:pPr>
              <w:rPr>
                <w:rFonts w:ascii="Times New Roman" w:hAnsi="Times New Roman" w:cs="Times New Roman"/>
                <w:sz w:val="24"/>
                <w:szCs w:val="24"/>
              </w:rPr>
            </w:pPr>
            <w:r>
              <w:rPr>
                <w:rFonts w:ascii="Times New Roman" w:hAnsi="Times New Roman" w:cs="Times New Roman"/>
                <w:sz w:val="24"/>
                <w:szCs w:val="24"/>
              </w:rPr>
              <w:t>N</w:t>
            </w:r>
            <w:r w:rsidR="004F0375">
              <w:rPr>
                <w:rFonts w:ascii="Times New Roman" w:hAnsi="Times New Roman" w:cs="Times New Roman"/>
                <w:sz w:val="24"/>
                <w:szCs w:val="24"/>
              </w:rPr>
              <w:t>ew growth</w:t>
            </w:r>
            <w:r>
              <w:rPr>
                <w:rFonts w:ascii="Times New Roman" w:hAnsi="Times New Roman" w:cs="Times New Roman"/>
                <w:sz w:val="24"/>
                <w:szCs w:val="24"/>
              </w:rPr>
              <w:t xml:space="preserve"> end</w:t>
            </w:r>
          </w:p>
        </w:tc>
        <w:tc>
          <w:tcPr>
            <w:tcW w:w="7375" w:type="dxa"/>
          </w:tcPr>
          <w:p w14:paraId="4F21D646" w14:textId="1FCA8165" w:rsidR="004F0375" w:rsidRDefault="00E62119" w:rsidP="00E30C2D">
            <w:pPr>
              <w:rPr>
                <w:rFonts w:ascii="Times New Roman" w:hAnsi="Times New Roman" w:cs="Times New Roman"/>
                <w:sz w:val="24"/>
                <w:szCs w:val="24"/>
              </w:rPr>
            </w:pPr>
            <w:r>
              <w:rPr>
                <w:rFonts w:ascii="Times New Roman" w:hAnsi="Times New Roman" w:cs="Times New Roman"/>
                <w:sz w:val="24"/>
                <w:szCs w:val="24"/>
              </w:rPr>
              <w:t>Seasonal sites: The date of last ‘yes’ in a year for the latest of “breaking buds”, “emerging needles”, “initial growth”, “increasing leaf size”, “young leaves” and “young needles”. This last ‘yes’ must be followed by a ‘no’, otherwise new growth</w:t>
            </w:r>
            <w:r w:rsidR="00E30C2D">
              <w:rPr>
                <w:rFonts w:ascii="Times New Roman" w:hAnsi="Times New Roman" w:cs="Times New Roman"/>
                <w:sz w:val="24"/>
                <w:szCs w:val="24"/>
              </w:rPr>
              <w:t xml:space="preserve"> end</w:t>
            </w:r>
            <w:r>
              <w:rPr>
                <w:rFonts w:ascii="Times New Roman" w:hAnsi="Times New Roman" w:cs="Times New Roman"/>
                <w:sz w:val="24"/>
                <w:szCs w:val="24"/>
              </w:rPr>
              <w:t xml:space="preserve"> is considered ‘missed’. If this final ‘yes’ is preceded by three successive ‘no’s, it is ignored and the last ‘yes’ that is </w:t>
            </w:r>
            <w:r>
              <w:rPr>
                <w:rFonts w:ascii="Times New Roman" w:hAnsi="Times New Roman" w:cs="Times New Roman"/>
                <w:sz w:val="24"/>
                <w:szCs w:val="24"/>
              </w:rPr>
              <w:lastRenderedPageBreak/>
              <w:t>not preceded by three successive ‘no’s is considered the date of new growth</w:t>
            </w:r>
            <w:r w:rsidR="00E30C2D">
              <w:rPr>
                <w:rFonts w:ascii="Times New Roman" w:hAnsi="Times New Roman" w:cs="Times New Roman"/>
                <w:sz w:val="24"/>
                <w:szCs w:val="24"/>
              </w:rPr>
              <w:t xml:space="preserve"> end</w:t>
            </w:r>
            <w:r>
              <w:rPr>
                <w:rFonts w:ascii="Times New Roman" w:hAnsi="Times New Roman" w:cs="Times New Roman"/>
                <w:sz w:val="24"/>
                <w:szCs w:val="24"/>
              </w:rPr>
              <w:t>.</w:t>
            </w:r>
          </w:p>
        </w:tc>
      </w:tr>
      <w:tr w:rsidR="004F0375" w14:paraId="1153EBE3" w14:textId="77777777" w:rsidTr="004F0375">
        <w:tc>
          <w:tcPr>
            <w:tcW w:w="1975" w:type="dxa"/>
          </w:tcPr>
          <w:p w14:paraId="2E27DF77" w14:textId="77777777" w:rsidR="004F0375" w:rsidRDefault="004F0375" w:rsidP="00CB2AE0">
            <w:pPr>
              <w:rPr>
                <w:rFonts w:ascii="Times New Roman" w:hAnsi="Times New Roman" w:cs="Times New Roman"/>
                <w:sz w:val="24"/>
                <w:szCs w:val="24"/>
              </w:rPr>
            </w:pPr>
          </w:p>
        </w:tc>
        <w:tc>
          <w:tcPr>
            <w:tcW w:w="7375" w:type="dxa"/>
          </w:tcPr>
          <w:p w14:paraId="4AB4B36B" w14:textId="74BE95AE" w:rsidR="004F0375" w:rsidRDefault="00E62119" w:rsidP="00CB2AE0">
            <w:pPr>
              <w:rPr>
                <w:rFonts w:ascii="Times New Roman" w:hAnsi="Times New Roman" w:cs="Times New Roman"/>
                <w:sz w:val="24"/>
                <w:szCs w:val="24"/>
              </w:rPr>
            </w:pPr>
            <w:r>
              <w:rPr>
                <w:rFonts w:ascii="Times New Roman" w:hAnsi="Times New Roman" w:cs="Times New Roman"/>
                <w:sz w:val="24"/>
                <w:szCs w:val="24"/>
              </w:rPr>
              <w:t>Ongoing sites: Same as for seasonal sites, except the date of last ‘yes’ must be followed by three successive ‘no’s instead of a single ‘no’.</w:t>
            </w:r>
          </w:p>
        </w:tc>
      </w:tr>
      <w:tr w:rsidR="00E30C2D" w14:paraId="03F66CEB" w14:textId="77777777" w:rsidTr="004F0375">
        <w:tc>
          <w:tcPr>
            <w:tcW w:w="1975" w:type="dxa"/>
          </w:tcPr>
          <w:p w14:paraId="432B7D89" w14:textId="7C4B3C27" w:rsidR="00E30C2D" w:rsidRDefault="00E30C2D" w:rsidP="00E30C2D">
            <w:pPr>
              <w:rPr>
                <w:rFonts w:ascii="Times New Roman" w:hAnsi="Times New Roman" w:cs="Times New Roman"/>
                <w:sz w:val="24"/>
                <w:szCs w:val="24"/>
              </w:rPr>
            </w:pPr>
            <w:r>
              <w:rPr>
                <w:rFonts w:ascii="Times New Roman" w:hAnsi="Times New Roman" w:cs="Times New Roman"/>
                <w:sz w:val="24"/>
                <w:szCs w:val="24"/>
              </w:rPr>
              <w:t>First color</w:t>
            </w:r>
          </w:p>
        </w:tc>
        <w:tc>
          <w:tcPr>
            <w:tcW w:w="7375" w:type="dxa"/>
          </w:tcPr>
          <w:p w14:paraId="767BBC5F" w14:textId="653A0185" w:rsidR="00E30C2D" w:rsidRDefault="00E30C2D" w:rsidP="00E30C2D">
            <w:pPr>
              <w:rPr>
                <w:rFonts w:ascii="Times New Roman" w:hAnsi="Times New Roman" w:cs="Times New Roman"/>
                <w:sz w:val="24"/>
                <w:szCs w:val="24"/>
              </w:rPr>
            </w:pPr>
            <w:r>
              <w:rPr>
                <w:rFonts w:ascii="Times New Roman" w:hAnsi="Times New Roman" w:cs="Times New Roman"/>
                <w:sz w:val="24"/>
                <w:szCs w:val="24"/>
              </w:rPr>
              <w:t>Seasonal sites: The date of first ‘yes’ in a year for “colored leaves” or “colored needles”. This first ‘yes’ must be preceded by a ‘no’, otherwise the start of new growth is considered ‘missed’. If this first ‘yes’ is followed by three successive ‘no’s, it is ignored and the first ‘yes’ that is not followed by three successive ‘no’s is considered the date of start of new growth.</w:t>
            </w:r>
          </w:p>
        </w:tc>
      </w:tr>
      <w:tr w:rsidR="00E30C2D" w14:paraId="3FC55550" w14:textId="77777777" w:rsidTr="004F0375">
        <w:tc>
          <w:tcPr>
            <w:tcW w:w="1975" w:type="dxa"/>
          </w:tcPr>
          <w:p w14:paraId="7002BD55" w14:textId="77777777" w:rsidR="00E30C2D" w:rsidRDefault="00E30C2D" w:rsidP="00E30C2D">
            <w:pPr>
              <w:rPr>
                <w:rFonts w:ascii="Times New Roman" w:hAnsi="Times New Roman" w:cs="Times New Roman"/>
                <w:sz w:val="24"/>
                <w:szCs w:val="24"/>
              </w:rPr>
            </w:pPr>
          </w:p>
        </w:tc>
        <w:tc>
          <w:tcPr>
            <w:tcW w:w="7375" w:type="dxa"/>
          </w:tcPr>
          <w:p w14:paraId="34266389" w14:textId="5ECC9D53" w:rsidR="00E30C2D" w:rsidRDefault="00E30C2D" w:rsidP="00E30C2D">
            <w:pPr>
              <w:rPr>
                <w:rFonts w:ascii="Times New Roman" w:hAnsi="Times New Roman" w:cs="Times New Roman"/>
                <w:sz w:val="24"/>
                <w:szCs w:val="24"/>
              </w:rPr>
            </w:pPr>
            <w:r>
              <w:rPr>
                <w:rFonts w:ascii="Times New Roman" w:hAnsi="Times New Roman" w:cs="Times New Roman"/>
                <w:sz w:val="24"/>
                <w:szCs w:val="24"/>
              </w:rPr>
              <w:t>Ongoing sites: Same as for seasonal sites, except the date of first ‘yes’ must be preceded by three successive ‘no’s instead of a single ‘no’.</w:t>
            </w:r>
          </w:p>
        </w:tc>
      </w:tr>
      <w:tr w:rsidR="006824AD" w:rsidRPr="00F03870" w14:paraId="0F9E8C33" w14:textId="77777777" w:rsidTr="004F0375">
        <w:tc>
          <w:tcPr>
            <w:tcW w:w="1975" w:type="dxa"/>
          </w:tcPr>
          <w:p w14:paraId="0BF37803" w14:textId="431367EE" w:rsidR="006824AD" w:rsidRPr="00503B3D" w:rsidRDefault="006824AD" w:rsidP="00E30C2D">
            <w:pPr>
              <w:rPr>
                <w:rFonts w:ascii="Times New Roman" w:hAnsi="Times New Roman" w:cs="Times New Roman"/>
                <w:sz w:val="24"/>
                <w:szCs w:val="24"/>
              </w:rPr>
            </w:pPr>
            <w:r w:rsidRPr="00503B3D">
              <w:rPr>
                <w:rFonts w:ascii="Times New Roman" w:hAnsi="Times New Roman" w:cs="Times New Roman"/>
                <w:sz w:val="24"/>
                <w:szCs w:val="24"/>
              </w:rPr>
              <w:t>Leaves shed end</w:t>
            </w:r>
          </w:p>
        </w:tc>
        <w:tc>
          <w:tcPr>
            <w:tcW w:w="7375" w:type="dxa"/>
          </w:tcPr>
          <w:p w14:paraId="164FD4AC" w14:textId="7AEE49F8" w:rsidR="006824AD" w:rsidRPr="00503B3D" w:rsidRDefault="00712477" w:rsidP="000542C3">
            <w:pPr>
              <w:rPr>
                <w:rFonts w:ascii="Times New Roman" w:hAnsi="Times New Roman" w:cs="Times New Roman"/>
                <w:sz w:val="24"/>
                <w:szCs w:val="24"/>
              </w:rPr>
            </w:pPr>
            <w:r w:rsidRPr="00503B3D">
              <w:rPr>
                <w:rFonts w:ascii="Times New Roman" w:hAnsi="Times New Roman" w:cs="Times New Roman"/>
                <w:sz w:val="24"/>
                <w:szCs w:val="24"/>
              </w:rPr>
              <w:t>Seasonal sites:</w:t>
            </w:r>
            <w:r w:rsidR="004B6353" w:rsidRPr="00503B3D">
              <w:rPr>
                <w:rFonts w:ascii="Times New Roman" w:hAnsi="Times New Roman" w:cs="Times New Roman"/>
                <w:sz w:val="24"/>
                <w:szCs w:val="24"/>
              </w:rPr>
              <w:t xml:space="preserve"> </w:t>
            </w:r>
            <w:r w:rsidR="000542C3" w:rsidRPr="00503B3D">
              <w:rPr>
                <w:rFonts w:ascii="Times New Roman" w:hAnsi="Times New Roman" w:cs="Times New Roman"/>
                <w:sz w:val="24"/>
                <w:szCs w:val="24"/>
              </w:rPr>
              <w:t xml:space="preserve">The date of first ‘yes’ with an intensity of “&lt;5%” or ‘no’ </w:t>
            </w:r>
            <w:r w:rsidR="00306933">
              <w:rPr>
                <w:rFonts w:ascii="Times New Roman" w:hAnsi="Times New Roman" w:cs="Times New Roman"/>
                <w:sz w:val="24"/>
                <w:szCs w:val="24"/>
              </w:rPr>
              <w:t xml:space="preserve">for “leaves” or “needles” </w:t>
            </w:r>
            <w:r w:rsidR="000542C3" w:rsidRPr="00503B3D">
              <w:rPr>
                <w:rFonts w:ascii="Times New Roman" w:hAnsi="Times New Roman" w:cs="Times New Roman"/>
                <w:sz w:val="24"/>
                <w:szCs w:val="24"/>
              </w:rPr>
              <w:t xml:space="preserve">such that all following observations in that year are also a ‘yes’ with intensity “&lt;5%” or ‘no’. This date must be preceded by a ‘yes’ with an intensity other than “&lt;5%”. </w:t>
            </w:r>
            <w:r w:rsidR="00306933">
              <w:rPr>
                <w:rFonts w:ascii="Times New Roman" w:hAnsi="Times New Roman" w:cs="Times New Roman"/>
                <w:sz w:val="24"/>
                <w:szCs w:val="24"/>
              </w:rPr>
              <w:t>If the last observation is a ‘yes’ with an intensity other than “&lt;5%”, leaves shed end is considered missed.</w:t>
            </w:r>
          </w:p>
        </w:tc>
      </w:tr>
      <w:tr w:rsidR="00712477" w14:paraId="5996060D" w14:textId="77777777" w:rsidTr="004F0375">
        <w:tc>
          <w:tcPr>
            <w:tcW w:w="1975" w:type="dxa"/>
          </w:tcPr>
          <w:p w14:paraId="120E6ECE" w14:textId="77777777" w:rsidR="00712477" w:rsidRPr="00503B3D" w:rsidRDefault="00712477" w:rsidP="00E30C2D">
            <w:pPr>
              <w:rPr>
                <w:rFonts w:ascii="Times New Roman" w:hAnsi="Times New Roman" w:cs="Times New Roman"/>
                <w:sz w:val="24"/>
                <w:szCs w:val="24"/>
              </w:rPr>
            </w:pPr>
          </w:p>
        </w:tc>
        <w:tc>
          <w:tcPr>
            <w:tcW w:w="7375" w:type="dxa"/>
          </w:tcPr>
          <w:p w14:paraId="4EBD91FA" w14:textId="6F5DEA44" w:rsidR="00712477" w:rsidRPr="00503B3D" w:rsidRDefault="00712477" w:rsidP="000B78C7">
            <w:pPr>
              <w:rPr>
                <w:rFonts w:ascii="Times New Roman" w:hAnsi="Times New Roman" w:cs="Times New Roman"/>
                <w:sz w:val="24"/>
                <w:szCs w:val="24"/>
              </w:rPr>
            </w:pPr>
            <w:r w:rsidRPr="00503B3D">
              <w:rPr>
                <w:rFonts w:ascii="Times New Roman" w:hAnsi="Times New Roman" w:cs="Times New Roman"/>
                <w:sz w:val="24"/>
                <w:szCs w:val="24"/>
              </w:rPr>
              <w:t>Ongoing sites:</w:t>
            </w:r>
            <w:r w:rsidR="000B78C7" w:rsidRPr="00503B3D">
              <w:rPr>
                <w:rFonts w:ascii="Times New Roman" w:hAnsi="Times New Roman" w:cs="Times New Roman"/>
                <w:sz w:val="24"/>
                <w:szCs w:val="24"/>
              </w:rPr>
              <w:t xml:space="preserve"> Same as for seasonal sites, except that an additional period of time may be considered at the start of the following year. See Table SA</w:t>
            </w:r>
          </w:p>
        </w:tc>
      </w:tr>
      <w:tr w:rsidR="00712477" w:rsidRPr="00F03870" w14:paraId="1ABF7F41" w14:textId="77777777" w:rsidTr="004F0375">
        <w:tc>
          <w:tcPr>
            <w:tcW w:w="1975" w:type="dxa"/>
          </w:tcPr>
          <w:p w14:paraId="64D87DDE" w14:textId="3F81A207" w:rsidR="00712477" w:rsidRPr="00306933" w:rsidRDefault="00712477" w:rsidP="00E30C2D">
            <w:pPr>
              <w:rPr>
                <w:rFonts w:ascii="Times New Roman" w:hAnsi="Times New Roman" w:cs="Times New Roman"/>
                <w:sz w:val="24"/>
                <w:szCs w:val="24"/>
              </w:rPr>
            </w:pPr>
            <w:r w:rsidRPr="00306933">
              <w:rPr>
                <w:rFonts w:ascii="Times New Roman" w:hAnsi="Times New Roman" w:cs="Times New Roman"/>
                <w:sz w:val="24"/>
                <w:szCs w:val="24"/>
              </w:rPr>
              <w:t>First flower</w:t>
            </w:r>
          </w:p>
        </w:tc>
        <w:tc>
          <w:tcPr>
            <w:tcW w:w="7375" w:type="dxa"/>
          </w:tcPr>
          <w:p w14:paraId="606195DF" w14:textId="1D40C98F" w:rsidR="00712477" w:rsidRPr="00306933" w:rsidRDefault="00306933" w:rsidP="00306933">
            <w:pPr>
              <w:rPr>
                <w:rFonts w:ascii="Times New Roman" w:hAnsi="Times New Roman" w:cs="Times New Roman"/>
                <w:sz w:val="24"/>
                <w:szCs w:val="24"/>
              </w:rPr>
            </w:pPr>
            <w:r w:rsidRPr="00306933">
              <w:rPr>
                <w:rFonts w:ascii="Times New Roman" w:hAnsi="Times New Roman" w:cs="Times New Roman"/>
                <w:sz w:val="24"/>
                <w:szCs w:val="24"/>
              </w:rPr>
              <w:t>The date of first ‘yes’ in a year for “open flowers” or “open pollen cones.</w:t>
            </w:r>
            <w:r>
              <w:rPr>
                <w:rFonts w:ascii="Times New Roman" w:hAnsi="Times New Roman" w:cs="Times New Roman"/>
                <w:sz w:val="24"/>
                <w:szCs w:val="24"/>
              </w:rPr>
              <w:t>”</w:t>
            </w:r>
            <w:r w:rsidRPr="00306933">
              <w:rPr>
                <w:rFonts w:ascii="Times New Roman" w:hAnsi="Times New Roman" w:cs="Times New Roman"/>
                <w:sz w:val="24"/>
                <w:szCs w:val="24"/>
              </w:rPr>
              <w:t xml:space="preserve"> This first ‘yes’ must be preceded by a ‘no’, otherwise first flower is considered ‘missed’</w:t>
            </w:r>
            <w:r>
              <w:rPr>
                <w:rFonts w:ascii="Times New Roman" w:hAnsi="Times New Roman" w:cs="Times New Roman"/>
                <w:sz w:val="24"/>
                <w:szCs w:val="24"/>
              </w:rPr>
              <w:t>.</w:t>
            </w:r>
          </w:p>
        </w:tc>
      </w:tr>
      <w:tr w:rsidR="00712477" w:rsidRPr="00F03870" w14:paraId="584AD8A8" w14:textId="77777777" w:rsidTr="004F0375">
        <w:tc>
          <w:tcPr>
            <w:tcW w:w="1975" w:type="dxa"/>
          </w:tcPr>
          <w:p w14:paraId="57CE5DD6" w14:textId="4A668550" w:rsidR="00712477" w:rsidRPr="00F03870" w:rsidRDefault="00712477" w:rsidP="00E30C2D">
            <w:pPr>
              <w:rPr>
                <w:rFonts w:ascii="Times New Roman" w:hAnsi="Times New Roman" w:cs="Times New Roman"/>
                <w:sz w:val="24"/>
                <w:szCs w:val="24"/>
                <w:highlight w:val="yellow"/>
              </w:rPr>
            </w:pPr>
            <w:r w:rsidRPr="00306933">
              <w:rPr>
                <w:rFonts w:ascii="Times New Roman" w:hAnsi="Times New Roman" w:cs="Times New Roman"/>
                <w:sz w:val="24"/>
                <w:szCs w:val="24"/>
              </w:rPr>
              <w:t>Last flower</w:t>
            </w:r>
          </w:p>
        </w:tc>
        <w:tc>
          <w:tcPr>
            <w:tcW w:w="7375" w:type="dxa"/>
          </w:tcPr>
          <w:p w14:paraId="22F2D10E" w14:textId="7BBB0B09" w:rsidR="00712477" w:rsidRPr="00F03870" w:rsidRDefault="00306933" w:rsidP="00306933">
            <w:pPr>
              <w:rPr>
                <w:rFonts w:ascii="Times New Roman" w:hAnsi="Times New Roman" w:cs="Times New Roman"/>
                <w:sz w:val="24"/>
                <w:szCs w:val="24"/>
                <w:highlight w:val="yellow"/>
              </w:rPr>
            </w:pPr>
            <w:r w:rsidRPr="00306933">
              <w:rPr>
                <w:rFonts w:ascii="Times New Roman" w:hAnsi="Times New Roman" w:cs="Times New Roman"/>
                <w:sz w:val="24"/>
                <w:szCs w:val="24"/>
              </w:rPr>
              <w:t xml:space="preserve">The date of </w:t>
            </w:r>
            <w:r>
              <w:rPr>
                <w:rFonts w:ascii="Times New Roman" w:hAnsi="Times New Roman" w:cs="Times New Roman"/>
                <w:sz w:val="24"/>
                <w:szCs w:val="24"/>
              </w:rPr>
              <w:t>last</w:t>
            </w:r>
            <w:r w:rsidRPr="00306933">
              <w:rPr>
                <w:rFonts w:ascii="Times New Roman" w:hAnsi="Times New Roman" w:cs="Times New Roman"/>
                <w:sz w:val="24"/>
                <w:szCs w:val="24"/>
              </w:rPr>
              <w:t xml:space="preserve"> ‘yes’ in a year for “open flowers” or “open pollen cones.</w:t>
            </w:r>
            <w:r>
              <w:rPr>
                <w:rFonts w:ascii="Times New Roman" w:hAnsi="Times New Roman" w:cs="Times New Roman"/>
                <w:sz w:val="24"/>
                <w:szCs w:val="24"/>
              </w:rPr>
              <w:t>”</w:t>
            </w:r>
            <w:r w:rsidRPr="00306933">
              <w:rPr>
                <w:rFonts w:ascii="Times New Roman" w:hAnsi="Times New Roman" w:cs="Times New Roman"/>
                <w:sz w:val="24"/>
                <w:szCs w:val="24"/>
              </w:rPr>
              <w:t xml:space="preserve"> This </w:t>
            </w:r>
            <w:r>
              <w:rPr>
                <w:rFonts w:ascii="Times New Roman" w:hAnsi="Times New Roman" w:cs="Times New Roman"/>
                <w:sz w:val="24"/>
                <w:szCs w:val="24"/>
              </w:rPr>
              <w:t>last</w:t>
            </w:r>
            <w:r w:rsidRPr="00306933">
              <w:rPr>
                <w:rFonts w:ascii="Times New Roman" w:hAnsi="Times New Roman" w:cs="Times New Roman"/>
                <w:sz w:val="24"/>
                <w:szCs w:val="24"/>
              </w:rPr>
              <w:t xml:space="preserve"> ‘yes’ must be </w:t>
            </w:r>
            <w:r>
              <w:rPr>
                <w:rFonts w:ascii="Times New Roman" w:hAnsi="Times New Roman" w:cs="Times New Roman"/>
                <w:sz w:val="24"/>
                <w:szCs w:val="24"/>
              </w:rPr>
              <w:t>followed</w:t>
            </w:r>
            <w:r w:rsidRPr="00306933">
              <w:rPr>
                <w:rFonts w:ascii="Times New Roman" w:hAnsi="Times New Roman" w:cs="Times New Roman"/>
                <w:sz w:val="24"/>
                <w:szCs w:val="24"/>
              </w:rPr>
              <w:t xml:space="preserve"> by a ‘no’, otherwise </w:t>
            </w:r>
            <w:r>
              <w:rPr>
                <w:rFonts w:ascii="Times New Roman" w:hAnsi="Times New Roman" w:cs="Times New Roman"/>
                <w:sz w:val="24"/>
                <w:szCs w:val="24"/>
              </w:rPr>
              <w:t>last</w:t>
            </w:r>
            <w:r w:rsidRPr="00306933">
              <w:rPr>
                <w:rFonts w:ascii="Times New Roman" w:hAnsi="Times New Roman" w:cs="Times New Roman"/>
                <w:sz w:val="24"/>
                <w:szCs w:val="24"/>
              </w:rPr>
              <w:t xml:space="preserve"> flower is considered ‘missed’</w:t>
            </w:r>
            <w:r>
              <w:rPr>
                <w:rFonts w:ascii="Times New Roman" w:hAnsi="Times New Roman" w:cs="Times New Roman"/>
                <w:sz w:val="24"/>
                <w:szCs w:val="24"/>
              </w:rPr>
              <w:t>.</w:t>
            </w:r>
          </w:p>
        </w:tc>
      </w:tr>
      <w:tr w:rsidR="00712477" w14:paraId="305D673A" w14:textId="77777777" w:rsidTr="004F0375">
        <w:tc>
          <w:tcPr>
            <w:tcW w:w="1975" w:type="dxa"/>
          </w:tcPr>
          <w:p w14:paraId="7EBBDF64" w14:textId="0A4DDCF6" w:rsidR="00712477" w:rsidRDefault="00712477" w:rsidP="00E30C2D">
            <w:pPr>
              <w:rPr>
                <w:rFonts w:ascii="Times New Roman" w:hAnsi="Times New Roman" w:cs="Times New Roman"/>
                <w:sz w:val="24"/>
                <w:szCs w:val="24"/>
              </w:rPr>
            </w:pPr>
            <w:r w:rsidRPr="00ED6309">
              <w:rPr>
                <w:rFonts w:ascii="Times New Roman" w:hAnsi="Times New Roman" w:cs="Times New Roman"/>
                <w:sz w:val="24"/>
                <w:szCs w:val="24"/>
              </w:rPr>
              <w:t>Peak flower</w:t>
            </w:r>
          </w:p>
        </w:tc>
        <w:tc>
          <w:tcPr>
            <w:tcW w:w="7375" w:type="dxa"/>
          </w:tcPr>
          <w:p w14:paraId="0875F5A5" w14:textId="7789F77D" w:rsidR="00712477" w:rsidRDefault="00ED6309" w:rsidP="00E30C2D">
            <w:pPr>
              <w:rPr>
                <w:rFonts w:ascii="Times New Roman" w:hAnsi="Times New Roman" w:cs="Times New Roman"/>
                <w:sz w:val="24"/>
                <w:szCs w:val="24"/>
              </w:rPr>
            </w:pPr>
            <w:r>
              <w:rPr>
                <w:rFonts w:ascii="Times New Roman" w:hAnsi="Times New Roman" w:cs="Times New Roman"/>
                <w:sz w:val="24"/>
                <w:szCs w:val="24"/>
              </w:rPr>
              <w:t xml:space="preserve">The median date of all recorded observations of “open flowers” or “open pollen cones” with the highest intensity value for the year. </w:t>
            </w:r>
            <w:r w:rsidR="00C8175D">
              <w:rPr>
                <w:rFonts w:ascii="Times New Roman" w:hAnsi="Times New Roman" w:cs="Times New Roman"/>
                <w:sz w:val="24"/>
                <w:szCs w:val="24"/>
              </w:rPr>
              <w:t>If the median is a half-day, it is rounded down to the nearest day.</w:t>
            </w:r>
          </w:p>
        </w:tc>
      </w:tr>
    </w:tbl>
    <w:p w14:paraId="52CFBE8E" w14:textId="77777777" w:rsidR="004F0375" w:rsidRDefault="004F0375" w:rsidP="00CB2AE0">
      <w:pPr>
        <w:rPr>
          <w:rFonts w:ascii="Times New Roman" w:hAnsi="Times New Roman" w:cs="Times New Roman"/>
          <w:sz w:val="24"/>
          <w:szCs w:val="24"/>
        </w:rPr>
      </w:pPr>
    </w:p>
    <w:p w14:paraId="3DA7BBFB" w14:textId="47BE8FC4" w:rsidR="00F03870" w:rsidRPr="00A44808" w:rsidRDefault="00FA7155" w:rsidP="00CB2AE0">
      <w:pPr>
        <w:rPr>
          <w:rFonts w:ascii="Times New Roman" w:hAnsi="Times New Roman" w:cs="Times New Roman"/>
          <w:sz w:val="24"/>
          <w:szCs w:val="24"/>
        </w:rPr>
      </w:pPr>
      <w:r>
        <w:rPr>
          <w:rFonts w:ascii="Times New Roman" w:hAnsi="Times New Roman" w:cs="Times New Roman"/>
          <w:sz w:val="24"/>
          <w:szCs w:val="24"/>
        </w:rPr>
        <w:t xml:space="preserve">In addition to phenology observations, the NEON data contained metadata for each of the observed individuals. These metadata included location, elevation, species identification, and growth form. Location was given relative to the 400 m square transect along which phenology measurements are made at each site. Specifically, the distance along </w:t>
      </w:r>
      <w:proofErr w:type="gramStart"/>
      <w:r>
        <w:rPr>
          <w:rFonts w:ascii="Times New Roman" w:hAnsi="Times New Roman" w:cs="Times New Roman"/>
          <w:sz w:val="24"/>
          <w:szCs w:val="24"/>
        </w:rPr>
        <w:t>the transect</w:t>
      </w:r>
      <w:proofErr w:type="gramEnd"/>
      <w:r>
        <w:rPr>
          <w:rFonts w:ascii="Times New Roman" w:hAnsi="Times New Roman" w:cs="Times New Roman"/>
          <w:sz w:val="24"/>
          <w:szCs w:val="24"/>
        </w:rPr>
        <w:t>, the direction from the transect (left or right) and the distance from the transect were provided [</w:t>
      </w:r>
      <w:r w:rsidRPr="00FA7155">
        <w:rPr>
          <w:rFonts w:ascii="Times New Roman" w:hAnsi="Times New Roman" w:cs="Times New Roman"/>
          <w:sz w:val="24"/>
          <w:szCs w:val="24"/>
          <w:highlight w:val="yellow"/>
        </w:rPr>
        <w:t>REF protocol</w:t>
      </w:r>
      <w:r>
        <w:rPr>
          <w:rFonts w:ascii="Times New Roman" w:hAnsi="Times New Roman" w:cs="Times New Roman"/>
          <w:sz w:val="24"/>
          <w:szCs w:val="24"/>
        </w:rPr>
        <w:t>]. We converted these measurements into a GPS location for each individual, to the nearest meter. Growth forms in the dataset consis</w:t>
      </w:r>
      <w:r w:rsidR="0083314C">
        <w:rPr>
          <w:rFonts w:ascii="Times New Roman" w:hAnsi="Times New Roman" w:cs="Times New Roman"/>
          <w:sz w:val="24"/>
          <w:szCs w:val="24"/>
        </w:rPr>
        <w:t>ted of “D</w:t>
      </w:r>
      <w:r>
        <w:rPr>
          <w:rFonts w:ascii="Times New Roman" w:hAnsi="Times New Roman" w:cs="Times New Roman"/>
          <w:sz w:val="24"/>
          <w:szCs w:val="24"/>
        </w:rPr>
        <w:t>eciduous broadleaf</w:t>
      </w:r>
      <w:r w:rsidR="0083314C">
        <w:rPr>
          <w:rFonts w:ascii="Times New Roman" w:hAnsi="Times New Roman" w:cs="Times New Roman"/>
          <w:sz w:val="24"/>
          <w:szCs w:val="24"/>
        </w:rPr>
        <w:t>,” “Drought deciduous broadleaf,” “</w:t>
      </w:r>
      <w:r w:rsidR="0083314C" w:rsidRPr="00A44808">
        <w:rPr>
          <w:rFonts w:ascii="Times New Roman" w:hAnsi="Times New Roman" w:cs="Times New Roman"/>
          <w:sz w:val="24"/>
          <w:szCs w:val="24"/>
        </w:rPr>
        <w:t>Semi-evergreen broadleaf,” “Evergreen broadleaf,” “Evergreen conifer,” “Pine,” “Forb,” and “Graminoid.”</w:t>
      </w:r>
    </w:p>
    <w:p w14:paraId="6755C9AD" w14:textId="2D90F4DD" w:rsidR="004D2F05" w:rsidRPr="00A44808" w:rsidRDefault="004D2F05" w:rsidP="00CB2AE0">
      <w:pPr>
        <w:rPr>
          <w:rFonts w:ascii="Times New Roman" w:hAnsi="Times New Roman" w:cs="Times New Roman"/>
          <w:sz w:val="24"/>
          <w:szCs w:val="24"/>
        </w:rPr>
      </w:pPr>
    </w:p>
    <w:p w14:paraId="551D36B9" w14:textId="77777777" w:rsidR="0011716E" w:rsidRPr="00A44808" w:rsidRDefault="0011716E" w:rsidP="00CB2AE0">
      <w:pPr>
        <w:rPr>
          <w:rFonts w:ascii="Times New Roman" w:hAnsi="Times New Roman" w:cs="Times New Roman"/>
          <w:sz w:val="24"/>
          <w:szCs w:val="24"/>
        </w:rPr>
      </w:pPr>
    </w:p>
    <w:p w14:paraId="28414154" w14:textId="2583B1A8" w:rsidR="00CB2AE0" w:rsidRPr="00A44808" w:rsidRDefault="00A44808">
      <w:pPr>
        <w:rPr>
          <w:rFonts w:ascii="Times New Roman" w:hAnsi="Times New Roman" w:cs="Times New Roman"/>
          <w:sz w:val="24"/>
          <w:szCs w:val="24"/>
          <w:u w:val="single"/>
        </w:rPr>
      </w:pPr>
      <w:commentRangeStart w:id="2"/>
      <w:r w:rsidRPr="00A44808">
        <w:rPr>
          <w:rFonts w:ascii="Times New Roman" w:hAnsi="Times New Roman" w:cs="Times New Roman"/>
          <w:sz w:val="24"/>
          <w:szCs w:val="24"/>
          <w:u w:val="single"/>
        </w:rPr>
        <w:t xml:space="preserve">Uncertainty in phenophase transition dates due to </w:t>
      </w:r>
      <w:r w:rsidR="004D2F05">
        <w:rPr>
          <w:rFonts w:ascii="Times New Roman" w:hAnsi="Times New Roman" w:cs="Times New Roman"/>
          <w:sz w:val="24"/>
          <w:szCs w:val="24"/>
          <w:u w:val="single"/>
        </w:rPr>
        <w:t>observation</w:t>
      </w:r>
      <w:r w:rsidRPr="00A44808">
        <w:rPr>
          <w:rFonts w:ascii="Times New Roman" w:hAnsi="Times New Roman" w:cs="Times New Roman"/>
          <w:sz w:val="24"/>
          <w:szCs w:val="24"/>
          <w:u w:val="single"/>
        </w:rPr>
        <w:t xml:space="preserve"> regime</w:t>
      </w:r>
      <w:commentRangeEnd w:id="2"/>
      <w:r w:rsidR="001B7234">
        <w:rPr>
          <w:rStyle w:val="CommentReference"/>
        </w:rPr>
        <w:commentReference w:id="2"/>
      </w:r>
    </w:p>
    <w:p w14:paraId="7C4581E5" w14:textId="1864EB35" w:rsidR="00A44808" w:rsidRDefault="001B7234" w:rsidP="001B7234">
      <w:pPr>
        <w:tabs>
          <w:tab w:val="left" w:pos="6015"/>
        </w:tabs>
        <w:rPr>
          <w:rFonts w:ascii="Times New Roman" w:hAnsi="Times New Roman" w:cs="Times New Roman"/>
          <w:sz w:val="24"/>
          <w:szCs w:val="24"/>
        </w:rPr>
      </w:pPr>
      <w:r>
        <w:rPr>
          <w:rFonts w:ascii="Times New Roman" w:hAnsi="Times New Roman" w:cs="Times New Roman"/>
          <w:sz w:val="24"/>
          <w:szCs w:val="24"/>
        </w:rPr>
        <w:tab/>
      </w:r>
    </w:p>
    <w:p w14:paraId="24FBF507" w14:textId="2C2DEE31" w:rsidR="00A44808" w:rsidRDefault="004D2F05">
      <w:pPr>
        <w:rPr>
          <w:rFonts w:ascii="Times New Roman" w:hAnsi="Times New Roman" w:cs="Times New Roman"/>
          <w:sz w:val="24"/>
          <w:szCs w:val="24"/>
        </w:rPr>
      </w:pPr>
      <w:r>
        <w:rPr>
          <w:rFonts w:ascii="Times New Roman" w:hAnsi="Times New Roman" w:cs="Times New Roman"/>
          <w:sz w:val="24"/>
          <w:szCs w:val="24"/>
        </w:rPr>
        <w:t xml:space="preserve">NEON phenology data are collected by ground observers on a regular basis, ranging from one observation every other week to multiple observations per week. Because the observations are not daily, the exact date that an individual plant transitioned from one phenophase to another is uncertain, but can be bounded by successive observation dates. For example, if a plant is observed to be not flowering on one day, but is flowering three days later, then we know that the plant flowered sometime between the two observation dates. In this case, we consider the </w:t>
      </w:r>
      <w:r w:rsidRPr="004D2F05">
        <w:rPr>
          <w:rFonts w:ascii="Times New Roman" w:hAnsi="Times New Roman" w:cs="Times New Roman"/>
          <w:i/>
          <w:sz w:val="24"/>
          <w:szCs w:val="24"/>
        </w:rPr>
        <w:t xml:space="preserve">uncertainty </w:t>
      </w:r>
      <w:r w:rsidRPr="00EE5807">
        <w:rPr>
          <w:rFonts w:ascii="Times New Roman" w:hAnsi="Times New Roman" w:cs="Times New Roman"/>
          <w:sz w:val="24"/>
          <w:szCs w:val="24"/>
        </w:rPr>
        <w:t>due to observation regime</w:t>
      </w:r>
      <w:r w:rsidRPr="004D2F05">
        <w:rPr>
          <w:rFonts w:ascii="Times New Roman" w:hAnsi="Times New Roman" w:cs="Times New Roman"/>
          <w:i/>
          <w:sz w:val="24"/>
          <w:szCs w:val="24"/>
        </w:rPr>
        <w:t xml:space="preserve"> </w:t>
      </w:r>
      <w:r>
        <w:rPr>
          <w:rFonts w:ascii="Times New Roman" w:hAnsi="Times New Roman" w:cs="Times New Roman"/>
          <w:sz w:val="24"/>
          <w:szCs w:val="24"/>
        </w:rPr>
        <w:t xml:space="preserve">to be three days. </w:t>
      </w:r>
    </w:p>
    <w:p w14:paraId="79178D30" w14:textId="77777777" w:rsidR="004D2F05" w:rsidRDefault="004D2F05">
      <w:pPr>
        <w:rPr>
          <w:rFonts w:ascii="Times New Roman" w:hAnsi="Times New Roman" w:cs="Times New Roman"/>
          <w:sz w:val="24"/>
          <w:szCs w:val="24"/>
        </w:rPr>
      </w:pPr>
    </w:p>
    <w:p w14:paraId="17906C4B" w14:textId="41F828B5" w:rsidR="004D2F05" w:rsidRDefault="004D2F05">
      <w:pPr>
        <w:rPr>
          <w:rFonts w:ascii="Times New Roman" w:hAnsi="Times New Roman" w:cs="Times New Roman"/>
          <w:sz w:val="24"/>
          <w:szCs w:val="24"/>
        </w:rPr>
      </w:pPr>
      <w:r>
        <w:rPr>
          <w:rFonts w:ascii="Times New Roman" w:hAnsi="Times New Roman" w:cs="Times New Roman"/>
          <w:sz w:val="24"/>
          <w:szCs w:val="24"/>
        </w:rPr>
        <w:t xml:space="preserve">For each observed phenophase transition date, we calculated its uncertainty (Table B). </w:t>
      </w:r>
      <w:r w:rsidR="00CE1113">
        <w:rPr>
          <w:rFonts w:ascii="Times New Roman" w:hAnsi="Times New Roman" w:cs="Times New Roman"/>
          <w:sz w:val="24"/>
          <w:szCs w:val="24"/>
        </w:rPr>
        <w:t xml:space="preserve">Because the protocols specify that successive observations should occur no less frequently than every other week, we discarded </w:t>
      </w:r>
      <w:r w:rsidR="00B4324F">
        <w:rPr>
          <w:rFonts w:ascii="Times New Roman" w:hAnsi="Times New Roman" w:cs="Times New Roman"/>
          <w:sz w:val="24"/>
          <w:szCs w:val="24"/>
        </w:rPr>
        <w:t xml:space="preserve">as anomalous </w:t>
      </w:r>
      <w:r w:rsidR="00CE1113">
        <w:rPr>
          <w:rFonts w:ascii="Times New Roman" w:hAnsi="Times New Roman" w:cs="Times New Roman"/>
          <w:sz w:val="24"/>
          <w:szCs w:val="24"/>
        </w:rPr>
        <w:t>transition dates with uncertainties greater than 32 days (Monday to the Friday four weeks following) for “peak flower,” and greater than 18 days (Monday to the Friday two weeks following) for all other transitions.</w:t>
      </w:r>
      <w:r w:rsidR="00B4324F">
        <w:rPr>
          <w:rFonts w:ascii="Times New Roman" w:hAnsi="Times New Roman" w:cs="Times New Roman"/>
          <w:sz w:val="24"/>
          <w:szCs w:val="24"/>
        </w:rPr>
        <w:t xml:space="preserve"> These transitions with very large uncertainties remained discarded for all analyses.</w:t>
      </w:r>
    </w:p>
    <w:p w14:paraId="3FB327F0" w14:textId="77777777" w:rsidR="004D2F05" w:rsidRDefault="004D2F05">
      <w:pPr>
        <w:rPr>
          <w:rFonts w:ascii="Times New Roman" w:hAnsi="Times New Roman" w:cs="Times New Roman"/>
          <w:sz w:val="24"/>
          <w:szCs w:val="24"/>
        </w:rPr>
      </w:pPr>
    </w:p>
    <w:p w14:paraId="0DF7BCCA" w14:textId="639D3B64" w:rsidR="00D0694F" w:rsidRDefault="00D0694F">
      <w:pPr>
        <w:rPr>
          <w:rFonts w:ascii="Times New Roman" w:hAnsi="Times New Roman" w:cs="Times New Roman"/>
          <w:sz w:val="24"/>
          <w:szCs w:val="24"/>
        </w:rPr>
      </w:pPr>
      <w:r>
        <w:rPr>
          <w:rFonts w:ascii="Times New Roman" w:hAnsi="Times New Roman" w:cs="Times New Roman"/>
          <w:sz w:val="24"/>
          <w:szCs w:val="24"/>
        </w:rPr>
        <w:t>Table B: Definition of uncertainty for each type of phenophase transition</w:t>
      </w:r>
    </w:p>
    <w:tbl>
      <w:tblPr>
        <w:tblStyle w:val="TableGrid"/>
        <w:tblW w:w="9445" w:type="dxa"/>
        <w:tblLook w:val="04A0" w:firstRow="1" w:lastRow="0" w:firstColumn="1" w:lastColumn="0" w:noHBand="0" w:noVBand="1"/>
      </w:tblPr>
      <w:tblGrid>
        <w:gridCol w:w="2425"/>
        <w:gridCol w:w="7020"/>
      </w:tblGrid>
      <w:tr w:rsidR="00D0694F" w14:paraId="7B8BF1BB" w14:textId="5FC5CC5C" w:rsidTr="00D0694F">
        <w:tc>
          <w:tcPr>
            <w:tcW w:w="2425" w:type="dxa"/>
          </w:tcPr>
          <w:p w14:paraId="3482087A" w14:textId="0F59068F" w:rsidR="00D0694F" w:rsidRDefault="00D0694F" w:rsidP="00D0694F">
            <w:pPr>
              <w:rPr>
                <w:rFonts w:ascii="Times New Roman" w:hAnsi="Times New Roman" w:cs="Times New Roman"/>
                <w:sz w:val="24"/>
                <w:szCs w:val="24"/>
              </w:rPr>
            </w:pPr>
            <w:r>
              <w:rPr>
                <w:rFonts w:ascii="Times New Roman" w:hAnsi="Times New Roman" w:cs="Times New Roman"/>
                <w:sz w:val="24"/>
                <w:szCs w:val="24"/>
              </w:rPr>
              <w:t xml:space="preserve">Phenophase </w:t>
            </w:r>
            <w:r w:rsidR="007B0BDA">
              <w:rPr>
                <w:rFonts w:ascii="Times New Roman" w:hAnsi="Times New Roman" w:cs="Times New Roman"/>
                <w:sz w:val="24"/>
                <w:szCs w:val="24"/>
              </w:rPr>
              <w:t>T</w:t>
            </w:r>
            <w:r>
              <w:rPr>
                <w:rFonts w:ascii="Times New Roman" w:hAnsi="Times New Roman" w:cs="Times New Roman"/>
                <w:sz w:val="24"/>
                <w:szCs w:val="24"/>
              </w:rPr>
              <w:t>ransition</w:t>
            </w:r>
          </w:p>
        </w:tc>
        <w:tc>
          <w:tcPr>
            <w:tcW w:w="7020" w:type="dxa"/>
          </w:tcPr>
          <w:p w14:paraId="423DCDF2" w14:textId="77777777" w:rsidR="00D0694F" w:rsidRDefault="00D0694F" w:rsidP="00A90C17">
            <w:pPr>
              <w:rPr>
                <w:rFonts w:ascii="Times New Roman" w:hAnsi="Times New Roman" w:cs="Times New Roman"/>
                <w:sz w:val="24"/>
                <w:szCs w:val="24"/>
              </w:rPr>
            </w:pPr>
          </w:p>
        </w:tc>
      </w:tr>
      <w:tr w:rsidR="00D0694F" w14:paraId="2E34F3B6" w14:textId="5812A5AA" w:rsidTr="00D0694F">
        <w:tc>
          <w:tcPr>
            <w:tcW w:w="2425" w:type="dxa"/>
          </w:tcPr>
          <w:p w14:paraId="42C582BA" w14:textId="77777777" w:rsidR="00D0694F" w:rsidRPr="004C2B15" w:rsidRDefault="00D0694F" w:rsidP="00A90C17">
            <w:pPr>
              <w:rPr>
                <w:rFonts w:ascii="Times New Roman" w:hAnsi="Times New Roman" w:cs="Times New Roman"/>
                <w:sz w:val="24"/>
                <w:szCs w:val="24"/>
              </w:rPr>
            </w:pPr>
            <w:r w:rsidRPr="004C2B15">
              <w:rPr>
                <w:rFonts w:ascii="Times New Roman" w:hAnsi="Times New Roman" w:cs="Times New Roman"/>
                <w:sz w:val="24"/>
                <w:szCs w:val="24"/>
              </w:rPr>
              <w:t>New growth start</w:t>
            </w:r>
          </w:p>
        </w:tc>
        <w:tc>
          <w:tcPr>
            <w:tcW w:w="7020" w:type="dxa"/>
          </w:tcPr>
          <w:p w14:paraId="5E6A420C" w14:textId="67BDB0CF" w:rsidR="00D0694F" w:rsidRDefault="004C2B15" w:rsidP="004C2B15">
            <w:pPr>
              <w:rPr>
                <w:rFonts w:ascii="Times New Roman" w:hAnsi="Times New Roman" w:cs="Times New Roman"/>
                <w:sz w:val="24"/>
                <w:szCs w:val="24"/>
              </w:rPr>
            </w:pPr>
            <w:r>
              <w:rPr>
                <w:rFonts w:ascii="Times New Roman" w:hAnsi="Times New Roman" w:cs="Times New Roman"/>
                <w:sz w:val="24"/>
                <w:szCs w:val="24"/>
              </w:rPr>
              <w:t>The difference in days between the date of new growth start and the preceding ‘no’</w:t>
            </w:r>
          </w:p>
        </w:tc>
      </w:tr>
      <w:tr w:rsidR="00D0694F" w14:paraId="3BA1A3E6" w14:textId="2D74B7A7" w:rsidTr="00D0694F">
        <w:tc>
          <w:tcPr>
            <w:tcW w:w="2425" w:type="dxa"/>
          </w:tcPr>
          <w:p w14:paraId="341C4577" w14:textId="77777777" w:rsidR="00D0694F" w:rsidRPr="004C2B15" w:rsidRDefault="00D0694F" w:rsidP="00A90C17">
            <w:pPr>
              <w:rPr>
                <w:rFonts w:ascii="Times New Roman" w:hAnsi="Times New Roman" w:cs="Times New Roman"/>
                <w:sz w:val="24"/>
                <w:szCs w:val="24"/>
              </w:rPr>
            </w:pPr>
            <w:r w:rsidRPr="004C2B15">
              <w:rPr>
                <w:rFonts w:ascii="Times New Roman" w:hAnsi="Times New Roman" w:cs="Times New Roman"/>
                <w:sz w:val="24"/>
                <w:szCs w:val="24"/>
              </w:rPr>
              <w:t>New growth end</w:t>
            </w:r>
          </w:p>
        </w:tc>
        <w:tc>
          <w:tcPr>
            <w:tcW w:w="7020" w:type="dxa"/>
          </w:tcPr>
          <w:p w14:paraId="71B64DB8" w14:textId="3F1A1C55" w:rsidR="00D0694F" w:rsidRDefault="004C2B15" w:rsidP="004C2B15">
            <w:pPr>
              <w:rPr>
                <w:rFonts w:ascii="Times New Roman" w:hAnsi="Times New Roman" w:cs="Times New Roman"/>
                <w:sz w:val="24"/>
                <w:szCs w:val="24"/>
              </w:rPr>
            </w:pPr>
            <w:r>
              <w:rPr>
                <w:rFonts w:ascii="Times New Roman" w:hAnsi="Times New Roman" w:cs="Times New Roman"/>
                <w:sz w:val="24"/>
                <w:szCs w:val="24"/>
              </w:rPr>
              <w:t>The difference in days between the date of new growth end and the following ‘no’</w:t>
            </w:r>
          </w:p>
        </w:tc>
      </w:tr>
      <w:tr w:rsidR="00D0694F" w14:paraId="62AD08A6" w14:textId="79D073B1" w:rsidTr="00D0694F">
        <w:tc>
          <w:tcPr>
            <w:tcW w:w="2425" w:type="dxa"/>
          </w:tcPr>
          <w:p w14:paraId="2D243FB7" w14:textId="77777777" w:rsidR="00D0694F" w:rsidRPr="004C2B15" w:rsidRDefault="00D0694F" w:rsidP="00A90C17">
            <w:pPr>
              <w:rPr>
                <w:rFonts w:ascii="Times New Roman" w:hAnsi="Times New Roman" w:cs="Times New Roman"/>
                <w:sz w:val="24"/>
                <w:szCs w:val="24"/>
              </w:rPr>
            </w:pPr>
            <w:r w:rsidRPr="004C2B15">
              <w:rPr>
                <w:rFonts w:ascii="Times New Roman" w:hAnsi="Times New Roman" w:cs="Times New Roman"/>
                <w:sz w:val="24"/>
                <w:szCs w:val="24"/>
              </w:rPr>
              <w:t>First color</w:t>
            </w:r>
          </w:p>
        </w:tc>
        <w:tc>
          <w:tcPr>
            <w:tcW w:w="7020" w:type="dxa"/>
          </w:tcPr>
          <w:p w14:paraId="4CF34436" w14:textId="62890F3A" w:rsidR="00D0694F" w:rsidRDefault="004C2B15" w:rsidP="00A90C17">
            <w:pPr>
              <w:rPr>
                <w:rFonts w:ascii="Times New Roman" w:hAnsi="Times New Roman" w:cs="Times New Roman"/>
                <w:sz w:val="24"/>
                <w:szCs w:val="24"/>
              </w:rPr>
            </w:pPr>
            <w:r>
              <w:rPr>
                <w:rFonts w:ascii="Times New Roman" w:hAnsi="Times New Roman" w:cs="Times New Roman"/>
                <w:sz w:val="24"/>
                <w:szCs w:val="24"/>
              </w:rPr>
              <w:t>The difference in days between the date of first color and the preceding ‘no’</w:t>
            </w:r>
          </w:p>
        </w:tc>
      </w:tr>
      <w:tr w:rsidR="00D0694F" w:rsidRPr="00F03870" w14:paraId="14A43BC4" w14:textId="2B8CAFA6" w:rsidTr="00D0694F">
        <w:tc>
          <w:tcPr>
            <w:tcW w:w="2425" w:type="dxa"/>
          </w:tcPr>
          <w:p w14:paraId="547481CB" w14:textId="77777777" w:rsidR="00D0694F" w:rsidRPr="00C8175D" w:rsidRDefault="00D0694F" w:rsidP="00A90C17">
            <w:pPr>
              <w:rPr>
                <w:rFonts w:ascii="Times New Roman" w:hAnsi="Times New Roman" w:cs="Times New Roman"/>
                <w:sz w:val="24"/>
                <w:szCs w:val="24"/>
              </w:rPr>
            </w:pPr>
            <w:r w:rsidRPr="00C8175D">
              <w:rPr>
                <w:rFonts w:ascii="Times New Roman" w:hAnsi="Times New Roman" w:cs="Times New Roman"/>
                <w:sz w:val="24"/>
                <w:szCs w:val="24"/>
              </w:rPr>
              <w:t>Leaves shed end</w:t>
            </w:r>
          </w:p>
        </w:tc>
        <w:tc>
          <w:tcPr>
            <w:tcW w:w="7020" w:type="dxa"/>
          </w:tcPr>
          <w:p w14:paraId="4F3B3996" w14:textId="35545BF4" w:rsidR="00D0694F" w:rsidRPr="00C8175D" w:rsidRDefault="00C8175D" w:rsidP="00A90C17">
            <w:pPr>
              <w:rPr>
                <w:rFonts w:ascii="Times New Roman" w:hAnsi="Times New Roman" w:cs="Times New Roman"/>
                <w:sz w:val="24"/>
                <w:szCs w:val="24"/>
              </w:rPr>
            </w:pPr>
            <w:r w:rsidRPr="00C8175D">
              <w:rPr>
                <w:rFonts w:ascii="Times New Roman" w:hAnsi="Times New Roman" w:cs="Times New Roman"/>
                <w:sz w:val="24"/>
                <w:szCs w:val="24"/>
              </w:rPr>
              <w:t>The difference in days between the date of leaves shed end and the preceding observation</w:t>
            </w:r>
          </w:p>
        </w:tc>
      </w:tr>
      <w:tr w:rsidR="00D0694F" w:rsidRPr="00F03870" w14:paraId="651C7103" w14:textId="2E1D17DE" w:rsidTr="00D0694F">
        <w:tc>
          <w:tcPr>
            <w:tcW w:w="2425" w:type="dxa"/>
          </w:tcPr>
          <w:p w14:paraId="56325CBC" w14:textId="77777777" w:rsidR="00D0694F" w:rsidRPr="004C2B15" w:rsidRDefault="00D0694F" w:rsidP="00A90C17">
            <w:pPr>
              <w:rPr>
                <w:rFonts w:ascii="Times New Roman" w:hAnsi="Times New Roman" w:cs="Times New Roman"/>
                <w:sz w:val="24"/>
                <w:szCs w:val="24"/>
              </w:rPr>
            </w:pPr>
            <w:r w:rsidRPr="004C2B15">
              <w:rPr>
                <w:rFonts w:ascii="Times New Roman" w:hAnsi="Times New Roman" w:cs="Times New Roman"/>
                <w:sz w:val="24"/>
                <w:szCs w:val="24"/>
              </w:rPr>
              <w:t>First flower</w:t>
            </w:r>
          </w:p>
        </w:tc>
        <w:tc>
          <w:tcPr>
            <w:tcW w:w="7020" w:type="dxa"/>
          </w:tcPr>
          <w:p w14:paraId="2D297A77" w14:textId="325CE90E" w:rsidR="00D0694F" w:rsidRPr="004C2B15" w:rsidRDefault="004C2B15" w:rsidP="00A90C17">
            <w:pPr>
              <w:rPr>
                <w:rFonts w:ascii="Times New Roman" w:hAnsi="Times New Roman" w:cs="Times New Roman"/>
                <w:sz w:val="24"/>
                <w:szCs w:val="24"/>
              </w:rPr>
            </w:pPr>
            <w:r w:rsidRPr="004C2B15">
              <w:rPr>
                <w:rFonts w:ascii="Times New Roman" w:hAnsi="Times New Roman" w:cs="Times New Roman"/>
                <w:sz w:val="24"/>
                <w:szCs w:val="24"/>
              </w:rPr>
              <w:t>The difference in days between the date of first flower and the preceding ‘no’</w:t>
            </w:r>
          </w:p>
        </w:tc>
      </w:tr>
      <w:tr w:rsidR="00D0694F" w:rsidRPr="00F03870" w14:paraId="1A6ACCFF" w14:textId="2B4BE067" w:rsidTr="00D0694F">
        <w:tc>
          <w:tcPr>
            <w:tcW w:w="2425" w:type="dxa"/>
          </w:tcPr>
          <w:p w14:paraId="0F285C54" w14:textId="77777777" w:rsidR="00D0694F" w:rsidRPr="004C2B15" w:rsidRDefault="00D0694F" w:rsidP="00A90C17">
            <w:pPr>
              <w:rPr>
                <w:rFonts w:ascii="Times New Roman" w:hAnsi="Times New Roman" w:cs="Times New Roman"/>
                <w:sz w:val="24"/>
                <w:szCs w:val="24"/>
              </w:rPr>
            </w:pPr>
            <w:r w:rsidRPr="004C2B15">
              <w:rPr>
                <w:rFonts w:ascii="Times New Roman" w:hAnsi="Times New Roman" w:cs="Times New Roman"/>
                <w:sz w:val="24"/>
                <w:szCs w:val="24"/>
              </w:rPr>
              <w:t>Last flower</w:t>
            </w:r>
          </w:p>
        </w:tc>
        <w:tc>
          <w:tcPr>
            <w:tcW w:w="7020" w:type="dxa"/>
          </w:tcPr>
          <w:p w14:paraId="18EC999A" w14:textId="1A27534B" w:rsidR="00D0694F" w:rsidRPr="004C2B15" w:rsidRDefault="004C2B15" w:rsidP="00A90C17">
            <w:pPr>
              <w:rPr>
                <w:rFonts w:ascii="Times New Roman" w:hAnsi="Times New Roman" w:cs="Times New Roman"/>
                <w:sz w:val="24"/>
                <w:szCs w:val="24"/>
              </w:rPr>
            </w:pPr>
            <w:r w:rsidRPr="004C2B15">
              <w:rPr>
                <w:rFonts w:ascii="Times New Roman" w:hAnsi="Times New Roman" w:cs="Times New Roman"/>
                <w:sz w:val="24"/>
                <w:szCs w:val="24"/>
              </w:rPr>
              <w:t>The difference in days between the date of last flower and the following ‘no’</w:t>
            </w:r>
          </w:p>
        </w:tc>
      </w:tr>
      <w:tr w:rsidR="00D0694F" w14:paraId="58ECF3BC" w14:textId="47CD55AD" w:rsidTr="00D0694F">
        <w:tc>
          <w:tcPr>
            <w:tcW w:w="2425" w:type="dxa"/>
          </w:tcPr>
          <w:p w14:paraId="0E471B3F" w14:textId="77777777" w:rsidR="00D0694F" w:rsidRPr="00C8175D" w:rsidRDefault="00D0694F" w:rsidP="00A90C17">
            <w:pPr>
              <w:rPr>
                <w:rFonts w:ascii="Times New Roman" w:hAnsi="Times New Roman" w:cs="Times New Roman"/>
                <w:sz w:val="24"/>
                <w:szCs w:val="24"/>
              </w:rPr>
            </w:pPr>
            <w:r w:rsidRPr="00C8175D">
              <w:rPr>
                <w:rFonts w:ascii="Times New Roman" w:hAnsi="Times New Roman" w:cs="Times New Roman"/>
                <w:sz w:val="24"/>
                <w:szCs w:val="24"/>
              </w:rPr>
              <w:t>Peak flower</w:t>
            </w:r>
          </w:p>
        </w:tc>
        <w:tc>
          <w:tcPr>
            <w:tcW w:w="7020" w:type="dxa"/>
          </w:tcPr>
          <w:p w14:paraId="2B5CB88C" w14:textId="16492F23" w:rsidR="00D0694F" w:rsidRPr="00C8175D" w:rsidRDefault="00C8175D" w:rsidP="00A90C17">
            <w:pPr>
              <w:rPr>
                <w:rFonts w:ascii="Times New Roman" w:hAnsi="Times New Roman" w:cs="Times New Roman"/>
                <w:sz w:val="24"/>
                <w:szCs w:val="24"/>
              </w:rPr>
            </w:pPr>
            <w:r w:rsidRPr="00C8175D">
              <w:rPr>
                <w:rFonts w:ascii="Times New Roman" w:hAnsi="Times New Roman" w:cs="Times New Roman"/>
                <w:sz w:val="24"/>
                <w:szCs w:val="24"/>
              </w:rPr>
              <w:t>The difference in days between the observation date immediately preceding peak flower and the observation date immediately</w:t>
            </w:r>
            <w:r>
              <w:rPr>
                <w:rFonts w:ascii="Times New Roman" w:hAnsi="Times New Roman" w:cs="Times New Roman"/>
                <w:sz w:val="24"/>
                <w:szCs w:val="24"/>
              </w:rPr>
              <w:t xml:space="preserve"> following peak flower</w:t>
            </w:r>
          </w:p>
        </w:tc>
      </w:tr>
    </w:tbl>
    <w:p w14:paraId="570FEBC4" w14:textId="77777777" w:rsidR="004D2F05" w:rsidRPr="00A44808" w:rsidRDefault="004D2F05">
      <w:pPr>
        <w:rPr>
          <w:rFonts w:ascii="Times New Roman" w:hAnsi="Times New Roman" w:cs="Times New Roman"/>
          <w:sz w:val="24"/>
          <w:szCs w:val="24"/>
        </w:rPr>
      </w:pPr>
    </w:p>
    <w:p w14:paraId="49922FD8" w14:textId="1C445F05" w:rsidR="00A65C46" w:rsidRDefault="00986277" w:rsidP="004D2F05">
      <w:pPr>
        <w:tabs>
          <w:tab w:val="left" w:pos="3045"/>
        </w:tabs>
        <w:rPr>
          <w:rFonts w:ascii="Times New Roman" w:hAnsi="Times New Roman" w:cs="Times New Roman"/>
          <w:sz w:val="24"/>
          <w:szCs w:val="24"/>
        </w:rPr>
      </w:pPr>
      <w:r>
        <w:rPr>
          <w:rFonts w:ascii="Times New Roman" w:hAnsi="Times New Roman" w:cs="Times New Roman"/>
          <w:sz w:val="24"/>
          <w:szCs w:val="24"/>
        </w:rPr>
        <w:t>To get a sense of the overall uncertainty of individuals in the dataset, we constructed a hierarchical Bayesian model</w:t>
      </w:r>
      <w:r w:rsidR="00A65C46">
        <w:rPr>
          <w:rFonts w:ascii="Times New Roman" w:hAnsi="Times New Roman" w:cs="Times New Roman"/>
          <w:sz w:val="24"/>
          <w:szCs w:val="24"/>
        </w:rPr>
        <w:t xml:space="preserve"> that we ran for each transition type</w:t>
      </w:r>
      <w:r>
        <w:rPr>
          <w:rFonts w:ascii="Times New Roman" w:hAnsi="Times New Roman" w:cs="Times New Roman"/>
          <w:sz w:val="24"/>
          <w:szCs w:val="24"/>
        </w:rPr>
        <w:t>.</w:t>
      </w:r>
      <w:r w:rsidR="00A65C46">
        <w:rPr>
          <w:rFonts w:ascii="Times New Roman" w:hAnsi="Times New Roman" w:cs="Times New Roman"/>
          <w:sz w:val="24"/>
          <w:szCs w:val="24"/>
        </w:rPr>
        <w:t xml:space="preserve"> The model partially pools across groups of individuals of the same species at the same site </w:t>
      </w:r>
      <w:r w:rsidR="00D0196F">
        <w:rPr>
          <w:rFonts w:ascii="Times New Roman" w:hAnsi="Times New Roman" w:cs="Times New Roman"/>
          <w:sz w:val="24"/>
          <w:szCs w:val="24"/>
        </w:rPr>
        <w:t>(site-species</w:t>
      </w:r>
      <w:r w:rsidR="00A65C46">
        <w:rPr>
          <w:rFonts w:ascii="Times New Roman" w:hAnsi="Times New Roman" w:cs="Times New Roman"/>
          <w:sz w:val="24"/>
          <w:szCs w:val="24"/>
        </w:rPr>
        <w:t>). This partial pooling allows us to partition the model variance between variance in uncertainty due to individuals and variance in uncertainty due to the specifics of observation reg</w:t>
      </w:r>
      <w:r w:rsidR="00D0196F">
        <w:rPr>
          <w:rFonts w:ascii="Times New Roman" w:hAnsi="Times New Roman" w:cs="Times New Roman"/>
          <w:sz w:val="24"/>
          <w:szCs w:val="24"/>
        </w:rPr>
        <w:t>ime for particular site-species</w:t>
      </w:r>
      <w:r w:rsidR="00A65C46">
        <w:rPr>
          <w:rFonts w:ascii="Times New Roman" w:hAnsi="Times New Roman" w:cs="Times New Roman"/>
          <w:sz w:val="24"/>
          <w:szCs w:val="24"/>
        </w:rPr>
        <w:t xml:space="preserve"> groups. If observations at specific sites or of specific species result in large uncertainties relative to others, the variance due to si</w:t>
      </w:r>
      <w:r w:rsidR="00D0196F">
        <w:rPr>
          <w:rFonts w:ascii="Times New Roman" w:hAnsi="Times New Roman" w:cs="Times New Roman"/>
          <w:sz w:val="24"/>
          <w:szCs w:val="24"/>
        </w:rPr>
        <w:t>te-species</w:t>
      </w:r>
      <w:r w:rsidR="00A65C46">
        <w:rPr>
          <w:rFonts w:ascii="Times New Roman" w:hAnsi="Times New Roman" w:cs="Times New Roman"/>
          <w:sz w:val="24"/>
          <w:szCs w:val="24"/>
        </w:rPr>
        <w:t xml:space="preserve"> will be large relative to variance due to individuals and would suggest further investigation to understand which sites and/or species have large uncertainties and why. </w:t>
      </w:r>
    </w:p>
    <w:p w14:paraId="45AFB0A9" w14:textId="77777777" w:rsidR="00A65C46" w:rsidRDefault="00A65C46" w:rsidP="004D2F05">
      <w:pPr>
        <w:tabs>
          <w:tab w:val="left" w:pos="3045"/>
        </w:tabs>
        <w:rPr>
          <w:rFonts w:ascii="Times New Roman" w:hAnsi="Times New Roman" w:cs="Times New Roman"/>
          <w:sz w:val="24"/>
          <w:szCs w:val="24"/>
        </w:rPr>
      </w:pPr>
    </w:p>
    <w:p w14:paraId="2513FD0D" w14:textId="49C8D56A" w:rsidR="00A65C46" w:rsidRPr="00A44808" w:rsidRDefault="00A65C46" w:rsidP="004D2F05">
      <w:pPr>
        <w:tabs>
          <w:tab w:val="left" w:pos="3045"/>
        </w:tabs>
        <w:rPr>
          <w:rFonts w:ascii="Times New Roman" w:hAnsi="Times New Roman" w:cs="Times New Roman"/>
          <w:sz w:val="24"/>
          <w:szCs w:val="24"/>
        </w:rPr>
      </w:pPr>
      <w:r>
        <w:rPr>
          <w:rFonts w:ascii="Times New Roman" w:hAnsi="Times New Roman" w:cs="Times New Roman"/>
          <w:sz w:val="24"/>
          <w:szCs w:val="24"/>
        </w:rPr>
        <w:t xml:space="preserve">Mathematically, the model can be described as: </w:t>
      </w:r>
    </w:p>
    <w:p w14:paraId="35F6A38C" w14:textId="0AB6F9ED" w:rsidR="00CB2AE0" w:rsidRPr="008E5A7E" w:rsidRDefault="002B6284" w:rsidP="00CB2AE0">
      <w:pPr>
        <w:spacing w:before="60" w:after="60"/>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δ</m:t>
              </m:r>
            </m:e>
            <m:sub>
              <m:r>
                <w:rPr>
                  <w:rFonts w:ascii="Cambria Math" w:hAnsi="Cambria Math" w:cs="Times New Roman"/>
                  <w:sz w:val="24"/>
                  <w:szCs w:val="24"/>
                </w:rPr>
                <m:t>i</m:t>
              </m:r>
            </m:sub>
          </m:sSub>
          <m:r>
            <w:rPr>
              <w:rFonts w:ascii="Cambria Math" w:hAnsi="Cambria Math" w:cs="Times New Roman"/>
              <w:sz w:val="24"/>
              <w:szCs w:val="24"/>
            </w:rPr>
            <m:t>=μ+</m:t>
          </m:r>
          <m:sSub>
            <m:sSubPr>
              <m:ctrlPr>
                <w:rPr>
                  <w:rFonts w:ascii="Cambria Math" w:hAnsi="Cambria Math" w:cs="Times New Roman"/>
                  <w:i/>
                  <w:sz w:val="24"/>
                  <w:szCs w:val="24"/>
                </w:rPr>
              </m:ctrlPr>
            </m:sSubPr>
            <m:e>
              <m:r>
                <w:rPr>
                  <w:rFonts w:ascii="Cambria Math" w:hAnsi="Cambria Math" w:cs="Times New Roman"/>
                  <w:sz w:val="24"/>
                  <w:szCs w:val="24"/>
                </w:rPr>
                <m:t>γ</m:t>
              </m:r>
            </m:e>
            <m:sub>
              <m:r>
                <w:rPr>
                  <w:rFonts w:ascii="Cambria Math" w:hAnsi="Cambria Math" w:cs="Times New Roman"/>
                  <w:sz w:val="24"/>
                  <w:szCs w:val="24"/>
                </w:rPr>
                <m:t>site-sp-yr</m:t>
              </m:r>
              <m:d>
                <m:dPr>
                  <m:ctrlPr>
                    <w:rPr>
                      <w:rFonts w:ascii="Cambria Math" w:hAnsi="Cambria Math" w:cs="Times New Roman"/>
                      <w:i/>
                      <w:sz w:val="24"/>
                      <w:szCs w:val="24"/>
                    </w:rPr>
                  </m:ctrlPr>
                </m:dPr>
                <m:e>
                  <m:r>
                    <w:rPr>
                      <w:rFonts w:ascii="Cambria Math" w:hAnsi="Cambria Math" w:cs="Times New Roman"/>
                      <w:sz w:val="24"/>
                      <w:szCs w:val="24"/>
                    </w:rPr>
                    <m:t>i</m:t>
                  </m:r>
                </m:e>
              </m:d>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i</m:t>
              </m:r>
            </m:sub>
          </m:sSub>
        </m:oMath>
      </m:oMathPara>
    </w:p>
    <w:p w14:paraId="51ED10A5" w14:textId="77777777" w:rsidR="00CB2AE0" w:rsidRPr="00605E8D" w:rsidRDefault="002B6284" w:rsidP="00CB2AE0">
      <w:pPr>
        <w:spacing w:before="60" w:after="60"/>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γ</m:t>
              </m:r>
            </m:e>
            <m:sub>
              <m:r>
                <w:rPr>
                  <w:rFonts w:ascii="Cambria Math" w:hAnsi="Cambria Math" w:cs="Times New Roman"/>
                  <w:sz w:val="24"/>
                  <w:szCs w:val="24"/>
                </w:rPr>
                <m:t>site-sp</m:t>
              </m:r>
            </m:sub>
          </m:sSub>
          <m:r>
            <w:rPr>
              <w:rFonts w:ascii="Cambria Math" w:hAnsi="Cambria Math" w:cs="Times New Roman"/>
              <w:sz w:val="24"/>
              <w:szCs w:val="24"/>
            </w:rPr>
            <m:t xml:space="preserve"> ~ N(0,</m:t>
          </m:r>
          <m:sSup>
            <m:sSupPr>
              <m:ctrlPr>
                <w:rPr>
                  <w:rFonts w:ascii="Cambria Math" w:hAnsi="Cambria Math" w:cs="Times New Roman"/>
                  <w:i/>
                  <w:sz w:val="24"/>
                  <w:szCs w:val="24"/>
                </w:rPr>
              </m:ctrlPr>
            </m:sSupPr>
            <m:e>
              <m:r>
                <w:rPr>
                  <w:rFonts w:ascii="Cambria Math" w:hAnsi="Cambria Math" w:cs="Times New Roman"/>
                  <w:sz w:val="24"/>
                  <w:szCs w:val="24"/>
                </w:rPr>
                <m:t>τ</m:t>
              </m:r>
            </m:e>
            <m:sup>
              <m:r>
                <w:rPr>
                  <w:rFonts w:ascii="Cambria Math" w:hAnsi="Cambria Math" w:cs="Times New Roman"/>
                  <w:sz w:val="24"/>
                  <w:szCs w:val="24"/>
                </w:rPr>
                <m:t>2</m:t>
              </m:r>
            </m:sup>
          </m:sSup>
          <m:r>
            <w:rPr>
              <w:rFonts w:ascii="Cambria Math" w:hAnsi="Cambria Math" w:cs="Times New Roman"/>
              <w:sz w:val="24"/>
              <w:szCs w:val="24"/>
            </w:rPr>
            <m:t>)</m:t>
          </m:r>
        </m:oMath>
      </m:oMathPara>
    </w:p>
    <w:p w14:paraId="0EA45B2B" w14:textId="77777777" w:rsidR="00CB2AE0" w:rsidRDefault="002B6284" w:rsidP="00CB2AE0">
      <w:pPr>
        <w:spacing w:before="60" w:after="60"/>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i</m:t>
              </m:r>
            </m:sub>
          </m:sSub>
          <m:r>
            <w:rPr>
              <w:rFonts w:ascii="Cambria Math" w:hAnsi="Cambria Math" w:cs="Times New Roman"/>
              <w:sz w:val="24"/>
              <w:szCs w:val="24"/>
            </w:rPr>
            <m:t xml:space="preserve"> ~ N(0,</m:t>
          </m:r>
          <m:sSup>
            <m:sSupPr>
              <m:ctrlPr>
                <w:rPr>
                  <w:rFonts w:ascii="Cambria Math" w:hAnsi="Cambria Math" w:cs="Times New Roman"/>
                  <w:i/>
                  <w:sz w:val="24"/>
                  <w:szCs w:val="24"/>
                </w:rPr>
              </m:ctrlPr>
            </m:sSupPr>
            <m:e>
              <m:r>
                <w:rPr>
                  <w:rFonts w:ascii="Cambria Math" w:hAnsi="Cambria Math" w:cs="Times New Roman"/>
                  <w:sz w:val="24"/>
                  <w:szCs w:val="24"/>
                </w:rPr>
                <m:t>σ</m:t>
              </m:r>
            </m:e>
            <m:sup>
              <m:r>
                <w:rPr>
                  <w:rFonts w:ascii="Cambria Math" w:hAnsi="Cambria Math" w:cs="Times New Roman"/>
                  <w:sz w:val="24"/>
                  <w:szCs w:val="24"/>
                </w:rPr>
                <m:t>2</m:t>
              </m:r>
            </m:sup>
          </m:sSup>
          <m:r>
            <w:rPr>
              <w:rFonts w:ascii="Cambria Math" w:hAnsi="Cambria Math" w:cs="Times New Roman"/>
              <w:sz w:val="24"/>
              <w:szCs w:val="24"/>
            </w:rPr>
            <m:t>)</m:t>
          </m:r>
        </m:oMath>
      </m:oMathPara>
    </w:p>
    <w:p w14:paraId="1ACBC4D1" w14:textId="4F2C23C8" w:rsidR="006C70B0" w:rsidRDefault="00A65C46" w:rsidP="00CB2AE0">
      <w:pPr>
        <w:rPr>
          <w:rFonts w:ascii="Times New Roman" w:hAnsi="Times New Roman" w:cs="Times New Roman"/>
          <w:sz w:val="24"/>
          <w:szCs w:val="24"/>
        </w:rPr>
      </w:pPr>
      <w:proofErr w:type="gramStart"/>
      <w:r>
        <w:rPr>
          <w:rFonts w:ascii="Times New Roman" w:hAnsi="Times New Roman" w:cs="Times New Roman"/>
          <w:sz w:val="24"/>
          <w:szCs w:val="24"/>
        </w:rPr>
        <w:t>where</w:t>
      </w:r>
      <w:proofErr w:type="gramEnd"/>
      <w:r>
        <w:rPr>
          <w:rFonts w:ascii="Times New Roman" w:hAnsi="Times New Roman" w:cs="Times New Roman"/>
          <w:sz w:val="24"/>
          <w:szCs w:val="24"/>
        </w:rPr>
        <w:t xml:space="preserve"> </w:t>
      </w:r>
      <w:proofErr w:type="spellStart"/>
      <w:r w:rsidR="006C70B0" w:rsidRPr="006C70B0">
        <w:rPr>
          <w:rFonts w:ascii="Times New Roman" w:hAnsi="Times New Roman" w:cs="Times New Roman"/>
          <w:i/>
          <w:sz w:val="24"/>
          <w:szCs w:val="24"/>
        </w:rPr>
        <w:t>δ</w:t>
      </w:r>
      <w:r w:rsidR="006C70B0" w:rsidRPr="006C70B0">
        <w:rPr>
          <w:rFonts w:ascii="Times New Roman" w:hAnsi="Times New Roman" w:cs="Times New Roman"/>
          <w:i/>
          <w:sz w:val="24"/>
          <w:szCs w:val="24"/>
          <w:vertAlign w:val="subscript"/>
        </w:rPr>
        <w:t>i</w:t>
      </w:r>
      <w:proofErr w:type="spellEnd"/>
      <w:r w:rsidR="006C70B0">
        <w:rPr>
          <w:rFonts w:ascii="Times New Roman" w:hAnsi="Times New Roman" w:cs="Times New Roman"/>
          <w:sz w:val="24"/>
          <w:szCs w:val="24"/>
        </w:rPr>
        <w:t xml:space="preserve"> is the uncertainty for individual </w:t>
      </w:r>
      <w:proofErr w:type="spellStart"/>
      <w:r w:rsidR="006C70B0">
        <w:rPr>
          <w:rFonts w:ascii="Times New Roman" w:hAnsi="Times New Roman" w:cs="Times New Roman"/>
          <w:i/>
          <w:sz w:val="24"/>
          <w:szCs w:val="24"/>
        </w:rPr>
        <w:t>i</w:t>
      </w:r>
      <w:proofErr w:type="spellEnd"/>
      <w:r w:rsidR="006C70B0">
        <w:rPr>
          <w:rFonts w:ascii="Times New Roman" w:hAnsi="Times New Roman" w:cs="Times New Roman"/>
          <w:sz w:val="24"/>
          <w:szCs w:val="24"/>
        </w:rPr>
        <w:t xml:space="preserve">; </w:t>
      </w:r>
      <w:r w:rsidR="00CB2AE0" w:rsidRPr="007C4888">
        <w:rPr>
          <w:rFonts w:ascii="Times New Roman" w:hAnsi="Times New Roman" w:cs="Times New Roman"/>
          <w:i/>
          <w:sz w:val="24"/>
          <w:szCs w:val="24"/>
        </w:rPr>
        <w:t>µ</w:t>
      </w:r>
      <w:r w:rsidR="00CB2AE0">
        <w:rPr>
          <w:rFonts w:ascii="Times New Roman" w:hAnsi="Times New Roman" w:cs="Times New Roman"/>
          <w:sz w:val="24"/>
          <w:szCs w:val="24"/>
        </w:rPr>
        <w:t xml:space="preserve"> is the overall estimated mean uncertainty</w:t>
      </w:r>
      <w:r w:rsidR="006C70B0">
        <w:rPr>
          <w:rFonts w:ascii="Times New Roman" w:hAnsi="Times New Roman" w:cs="Times New Roman"/>
          <w:sz w:val="24"/>
          <w:szCs w:val="24"/>
        </w:rPr>
        <w:t xml:space="preserve"> across all individuals;</w:t>
      </w:r>
      <w:r w:rsidR="00CB2AE0">
        <w:rPr>
          <w:rFonts w:ascii="Times New Roman" w:hAnsi="Times New Roman" w:cs="Times New Roman"/>
          <w:sz w:val="24"/>
          <w:szCs w:val="24"/>
        </w:rPr>
        <w:t xml:space="preserve"> and </w:t>
      </w:r>
      <w:r w:rsidR="00CB2AE0" w:rsidRPr="007C4888">
        <w:rPr>
          <w:rFonts w:ascii="Times New Roman" w:hAnsi="Times New Roman" w:cs="Times New Roman"/>
          <w:i/>
          <w:sz w:val="24"/>
          <w:szCs w:val="24"/>
        </w:rPr>
        <w:t>γ</w:t>
      </w:r>
      <w:r w:rsidR="00CB2AE0">
        <w:rPr>
          <w:rFonts w:ascii="Times New Roman" w:hAnsi="Times New Roman" w:cs="Times New Roman"/>
          <w:sz w:val="24"/>
          <w:szCs w:val="24"/>
        </w:rPr>
        <w:t xml:space="preserve"> is a vector of differences between the mean uncertainty and the uncertainty of each </w:t>
      </w:r>
      <w:r w:rsidR="00D0196F">
        <w:rPr>
          <w:rFonts w:ascii="Times New Roman" w:hAnsi="Times New Roman" w:cs="Times New Roman"/>
          <w:sz w:val="24"/>
          <w:szCs w:val="24"/>
        </w:rPr>
        <w:t>site-species</w:t>
      </w:r>
      <w:r w:rsidR="00CB2AE0">
        <w:rPr>
          <w:rFonts w:ascii="Times New Roman" w:hAnsi="Times New Roman" w:cs="Times New Roman"/>
          <w:sz w:val="24"/>
          <w:szCs w:val="24"/>
        </w:rPr>
        <w:t xml:space="preserve">. </w:t>
      </w:r>
      <w:proofErr w:type="gramStart"/>
      <w:r w:rsidR="00CB2AE0" w:rsidRPr="007C4888">
        <w:rPr>
          <w:rFonts w:ascii="Times New Roman" w:hAnsi="Times New Roman" w:cs="Times New Roman"/>
          <w:i/>
          <w:sz w:val="24"/>
          <w:szCs w:val="24"/>
        </w:rPr>
        <w:t>β</w:t>
      </w:r>
      <w:proofErr w:type="spellStart"/>
      <w:r w:rsidR="006C70B0" w:rsidRPr="006C70B0">
        <w:rPr>
          <w:rFonts w:ascii="Times New Roman" w:hAnsi="Times New Roman" w:cs="Times New Roman"/>
          <w:i/>
          <w:sz w:val="24"/>
          <w:szCs w:val="24"/>
          <w:vertAlign w:val="subscript"/>
        </w:rPr>
        <w:t>i</w:t>
      </w:r>
      <w:proofErr w:type="spellEnd"/>
      <w:proofErr w:type="gramEnd"/>
      <w:r w:rsidR="00CB2AE0">
        <w:rPr>
          <w:rFonts w:ascii="Times New Roman" w:hAnsi="Times New Roman" w:cs="Times New Roman"/>
          <w:sz w:val="24"/>
          <w:szCs w:val="24"/>
        </w:rPr>
        <w:t xml:space="preserve"> is the residual uncertainty associated with plant</w:t>
      </w:r>
      <w:r w:rsidR="006C70B0">
        <w:rPr>
          <w:rFonts w:ascii="Times New Roman" w:hAnsi="Times New Roman" w:cs="Times New Roman"/>
          <w:sz w:val="24"/>
          <w:szCs w:val="24"/>
        </w:rPr>
        <w:t xml:space="preserve"> </w:t>
      </w:r>
      <w:proofErr w:type="spellStart"/>
      <w:r w:rsidR="006C70B0" w:rsidRPr="006C70B0">
        <w:rPr>
          <w:rFonts w:ascii="Times New Roman" w:hAnsi="Times New Roman" w:cs="Times New Roman"/>
          <w:i/>
          <w:sz w:val="24"/>
          <w:szCs w:val="24"/>
        </w:rPr>
        <w:t>i</w:t>
      </w:r>
      <w:proofErr w:type="spellEnd"/>
      <w:r w:rsidR="00CB2AE0">
        <w:rPr>
          <w:rFonts w:ascii="Times New Roman" w:hAnsi="Times New Roman" w:cs="Times New Roman"/>
          <w:sz w:val="24"/>
          <w:szCs w:val="24"/>
        </w:rPr>
        <w:t xml:space="preserve">. </w:t>
      </w:r>
      <w:r w:rsidR="00CB2AE0" w:rsidRPr="007C4888">
        <w:rPr>
          <w:rFonts w:ascii="Times New Roman" w:hAnsi="Times New Roman" w:cs="Times New Roman"/>
          <w:i/>
          <w:sz w:val="24"/>
          <w:szCs w:val="24"/>
        </w:rPr>
        <w:t>τ</w:t>
      </w:r>
      <w:r w:rsidR="00CB2AE0" w:rsidRPr="007C4888">
        <w:rPr>
          <w:rFonts w:ascii="Times New Roman" w:hAnsi="Times New Roman" w:cs="Times New Roman"/>
          <w:i/>
          <w:sz w:val="24"/>
          <w:szCs w:val="24"/>
          <w:vertAlign w:val="superscript"/>
        </w:rPr>
        <w:t>2</w:t>
      </w:r>
      <w:r w:rsidR="006C70B0">
        <w:rPr>
          <w:rFonts w:ascii="Times New Roman" w:hAnsi="Times New Roman" w:cs="Times New Roman"/>
          <w:sz w:val="24"/>
          <w:szCs w:val="24"/>
        </w:rPr>
        <w:t xml:space="preserve"> is</w:t>
      </w:r>
      <w:r w:rsidR="00CB2AE0">
        <w:rPr>
          <w:rFonts w:ascii="Times New Roman" w:hAnsi="Times New Roman" w:cs="Times New Roman"/>
          <w:sz w:val="24"/>
          <w:szCs w:val="24"/>
        </w:rPr>
        <w:t xml:space="preserve"> the variance in uncertainty </w:t>
      </w:r>
      <w:r w:rsidR="00D0196F">
        <w:rPr>
          <w:rFonts w:ascii="Times New Roman" w:hAnsi="Times New Roman" w:cs="Times New Roman"/>
          <w:sz w:val="24"/>
          <w:szCs w:val="24"/>
        </w:rPr>
        <w:t>due to site-species</w:t>
      </w:r>
      <w:r w:rsidR="006C70B0">
        <w:rPr>
          <w:rFonts w:ascii="Times New Roman" w:hAnsi="Times New Roman" w:cs="Times New Roman"/>
          <w:sz w:val="24"/>
          <w:szCs w:val="24"/>
        </w:rPr>
        <w:t xml:space="preserve"> and </w:t>
      </w:r>
      <w:r w:rsidR="006C70B0" w:rsidRPr="006C70B0">
        <w:rPr>
          <w:rFonts w:ascii="Times New Roman" w:hAnsi="Times New Roman" w:cs="Times New Roman"/>
          <w:i/>
          <w:sz w:val="24"/>
          <w:szCs w:val="24"/>
        </w:rPr>
        <w:t>σ</w:t>
      </w:r>
      <w:r w:rsidR="006C70B0" w:rsidRPr="006C70B0">
        <w:rPr>
          <w:rFonts w:ascii="Times New Roman" w:hAnsi="Times New Roman" w:cs="Times New Roman"/>
          <w:i/>
          <w:sz w:val="24"/>
          <w:szCs w:val="24"/>
          <w:vertAlign w:val="superscript"/>
        </w:rPr>
        <w:t>2</w:t>
      </w:r>
      <w:r w:rsidR="006C70B0">
        <w:rPr>
          <w:rFonts w:ascii="Times New Roman" w:hAnsi="Times New Roman" w:cs="Times New Roman"/>
          <w:sz w:val="24"/>
          <w:szCs w:val="24"/>
        </w:rPr>
        <w:t xml:space="preserve"> is the variance in uncertainty due to individuals. </w:t>
      </w:r>
    </w:p>
    <w:p w14:paraId="524A3033" w14:textId="7221B2E7" w:rsidR="00CB2AE0" w:rsidRDefault="00CB2AE0" w:rsidP="00CB2AE0">
      <w:pPr>
        <w:rPr>
          <w:rFonts w:ascii="Times New Roman" w:hAnsi="Times New Roman" w:cs="Times New Roman"/>
          <w:sz w:val="24"/>
          <w:szCs w:val="24"/>
        </w:rPr>
      </w:pPr>
      <w:r>
        <w:rPr>
          <w:rFonts w:ascii="Times New Roman" w:hAnsi="Times New Roman" w:cs="Times New Roman"/>
          <w:sz w:val="24"/>
          <w:szCs w:val="24"/>
        </w:rPr>
        <w:t>The overall variance in uncertainty is defined by adding the variance components:</w:t>
      </w:r>
    </w:p>
    <w:p w14:paraId="0327FB7C" w14:textId="77777777" w:rsidR="00CB2AE0" w:rsidRPr="007C4888" w:rsidRDefault="00CB2AE0" w:rsidP="00CB2AE0">
      <w:pPr>
        <w:spacing w:before="60"/>
        <w:rPr>
          <w:rFonts w:ascii="Times New Roman" w:hAnsi="Times New Roman" w:cs="Times New Roman"/>
          <w:sz w:val="24"/>
          <w:szCs w:val="24"/>
        </w:rPr>
      </w:pPr>
      <m:oMathPara>
        <m:oMath>
          <m:r>
            <w:rPr>
              <w:rFonts w:ascii="Cambria Math" w:hAnsi="Cambria Math" w:cs="Times New Roman"/>
              <w:sz w:val="24"/>
              <w:szCs w:val="24"/>
            </w:rPr>
            <m:t>var</m:t>
          </m:r>
          <m:d>
            <m:dPr>
              <m:ctrlPr>
                <w:rPr>
                  <w:rFonts w:ascii="Cambria Math" w:hAnsi="Cambria Math" w:cs="Times New Roman"/>
                  <w:i/>
                  <w:sz w:val="24"/>
                  <w:szCs w:val="24"/>
                </w:rPr>
              </m:ctrlPr>
            </m:dPr>
            <m:e>
              <m:r>
                <w:rPr>
                  <w:rFonts w:ascii="Cambria Math" w:hAnsi="Cambria Math" w:cs="Times New Roman"/>
                  <w:sz w:val="24"/>
                  <w:szCs w:val="24"/>
                </w:rPr>
                <m:t>δ</m:t>
              </m:r>
            </m:e>
          </m:d>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τ</m:t>
              </m:r>
            </m:e>
            <m:sup>
              <m:r>
                <w:rPr>
                  <w:rFonts w:ascii="Cambria Math" w:hAnsi="Cambria Math" w:cs="Times New Roman"/>
                  <w:sz w:val="24"/>
                  <w:szCs w:val="24"/>
                </w:rPr>
                <m:t>2</m:t>
              </m:r>
            </m:sup>
          </m:s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σ</m:t>
              </m:r>
            </m:e>
            <m:sup>
              <m:r>
                <w:rPr>
                  <w:rFonts w:ascii="Cambria Math" w:hAnsi="Cambria Math" w:cs="Times New Roman"/>
                  <w:sz w:val="24"/>
                  <w:szCs w:val="24"/>
                </w:rPr>
                <m:t>2</m:t>
              </m:r>
            </m:sup>
          </m:sSup>
        </m:oMath>
      </m:oMathPara>
    </w:p>
    <w:p w14:paraId="2FE76731" w14:textId="77777777" w:rsidR="00CB2AE0" w:rsidRDefault="00CB2AE0" w:rsidP="00CB2AE0"/>
    <w:p w14:paraId="5B6E7D8C" w14:textId="6439C71D" w:rsidR="00877B78" w:rsidRDefault="00AF0E4F">
      <w:pPr>
        <w:rPr>
          <w:rFonts w:ascii="Times New Roman" w:hAnsi="Times New Roman" w:cs="Times New Roman"/>
          <w:sz w:val="24"/>
          <w:szCs w:val="24"/>
        </w:rPr>
      </w:pPr>
      <w:r w:rsidRPr="004A6770">
        <w:rPr>
          <w:rFonts w:ascii="Times New Roman" w:hAnsi="Times New Roman" w:cs="Times New Roman"/>
          <w:sz w:val="24"/>
          <w:szCs w:val="24"/>
        </w:rPr>
        <w:t>All m</w:t>
      </w:r>
      <w:r w:rsidR="00837285" w:rsidRPr="004A6770">
        <w:rPr>
          <w:rFonts w:ascii="Times New Roman" w:hAnsi="Times New Roman" w:cs="Times New Roman"/>
          <w:sz w:val="24"/>
          <w:szCs w:val="24"/>
        </w:rPr>
        <w:t>odels were run using Stan [</w:t>
      </w:r>
      <w:r w:rsidR="00837285" w:rsidRPr="004A6770">
        <w:rPr>
          <w:rFonts w:ascii="Times New Roman" w:hAnsi="Times New Roman" w:cs="Times New Roman"/>
          <w:sz w:val="24"/>
          <w:szCs w:val="24"/>
          <w:highlight w:val="yellow"/>
        </w:rPr>
        <w:t>REF</w:t>
      </w:r>
      <w:r w:rsidR="00837285" w:rsidRPr="004A6770">
        <w:rPr>
          <w:rFonts w:ascii="Times New Roman" w:hAnsi="Times New Roman" w:cs="Times New Roman"/>
          <w:sz w:val="24"/>
          <w:szCs w:val="24"/>
        </w:rPr>
        <w:t>] via R [</w:t>
      </w:r>
      <w:r w:rsidR="00837285" w:rsidRPr="004A6770">
        <w:rPr>
          <w:rFonts w:ascii="Times New Roman" w:hAnsi="Times New Roman" w:cs="Times New Roman"/>
          <w:sz w:val="24"/>
          <w:szCs w:val="24"/>
          <w:highlight w:val="yellow"/>
        </w:rPr>
        <w:t>REF</w:t>
      </w:r>
      <w:r w:rsidR="00837285" w:rsidRPr="004A6770">
        <w:rPr>
          <w:rFonts w:ascii="Times New Roman" w:hAnsi="Times New Roman" w:cs="Times New Roman"/>
          <w:sz w:val="24"/>
          <w:szCs w:val="24"/>
        </w:rPr>
        <w:t xml:space="preserve">]. </w:t>
      </w:r>
      <w:r w:rsidR="006C6B35" w:rsidRPr="004A6770">
        <w:rPr>
          <w:rFonts w:ascii="Times New Roman" w:hAnsi="Times New Roman" w:cs="Times New Roman"/>
          <w:sz w:val="24"/>
          <w:szCs w:val="24"/>
        </w:rPr>
        <w:t>Code is available as supplementary material.</w:t>
      </w:r>
    </w:p>
    <w:p w14:paraId="27E5F7F4" w14:textId="77777777" w:rsidR="004A6770" w:rsidRDefault="004A6770">
      <w:pPr>
        <w:rPr>
          <w:rFonts w:ascii="Times New Roman" w:hAnsi="Times New Roman" w:cs="Times New Roman"/>
          <w:sz w:val="24"/>
          <w:szCs w:val="24"/>
        </w:rPr>
      </w:pPr>
    </w:p>
    <w:p w14:paraId="3C6620D6" w14:textId="77777777" w:rsidR="004A6770" w:rsidRDefault="004A6770">
      <w:pPr>
        <w:rPr>
          <w:rFonts w:ascii="Times New Roman" w:hAnsi="Times New Roman" w:cs="Times New Roman"/>
          <w:sz w:val="24"/>
          <w:szCs w:val="24"/>
        </w:rPr>
      </w:pPr>
    </w:p>
    <w:p w14:paraId="35067960" w14:textId="4ABF11B2" w:rsidR="004A6770" w:rsidRPr="0000072C" w:rsidRDefault="004A6770">
      <w:pPr>
        <w:rPr>
          <w:rFonts w:ascii="Times New Roman" w:hAnsi="Times New Roman" w:cs="Times New Roman"/>
          <w:sz w:val="24"/>
          <w:szCs w:val="24"/>
          <w:u w:val="single"/>
        </w:rPr>
      </w:pPr>
      <w:commentRangeStart w:id="3"/>
      <w:r w:rsidRPr="0000072C">
        <w:rPr>
          <w:rFonts w:ascii="Times New Roman" w:hAnsi="Times New Roman" w:cs="Times New Roman"/>
          <w:sz w:val="24"/>
          <w:szCs w:val="24"/>
          <w:u w:val="single"/>
        </w:rPr>
        <w:t xml:space="preserve">Variability in phenophase transition dates </w:t>
      </w:r>
      <w:r w:rsidR="0000072C" w:rsidRPr="0000072C">
        <w:rPr>
          <w:rFonts w:ascii="Times New Roman" w:hAnsi="Times New Roman" w:cs="Times New Roman"/>
          <w:sz w:val="24"/>
          <w:szCs w:val="24"/>
          <w:u w:val="single"/>
        </w:rPr>
        <w:t>within populations</w:t>
      </w:r>
      <w:commentRangeEnd w:id="3"/>
      <w:r w:rsidR="0000072C">
        <w:rPr>
          <w:rStyle w:val="CommentReference"/>
        </w:rPr>
        <w:commentReference w:id="3"/>
      </w:r>
    </w:p>
    <w:p w14:paraId="11D933BE" w14:textId="77777777" w:rsidR="006C70B0" w:rsidRDefault="006C70B0"/>
    <w:p w14:paraId="09803A80" w14:textId="2FCB984D" w:rsidR="004A6770" w:rsidRDefault="00BC46EA">
      <w:r>
        <w:t xml:space="preserve">We investigated the generalizability of variation in phenophase transition dates across all species in the NEON data set. Individuals of a given species at a single site in a single year experience very similar weather, but can progress through phenological phases at different times. For example, </w:t>
      </w:r>
      <w:r w:rsidRPr="00BC46EA">
        <w:rPr>
          <w:highlight w:val="yellow"/>
        </w:rPr>
        <w:t>XXX [REF]</w:t>
      </w:r>
      <w:r>
        <w:t>. We expected that some site-species-year-transitions would show little variation and others would show larger variation. We built a hierarchical Bayesian model to describe this range in variation.</w:t>
      </w:r>
    </w:p>
    <w:p w14:paraId="440ABA28" w14:textId="77777777" w:rsidR="00BC46EA" w:rsidRDefault="00BC46EA"/>
    <w:p w14:paraId="25A6685B" w14:textId="2889093B" w:rsidR="00BC46EA" w:rsidRDefault="00BC46EA">
      <w:r>
        <w:t xml:space="preserve">The model describes the transition dates for a set of site-species-year-transitions as a normal distribution, with independent means for each of the site-species-year-transition combinations. The standard deviation is modeled as a log-normally distributed variable </w:t>
      </w:r>
      <w:r w:rsidR="00913E2D">
        <w:t>for all site-species-year-transition combinations and is partially pooled by transition types. Mathematically:</w:t>
      </w:r>
    </w:p>
    <w:p w14:paraId="27ABBE01" w14:textId="77777777" w:rsidR="00913E2D" w:rsidRDefault="00913E2D" w:rsidP="00913E2D"/>
    <w:commentRangeStart w:id="4"/>
    <w:p w14:paraId="02A4F0C7" w14:textId="7970FA76" w:rsidR="00913E2D" w:rsidRPr="00E44FB5" w:rsidRDefault="002B6284" w:rsidP="00913E2D">
      <w:pPr>
        <w:spacing w:before="60" w:after="60"/>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w:commentRangeEnd w:id="4"/>
          <m:r>
            <m:rPr>
              <m:sty m:val="p"/>
            </m:rPr>
            <w:rPr>
              <w:rStyle w:val="CommentReference"/>
            </w:rPr>
            <w:commentReference w:id="4"/>
          </m:r>
          <m:r>
            <w:rPr>
              <w:rFonts w:ascii="Cambria Math" w:hAnsi="Cambria Math" w:cs="Times New Roman"/>
              <w:sz w:val="24"/>
              <w:szCs w:val="24"/>
            </w:rPr>
            <m:t>~N(</m:t>
          </m:r>
          <w:commentRangeStart w:id="5"/>
          <m:sSub>
            <m:sSubPr>
              <m:ctrlPr>
                <w:rPr>
                  <w:rFonts w:ascii="Cambria Math" w:hAnsi="Cambria Math" w:cs="Times New Roman"/>
                  <w:i/>
                  <w:sz w:val="24"/>
                  <w:szCs w:val="24"/>
                </w:rPr>
              </m:ctrlPr>
            </m:sSubPr>
            <m:e>
              <m:r>
                <w:rPr>
                  <w:rFonts w:ascii="Cambria Math" w:hAnsi="Cambria Math" w:cs="Times New Roman"/>
                  <w:sz w:val="24"/>
                  <w:szCs w:val="24"/>
                </w:rPr>
                <m:t>μ</m:t>
              </m:r>
            </m:e>
            <m:sub>
              <m:r>
                <w:rPr>
                  <w:rFonts w:ascii="Cambria Math" w:hAnsi="Cambria Math" w:cs="Times New Roman"/>
                  <w:sz w:val="24"/>
                  <w:szCs w:val="24"/>
                </w:rPr>
                <m:t>j</m:t>
              </m:r>
              <m:d>
                <m:dPr>
                  <m:ctrlPr>
                    <w:rPr>
                      <w:rFonts w:ascii="Cambria Math" w:hAnsi="Cambria Math" w:cs="Times New Roman"/>
                      <w:i/>
                      <w:sz w:val="24"/>
                      <w:szCs w:val="24"/>
                    </w:rPr>
                  </m:ctrlPr>
                </m:dPr>
                <m:e>
                  <m:r>
                    <w:rPr>
                      <w:rFonts w:ascii="Cambria Math" w:hAnsi="Cambria Math" w:cs="Times New Roman"/>
                      <w:sz w:val="24"/>
                      <w:szCs w:val="24"/>
                    </w:rPr>
                    <m:t>i</m:t>
                  </m:r>
                </m:e>
              </m:d>
            </m:sub>
          </m:sSub>
          <w:commentRangeEnd w:id="5"/>
          <m:r>
            <m:rPr>
              <m:sty m:val="p"/>
            </m:rPr>
            <w:rPr>
              <w:rStyle w:val="CommentReference"/>
            </w:rPr>
            <w:commentReference w:id="5"/>
          </m:r>
          <m:r>
            <w:rPr>
              <w:rFonts w:ascii="Cambria Math" w:hAnsi="Cambria Math" w:cs="Times New Roman"/>
              <w:sz w:val="24"/>
              <w:szCs w:val="24"/>
            </w:rPr>
            <m:t>,</m:t>
          </m:r>
          <w:commentRangeStart w:id="6"/>
          <m:sSubSup>
            <m:sSubSupPr>
              <m:ctrlPr>
                <w:rPr>
                  <w:rFonts w:ascii="Cambria Math" w:hAnsi="Cambria Math" w:cs="Times New Roman"/>
                  <w:i/>
                  <w:sz w:val="24"/>
                  <w:szCs w:val="24"/>
                </w:rPr>
              </m:ctrlPr>
            </m:sSubSupPr>
            <m:e>
              <m:r>
                <w:rPr>
                  <w:rFonts w:ascii="Cambria Math" w:hAnsi="Cambria Math" w:cs="Times New Roman"/>
                  <w:sz w:val="24"/>
                  <w:szCs w:val="24"/>
                </w:rPr>
                <m:t>σ</m:t>
              </m:r>
            </m:e>
            <m:sub>
              <m:r>
                <w:rPr>
                  <w:rFonts w:ascii="Cambria Math" w:hAnsi="Cambria Math" w:cs="Times New Roman"/>
                  <w:sz w:val="24"/>
                  <w:szCs w:val="24"/>
                </w:rPr>
                <m:t>j(i)</m:t>
              </m:r>
            </m:sub>
            <m:sup>
              <m:r>
                <w:rPr>
                  <w:rFonts w:ascii="Cambria Math" w:hAnsi="Cambria Math" w:cs="Times New Roman"/>
                  <w:sz w:val="24"/>
                  <w:szCs w:val="24"/>
                </w:rPr>
                <m:t>2</m:t>
              </m:r>
            </m:sup>
          </m:sSubSup>
          <w:commentRangeEnd w:id="6"/>
          <m:r>
            <m:rPr>
              <m:sty m:val="p"/>
            </m:rPr>
            <w:rPr>
              <w:rStyle w:val="CommentReference"/>
            </w:rPr>
            <w:commentReference w:id="6"/>
          </m:r>
          <m:r>
            <w:rPr>
              <w:rFonts w:ascii="Cambria Math" w:hAnsi="Cambria Math" w:cs="Times New Roman"/>
              <w:sz w:val="24"/>
              <w:szCs w:val="24"/>
            </w:rPr>
            <m:t>)</m:t>
          </m:r>
        </m:oMath>
      </m:oMathPara>
    </w:p>
    <w:p w14:paraId="0CB5AF8E" w14:textId="5925A1DD" w:rsidR="00913E2D" w:rsidRPr="00105443" w:rsidRDefault="002B6284" w:rsidP="00913E2D">
      <w:pPr>
        <w:spacing w:before="60" w:after="60"/>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σ</m:t>
              </m:r>
            </m:e>
            <m:sub>
              <m:r>
                <w:rPr>
                  <w:rFonts w:ascii="Cambria Math" w:hAnsi="Cambria Math" w:cs="Times New Roman"/>
                  <w:sz w:val="24"/>
                  <w:szCs w:val="24"/>
                </w:rPr>
                <m:t>j</m:t>
              </m:r>
            </m:sub>
          </m:sSub>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e</m:t>
              </m:r>
            </m:e>
            <m:sup>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j</m:t>
                  </m:r>
                </m:sub>
              </m:sSub>
            </m:sup>
          </m:sSup>
        </m:oMath>
      </m:oMathPara>
    </w:p>
    <w:p w14:paraId="311C82FA" w14:textId="2FC09A6B" w:rsidR="00913E2D" w:rsidRDefault="002B6284" w:rsidP="00913E2D">
      <w:pPr>
        <w:spacing w:before="60" w:after="60"/>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j</m:t>
              </m:r>
            </m:sub>
          </m:sSub>
          <m:r>
            <w:rPr>
              <w:rFonts w:ascii="Cambria Math" w:hAnsi="Cambria Math" w:cs="Times New Roman"/>
              <w:sz w:val="24"/>
              <w:szCs w:val="24"/>
            </w:rPr>
            <m:t>~N(</m:t>
          </m:r>
          <m:sSub>
            <m:sSubPr>
              <m:ctrlPr>
                <w:rPr>
                  <w:rFonts w:ascii="Cambria Math" w:hAnsi="Cambria Math" w:cs="Times New Roman"/>
                  <w:i/>
                  <w:sz w:val="24"/>
                  <w:szCs w:val="24"/>
                </w:rPr>
              </m:ctrlPr>
            </m:sSubPr>
            <m:e>
              <m:r>
                <w:rPr>
                  <w:rFonts w:ascii="Cambria Math" w:hAnsi="Cambria Math" w:cs="Times New Roman"/>
                  <w:sz w:val="24"/>
                  <w:szCs w:val="24"/>
                </w:rPr>
                <m:t>ν</m:t>
              </m:r>
            </m:e>
            <m:sub>
              <m:r>
                <w:rPr>
                  <w:rFonts w:ascii="Cambria Math" w:hAnsi="Cambria Math" w:cs="Times New Roman"/>
                  <w:sz w:val="24"/>
                  <w:szCs w:val="24"/>
                </w:rPr>
                <m:t>k</m:t>
              </m:r>
              <m:d>
                <m:dPr>
                  <m:ctrlPr>
                    <w:rPr>
                      <w:rFonts w:ascii="Cambria Math" w:hAnsi="Cambria Math" w:cs="Times New Roman"/>
                      <w:i/>
                      <w:sz w:val="24"/>
                      <w:szCs w:val="24"/>
                    </w:rPr>
                  </m:ctrlPr>
                </m:dPr>
                <m:e>
                  <m:r>
                    <w:rPr>
                      <w:rFonts w:ascii="Cambria Math" w:hAnsi="Cambria Math" w:cs="Times New Roman"/>
                      <w:sz w:val="24"/>
                      <w:szCs w:val="24"/>
                    </w:rPr>
                    <m:t>i</m:t>
                  </m:r>
                </m:e>
              </m:d>
            </m:sub>
          </m:sSub>
          <m:r>
            <w:rPr>
              <w:rFonts w:ascii="Cambria Math" w:hAnsi="Cambria Math" w:cs="Times New Roman"/>
              <w:sz w:val="24"/>
              <w:szCs w:val="24"/>
            </w:rPr>
            <m:t>,</m:t>
          </m:r>
          <m:sSubSup>
            <m:sSubSupPr>
              <m:ctrlPr>
                <w:rPr>
                  <w:rFonts w:ascii="Cambria Math" w:hAnsi="Cambria Math" w:cs="Times New Roman"/>
                  <w:i/>
                  <w:sz w:val="24"/>
                  <w:szCs w:val="24"/>
                </w:rPr>
              </m:ctrlPr>
            </m:sSubSupPr>
            <m:e>
              <m:r>
                <w:rPr>
                  <w:rFonts w:ascii="Cambria Math" w:hAnsi="Cambria Math" w:cs="Times New Roman"/>
                  <w:sz w:val="24"/>
                  <w:szCs w:val="24"/>
                </w:rPr>
                <m:t>τ</m:t>
              </m:r>
            </m:e>
            <m:sub>
              <m:r>
                <w:rPr>
                  <w:rFonts w:ascii="Cambria Math" w:hAnsi="Cambria Math" w:cs="Times New Roman"/>
                  <w:sz w:val="24"/>
                  <w:szCs w:val="24"/>
                </w:rPr>
                <m:t>k(i)</m:t>
              </m:r>
            </m:sub>
            <m:sup>
              <m:r>
                <w:rPr>
                  <w:rFonts w:ascii="Cambria Math" w:hAnsi="Cambria Math" w:cs="Times New Roman"/>
                  <w:sz w:val="24"/>
                  <w:szCs w:val="24"/>
                </w:rPr>
                <m:t>2</m:t>
              </m:r>
            </m:sup>
          </m:sSubSup>
          <m:r>
            <w:rPr>
              <w:rFonts w:ascii="Cambria Math" w:hAnsi="Cambria Math" w:cs="Times New Roman"/>
              <w:sz w:val="24"/>
              <w:szCs w:val="24"/>
            </w:rPr>
            <m:t>)</m:t>
          </m:r>
        </m:oMath>
      </m:oMathPara>
    </w:p>
    <w:p w14:paraId="2DD9779F" w14:textId="6386BD98" w:rsidR="00913E2D" w:rsidRDefault="002B6284" w:rsidP="00913E2D">
      <m:oMathPara>
        <m:oMath>
          <m:sSub>
            <m:sSubPr>
              <m:ctrlPr>
                <w:rPr>
                  <w:rFonts w:ascii="Cambria Math" w:hAnsi="Cambria Math"/>
                  <w:i/>
                </w:rPr>
              </m:ctrlPr>
            </m:sSubPr>
            <m:e>
              <m:r>
                <w:rPr>
                  <w:rFonts w:ascii="Cambria Math" w:hAnsi="Cambria Math"/>
                </w:rPr>
                <m:t>τ</m:t>
              </m:r>
            </m:e>
            <m:sub>
              <m:r>
                <w:rPr>
                  <w:rFonts w:ascii="Cambria Math" w:hAnsi="Cambria Math"/>
                </w:rPr>
                <m:t>k</m:t>
              </m:r>
            </m:sub>
          </m:sSub>
          <m:r>
            <w:rPr>
              <w:rFonts w:ascii="Cambria Math" w:hAnsi="Cambria Math"/>
            </w:rPr>
            <m:t>=</m:t>
          </m:r>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b</m:t>
                  </m:r>
                </m:e>
                <m:sub>
                  <m:r>
                    <w:rPr>
                      <w:rFonts w:ascii="Cambria Math" w:hAnsi="Cambria Math"/>
                    </w:rPr>
                    <m:t>k</m:t>
                  </m:r>
                </m:sub>
              </m:sSub>
            </m:sup>
          </m:sSup>
        </m:oMath>
      </m:oMathPara>
    </w:p>
    <w:p w14:paraId="21DDE9E7" w14:textId="77777777" w:rsidR="00913E2D" w:rsidRDefault="00913E2D"/>
    <w:p w14:paraId="6AEE3DDE" w14:textId="0584AE12" w:rsidR="001A7FB6" w:rsidRDefault="00913E2D">
      <w:r>
        <w:t xml:space="preserve">where </w:t>
      </w:r>
      <w:proofErr w:type="spellStart"/>
      <w:r w:rsidRPr="007D02C2">
        <w:rPr>
          <w:i/>
        </w:rPr>
        <w:t>y</w:t>
      </w:r>
      <w:r w:rsidRPr="00B05816">
        <w:rPr>
          <w:i/>
          <w:vertAlign w:val="subscript"/>
        </w:rPr>
        <w:t>i</w:t>
      </w:r>
      <w:proofErr w:type="spellEnd"/>
      <w:r>
        <w:t xml:space="preserve"> is the transition date for individual </w:t>
      </w:r>
      <w:proofErr w:type="spellStart"/>
      <w:r w:rsidRPr="007D02C2">
        <w:rPr>
          <w:i/>
        </w:rPr>
        <w:t>i</w:t>
      </w:r>
      <w:proofErr w:type="spellEnd"/>
      <w:r>
        <w:t xml:space="preserve">, </w:t>
      </w:r>
      <w:r w:rsidR="00CA29BE" w:rsidRPr="007D02C2">
        <w:rPr>
          <w:i/>
        </w:rPr>
        <w:t>j(</w:t>
      </w:r>
      <w:proofErr w:type="spellStart"/>
      <w:r w:rsidR="00CA29BE" w:rsidRPr="007D02C2">
        <w:rPr>
          <w:i/>
        </w:rPr>
        <w:t>i</w:t>
      </w:r>
      <w:proofErr w:type="spellEnd"/>
      <w:r w:rsidR="00CA29BE" w:rsidRPr="007D02C2">
        <w:rPr>
          <w:i/>
        </w:rPr>
        <w:t>)</w:t>
      </w:r>
      <w:r w:rsidR="00CA29BE">
        <w:t xml:space="preserve"> is the site-species-year-transition group of </w:t>
      </w:r>
      <w:proofErr w:type="spellStart"/>
      <w:r w:rsidR="00CA29BE" w:rsidRPr="007D02C2">
        <w:rPr>
          <w:i/>
        </w:rPr>
        <w:t>i</w:t>
      </w:r>
      <w:proofErr w:type="spellEnd"/>
      <w:r w:rsidR="00CA29BE">
        <w:t xml:space="preserve">, and </w:t>
      </w:r>
      <w:r w:rsidR="00CA29BE" w:rsidRPr="007D02C2">
        <w:rPr>
          <w:i/>
        </w:rPr>
        <w:t>k(</w:t>
      </w:r>
      <w:proofErr w:type="spellStart"/>
      <w:r w:rsidR="00CA29BE" w:rsidRPr="007D02C2">
        <w:rPr>
          <w:i/>
        </w:rPr>
        <w:t>i</w:t>
      </w:r>
      <w:proofErr w:type="spellEnd"/>
      <w:r w:rsidR="00CA29BE" w:rsidRPr="007D02C2">
        <w:rPr>
          <w:i/>
        </w:rPr>
        <w:t>)</w:t>
      </w:r>
      <w:r w:rsidR="00CA29BE">
        <w:t xml:space="preserve"> is the transition type of </w:t>
      </w:r>
      <w:proofErr w:type="spellStart"/>
      <w:r w:rsidR="00CA29BE" w:rsidRPr="007D02C2">
        <w:rPr>
          <w:i/>
        </w:rPr>
        <w:t>i</w:t>
      </w:r>
      <w:proofErr w:type="spellEnd"/>
      <w:r w:rsidR="00CA29BE">
        <w:t xml:space="preserve">. </w:t>
      </w:r>
      <w:proofErr w:type="spellStart"/>
      <w:r w:rsidRPr="007D02C2">
        <w:rPr>
          <w:i/>
        </w:rPr>
        <w:t>μ</w:t>
      </w:r>
      <w:r w:rsidRPr="00B05816">
        <w:rPr>
          <w:i/>
          <w:vertAlign w:val="subscript"/>
        </w:rPr>
        <w:t>j</w:t>
      </w:r>
      <w:proofErr w:type="spellEnd"/>
      <w:r w:rsidRPr="00B05816">
        <w:rPr>
          <w:i/>
          <w:vertAlign w:val="subscript"/>
        </w:rPr>
        <w:t>(</w:t>
      </w:r>
      <w:proofErr w:type="spellStart"/>
      <w:r w:rsidRPr="00B05816">
        <w:rPr>
          <w:i/>
          <w:vertAlign w:val="subscript"/>
        </w:rPr>
        <w:t>i</w:t>
      </w:r>
      <w:proofErr w:type="spellEnd"/>
      <w:r w:rsidRPr="00B05816">
        <w:rPr>
          <w:i/>
          <w:vertAlign w:val="subscript"/>
        </w:rPr>
        <w:t>)</w:t>
      </w:r>
      <w:r>
        <w:t xml:space="preserve"> is the independent mean for the site-species-year-transition of </w:t>
      </w:r>
      <w:proofErr w:type="spellStart"/>
      <w:r w:rsidRPr="007D02C2">
        <w:rPr>
          <w:i/>
        </w:rPr>
        <w:t>i</w:t>
      </w:r>
      <w:proofErr w:type="spellEnd"/>
      <w:r>
        <w:t xml:space="preserve">, and </w:t>
      </w:r>
      <w:proofErr w:type="spellStart"/>
      <w:r w:rsidRPr="007D02C2">
        <w:rPr>
          <w:i/>
        </w:rPr>
        <w:t>σ</w:t>
      </w:r>
      <w:r w:rsidRPr="00B05816">
        <w:rPr>
          <w:i/>
          <w:vertAlign w:val="subscript"/>
        </w:rPr>
        <w:t>j</w:t>
      </w:r>
      <w:proofErr w:type="spellEnd"/>
      <w:r w:rsidRPr="00B05816">
        <w:rPr>
          <w:i/>
          <w:vertAlign w:val="subscript"/>
        </w:rPr>
        <w:t>(</w:t>
      </w:r>
      <w:proofErr w:type="spellStart"/>
      <w:r w:rsidRPr="00B05816">
        <w:rPr>
          <w:i/>
          <w:vertAlign w:val="subscript"/>
        </w:rPr>
        <w:t>i</w:t>
      </w:r>
      <w:proofErr w:type="spellEnd"/>
      <w:r w:rsidRPr="00B05816">
        <w:rPr>
          <w:i/>
          <w:vertAlign w:val="subscript"/>
        </w:rPr>
        <w:t>)</w:t>
      </w:r>
      <w:r>
        <w:t xml:space="preserve"> is its standard deviation. </w:t>
      </w:r>
      <w:proofErr w:type="spellStart"/>
      <w:proofErr w:type="gramStart"/>
      <w:r w:rsidRPr="007D02C2">
        <w:rPr>
          <w:i/>
        </w:rPr>
        <w:t>σ</w:t>
      </w:r>
      <w:r w:rsidRPr="00B05816">
        <w:rPr>
          <w:i/>
          <w:vertAlign w:val="subscript"/>
        </w:rPr>
        <w:t>j</w:t>
      </w:r>
      <w:proofErr w:type="spellEnd"/>
      <w:r w:rsidRPr="00B05816">
        <w:rPr>
          <w:i/>
          <w:vertAlign w:val="subscript"/>
        </w:rPr>
        <w:t>(</w:t>
      </w:r>
      <w:proofErr w:type="spellStart"/>
      <w:proofErr w:type="gramEnd"/>
      <w:r w:rsidRPr="00B05816">
        <w:rPr>
          <w:i/>
          <w:vertAlign w:val="subscript"/>
        </w:rPr>
        <w:t>i</w:t>
      </w:r>
      <w:proofErr w:type="spellEnd"/>
      <w:r w:rsidRPr="00B05816">
        <w:rPr>
          <w:i/>
          <w:vertAlign w:val="subscript"/>
        </w:rPr>
        <w:t>)</w:t>
      </w:r>
      <w:r w:rsidR="00CA29BE">
        <w:t xml:space="preserve"> is log-normally distributed; </w:t>
      </w:r>
      <w:proofErr w:type="spellStart"/>
      <w:r w:rsidR="00CA29BE" w:rsidRPr="007D02C2">
        <w:rPr>
          <w:i/>
        </w:rPr>
        <w:t>a</w:t>
      </w:r>
      <w:r w:rsidR="00CA29BE" w:rsidRPr="00B05816">
        <w:rPr>
          <w:i/>
          <w:vertAlign w:val="subscript"/>
        </w:rPr>
        <w:t>j</w:t>
      </w:r>
      <w:proofErr w:type="spellEnd"/>
      <w:r w:rsidR="00CA29BE">
        <w:t xml:space="preserve"> describes</w:t>
      </w:r>
      <w:r>
        <w:t xml:space="preserve"> the associated normal distribution with </w:t>
      </w:r>
      <w:r w:rsidR="00CA29BE">
        <w:t xml:space="preserve">independent </w:t>
      </w:r>
      <w:r>
        <w:t>mean</w:t>
      </w:r>
      <w:r w:rsidR="00CA29BE">
        <w:t>s</w:t>
      </w:r>
      <w:r>
        <w:t xml:space="preserve"> </w:t>
      </w:r>
      <w:proofErr w:type="spellStart"/>
      <w:r w:rsidR="00CA29BE" w:rsidRPr="007D02C2">
        <w:rPr>
          <w:i/>
        </w:rPr>
        <w:t>ν</w:t>
      </w:r>
      <w:r w:rsidR="00CA29BE" w:rsidRPr="00B05816">
        <w:rPr>
          <w:i/>
          <w:vertAlign w:val="subscript"/>
        </w:rPr>
        <w:t>k</w:t>
      </w:r>
      <w:proofErr w:type="spellEnd"/>
      <w:r w:rsidR="00CA29BE" w:rsidRPr="00B05816">
        <w:rPr>
          <w:i/>
          <w:vertAlign w:val="subscript"/>
        </w:rPr>
        <w:t>(j)</w:t>
      </w:r>
      <w:r w:rsidR="00CA29BE">
        <w:t xml:space="preserve"> and standard deviations </w:t>
      </w:r>
      <w:proofErr w:type="spellStart"/>
      <w:r w:rsidR="00CA29BE" w:rsidRPr="007D02C2">
        <w:rPr>
          <w:i/>
        </w:rPr>
        <w:t>τ</w:t>
      </w:r>
      <w:r w:rsidR="00CA29BE" w:rsidRPr="00B05816">
        <w:rPr>
          <w:i/>
          <w:vertAlign w:val="subscript"/>
        </w:rPr>
        <w:t>k</w:t>
      </w:r>
      <w:proofErr w:type="spellEnd"/>
      <w:r w:rsidR="00CA29BE" w:rsidRPr="00B05816">
        <w:rPr>
          <w:i/>
          <w:vertAlign w:val="subscript"/>
        </w:rPr>
        <w:t>(</w:t>
      </w:r>
      <w:proofErr w:type="spellStart"/>
      <w:r w:rsidR="00CA29BE" w:rsidRPr="00B05816">
        <w:rPr>
          <w:i/>
          <w:vertAlign w:val="subscript"/>
        </w:rPr>
        <w:t>i</w:t>
      </w:r>
      <w:proofErr w:type="spellEnd"/>
      <w:r w:rsidR="00CA29BE" w:rsidRPr="00B05816">
        <w:rPr>
          <w:i/>
          <w:vertAlign w:val="subscript"/>
        </w:rPr>
        <w:t>)</w:t>
      </w:r>
      <w:r w:rsidR="00CA29BE">
        <w:t xml:space="preserve"> – one for each phenophase transition type. The model is </w:t>
      </w:r>
      <w:proofErr w:type="spellStart"/>
      <w:r w:rsidR="00CA29BE">
        <w:t>unpooled</w:t>
      </w:r>
      <w:proofErr w:type="spellEnd"/>
      <w:r w:rsidR="00CA29BE">
        <w:t xml:space="preserve"> across transition types.</w:t>
      </w:r>
      <w:r w:rsidR="00A4561F">
        <w:t xml:space="preserve"> The estimates of model parameters tell us what to expect for phenological variation within populations across all of NEON. </w:t>
      </w:r>
    </w:p>
    <w:p w14:paraId="4E168C81" w14:textId="77777777" w:rsidR="00A4561F" w:rsidRDefault="00A4561F"/>
    <w:p w14:paraId="521911E5" w14:textId="2FEC6271" w:rsidR="00A4561F" w:rsidRDefault="00E46317">
      <w:r>
        <w:t xml:space="preserve">This initial model gives us separate estimates of the range of variation for each of the seven phenophase transition types. Following this first analysis, we used the same mathematical structure to incorporate growth form. This new model divides the data into transition type by growth form groups, such that </w:t>
      </w:r>
      <w:proofErr w:type="gramStart"/>
      <w:r w:rsidRPr="00E46317">
        <w:rPr>
          <w:i/>
        </w:rPr>
        <w:t>k(</w:t>
      </w:r>
      <w:proofErr w:type="spellStart"/>
      <w:proofErr w:type="gramEnd"/>
      <w:r w:rsidRPr="00E46317">
        <w:rPr>
          <w:i/>
        </w:rPr>
        <w:t>i</w:t>
      </w:r>
      <w:proofErr w:type="spellEnd"/>
      <w:r w:rsidRPr="00E46317">
        <w:rPr>
          <w:i/>
        </w:rPr>
        <w:t>)</w:t>
      </w:r>
      <w:r>
        <w:t xml:space="preserve"> is now the growth-form-transition of individual </w:t>
      </w:r>
      <w:proofErr w:type="spellStart"/>
      <w:r w:rsidRPr="00E46317">
        <w:rPr>
          <w:i/>
        </w:rPr>
        <w:t>i</w:t>
      </w:r>
      <w:proofErr w:type="spellEnd"/>
      <w:r>
        <w:t>. The result is separate estimates for each growth form by transition type group.</w:t>
      </w:r>
    </w:p>
    <w:p w14:paraId="2FDFF6C5" w14:textId="77777777" w:rsidR="00087A48" w:rsidRDefault="00087A48"/>
    <w:p w14:paraId="3E0AB35E" w14:textId="264E37AB" w:rsidR="00087A48" w:rsidRDefault="00087A48">
      <w:r>
        <w:t>In fitting the model, we removed three growth-form-transition groups with very few individuals sampled that we believe to be observation or recording errors: “evergreen conifer, first color” (n=3), “evergreen conifer, leaves shed end” (n=1), and “</w:t>
      </w:r>
      <w:proofErr w:type="spellStart"/>
      <w:r>
        <w:t>graminoid</w:t>
      </w:r>
      <w:proofErr w:type="spellEnd"/>
      <w:r>
        <w:t xml:space="preserve">, first color” (n=1). </w:t>
      </w:r>
    </w:p>
    <w:p w14:paraId="5EFEF019" w14:textId="500D3713" w:rsidR="00913E2D" w:rsidRDefault="00CA29BE" w:rsidP="00CA29BE">
      <w:pPr>
        <w:tabs>
          <w:tab w:val="left" w:pos="6165"/>
        </w:tabs>
      </w:pPr>
      <w:r>
        <w:tab/>
      </w:r>
    </w:p>
    <w:p w14:paraId="0BE56B41" w14:textId="77777777" w:rsidR="000344C8" w:rsidRDefault="000344C8"/>
    <w:p w14:paraId="591F8FAD" w14:textId="77777777" w:rsidR="0067033A" w:rsidRDefault="0067033A" w:rsidP="0067033A">
      <w:pPr>
        <w:rPr>
          <w:rFonts w:ascii="Times New Roman" w:hAnsi="Times New Roman" w:cs="Times New Roman"/>
          <w:sz w:val="24"/>
          <w:szCs w:val="24"/>
        </w:rPr>
      </w:pPr>
      <w:commentRangeStart w:id="7"/>
      <w:r>
        <w:rPr>
          <w:rFonts w:ascii="Times New Roman" w:hAnsi="Times New Roman" w:cs="Times New Roman"/>
          <w:sz w:val="24"/>
          <w:szCs w:val="24"/>
        </w:rPr>
        <w:t>Effects of observation sampling size on measured precision of phenology transitions</w:t>
      </w:r>
      <w:commentRangeEnd w:id="7"/>
      <w:r>
        <w:rPr>
          <w:rStyle w:val="CommentReference"/>
        </w:rPr>
        <w:commentReference w:id="7"/>
      </w:r>
    </w:p>
    <w:p w14:paraId="2AD7C71A" w14:textId="77777777" w:rsidR="0067033A" w:rsidRDefault="0067033A" w:rsidP="0067033A">
      <w:pPr>
        <w:rPr>
          <w:rFonts w:ascii="Times New Roman" w:hAnsi="Times New Roman" w:cs="Times New Roman"/>
          <w:sz w:val="24"/>
          <w:szCs w:val="24"/>
        </w:rPr>
      </w:pPr>
    </w:p>
    <w:p w14:paraId="32FDEF76" w14:textId="77777777" w:rsidR="0067033A" w:rsidRDefault="0067033A" w:rsidP="0067033A">
      <w:pPr>
        <w:rPr>
          <w:rFonts w:ascii="Times New Roman" w:hAnsi="Times New Roman" w:cs="Times New Roman"/>
          <w:sz w:val="24"/>
          <w:szCs w:val="24"/>
        </w:rPr>
      </w:pPr>
      <w:r>
        <w:rPr>
          <w:rFonts w:ascii="Times New Roman" w:hAnsi="Times New Roman" w:cs="Times New Roman"/>
          <w:sz w:val="24"/>
          <w:szCs w:val="24"/>
        </w:rPr>
        <w:t>The NEON protocol states that in the first three years of sampling, 30 individuals of three species each are to be monitored at each site. After these initial years, more species are to be added, while reducing the number of individuals monitored per species, so that no more than 90 total individuals are monitored. Exactly how to balance number of species with number of individuals is unclear, especially across so many sites and different types of species. We performed an analysis to examine the effect monitoring fewer individuals (less effort) on the lost precision in the sample mean and variance of phenophase transition dates for populations of individuals.</w:t>
      </w:r>
    </w:p>
    <w:p w14:paraId="52D8527D" w14:textId="77777777" w:rsidR="0067033A" w:rsidRDefault="0067033A" w:rsidP="0067033A">
      <w:pPr>
        <w:rPr>
          <w:rFonts w:ascii="Times New Roman" w:hAnsi="Times New Roman" w:cs="Times New Roman"/>
          <w:sz w:val="24"/>
          <w:szCs w:val="24"/>
        </w:rPr>
      </w:pPr>
    </w:p>
    <w:p w14:paraId="4FE17055" w14:textId="77777777" w:rsidR="0067033A" w:rsidRDefault="0067033A" w:rsidP="0067033A">
      <w:pPr>
        <w:rPr>
          <w:rFonts w:ascii="Times New Roman" w:hAnsi="Times New Roman" w:cs="Times New Roman"/>
          <w:sz w:val="24"/>
          <w:szCs w:val="24"/>
        </w:rPr>
      </w:pPr>
      <w:r>
        <w:rPr>
          <w:rFonts w:ascii="Times New Roman" w:hAnsi="Times New Roman" w:cs="Times New Roman"/>
          <w:sz w:val="24"/>
          <w:szCs w:val="24"/>
        </w:rPr>
        <w:t>We selected the site-species-year-transition combinations for which at least 25 individuals had been observed. Of the 664 such combinations, 55 had simultaneous transition dates for all individuals, so we excluded those. For each of the remaining 609 combinations, we randomly drew 5 individuals, with replacement, and calculated the mean and standard deviation. We repeated this drawing and calculating 1000 times. We repeated this process for draws of 6 individuals, 7 individuals, and so on, up to 30 individuals. At the end, we had 1000 means and standard deviations for each site-species-year-transition combination and each simulated sampling size from 5 to 30.</w:t>
      </w:r>
    </w:p>
    <w:p w14:paraId="169F4E70" w14:textId="77777777" w:rsidR="0067033A" w:rsidRDefault="0067033A" w:rsidP="0067033A">
      <w:pPr>
        <w:rPr>
          <w:rFonts w:ascii="Times New Roman" w:hAnsi="Times New Roman" w:cs="Times New Roman"/>
          <w:sz w:val="24"/>
          <w:szCs w:val="24"/>
        </w:rPr>
      </w:pPr>
    </w:p>
    <w:p w14:paraId="7890E531" w14:textId="77777777" w:rsidR="0067033A" w:rsidRDefault="0067033A" w:rsidP="0067033A">
      <w:pPr>
        <w:rPr>
          <w:rFonts w:ascii="Times New Roman" w:hAnsi="Times New Roman" w:cs="Times New Roman"/>
          <w:sz w:val="24"/>
          <w:szCs w:val="24"/>
        </w:rPr>
      </w:pPr>
      <w:r>
        <w:rPr>
          <w:rFonts w:ascii="Times New Roman" w:hAnsi="Times New Roman" w:cs="Times New Roman"/>
          <w:sz w:val="24"/>
          <w:szCs w:val="24"/>
        </w:rPr>
        <w:t xml:space="preserve">We visualized the change in standard deviation of site-species-year-transition combinations and calculated normalized and </w:t>
      </w:r>
      <w:proofErr w:type="spellStart"/>
      <w:r>
        <w:rPr>
          <w:rFonts w:ascii="Times New Roman" w:hAnsi="Times New Roman" w:cs="Times New Roman"/>
          <w:sz w:val="24"/>
          <w:szCs w:val="24"/>
        </w:rPr>
        <w:t>unnormalized</w:t>
      </w:r>
      <w:proofErr w:type="spellEnd"/>
      <w:r>
        <w:rPr>
          <w:rFonts w:ascii="Times New Roman" w:hAnsi="Times New Roman" w:cs="Times New Roman"/>
          <w:sz w:val="24"/>
          <w:szCs w:val="24"/>
        </w:rPr>
        <w:t xml:space="preserve"> quantiles across all combinations for sampling sizes of 5, 10, 15, 20, 25, and 30 individuals.</w:t>
      </w:r>
    </w:p>
    <w:p w14:paraId="5126D0A8" w14:textId="77777777" w:rsidR="0067033A" w:rsidRDefault="0067033A"/>
    <w:p w14:paraId="7B504406" w14:textId="77777777" w:rsidR="000344C8" w:rsidRDefault="000344C8"/>
    <w:p w14:paraId="514E88D9" w14:textId="77777777" w:rsidR="000344C8" w:rsidRDefault="000344C8"/>
    <w:p w14:paraId="4CE4D19C" w14:textId="77777777" w:rsidR="000344C8" w:rsidRPr="00A66B8E" w:rsidRDefault="000344C8" w:rsidP="000344C8">
      <w:pPr>
        <w:rPr>
          <w:rFonts w:ascii="Times New Roman" w:hAnsi="Times New Roman" w:cs="Times New Roman"/>
          <w:b/>
          <w:sz w:val="24"/>
          <w:szCs w:val="24"/>
        </w:rPr>
      </w:pPr>
      <w:r w:rsidRPr="000508FE">
        <w:rPr>
          <w:rFonts w:ascii="Times New Roman" w:hAnsi="Times New Roman" w:cs="Times New Roman"/>
          <w:b/>
          <w:sz w:val="24"/>
          <w:szCs w:val="24"/>
          <w:highlight w:val="yellow"/>
        </w:rPr>
        <w:t>3. Characterize the dependence of phenology dates on previous phenology dates</w:t>
      </w:r>
    </w:p>
    <w:p w14:paraId="014A3347" w14:textId="77777777" w:rsidR="000344C8" w:rsidRDefault="000344C8" w:rsidP="000344C8">
      <w:pPr>
        <w:rPr>
          <w:rFonts w:ascii="Times New Roman" w:hAnsi="Times New Roman" w:cs="Times New Roman"/>
          <w:sz w:val="24"/>
          <w:szCs w:val="24"/>
        </w:rPr>
      </w:pPr>
    </w:p>
    <w:p w14:paraId="169DE9F6" w14:textId="77777777" w:rsidR="000344C8" w:rsidRDefault="000344C8" w:rsidP="000344C8">
      <w:pPr>
        <w:rPr>
          <w:rFonts w:ascii="Times New Roman" w:hAnsi="Times New Roman" w:cs="Times New Roman"/>
          <w:sz w:val="24"/>
          <w:szCs w:val="24"/>
        </w:rPr>
      </w:pPr>
      <w:r>
        <w:rPr>
          <w:rFonts w:ascii="Times New Roman" w:hAnsi="Times New Roman" w:cs="Times New Roman"/>
          <w:sz w:val="24"/>
          <w:szCs w:val="24"/>
        </w:rPr>
        <w:t>Two phenology dates for the same individual are unlikely to be completely independent. For example, the date of end of new growth will likely depend on the date of beginning of new growth. To explore the relationship among phenology dates, I will employ structural equation modeling to identify the phenology dates that are most important for predicting later phenology events. Our model will be constructed as follows:</w:t>
      </w:r>
    </w:p>
    <w:p w14:paraId="43253A91" w14:textId="77777777" w:rsidR="000344C8" w:rsidRDefault="000344C8" w:rsidP="000344C8">
      <w:pPr>
        <w:rPr>
          <w:rFonts w:ascii="Times New Roman" w:hAnsi="Times New Roman" w:cs="Times New Roman"/>
          <w:sz w:val="24"/>
          <w:szCs w:val="24"/>
        </w:rPr>
      </w:pPr>
    </w:p>
    <w:p w14:paraId="06449480" w14:textId="77777777" w:rsidR="000344C8" w:rsidRDefault="000344C8" w:rsidP="000344C8">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6795183" wp14:editId="6738E774">
            <wp:extent cx="3983603" cy="2719149"/>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th_analysis_export.png"/>
                    <pic:cNvPicPr/>
                  </pic:nvPicPr>
                  <pic:blipFill>
                    <a:blip r:embed="rId8">
                      <a:extLst>
                        <a:ext uri="{28A0092B-C50C-407E-A947-70E740481C1C}">
                          <a14:useLocalDpi xmlns:a14="http://schemas.microsoft.com/office/drawing/2010/main" val="0"/>
                        </a:ext>
                      </a:extLst>
                    </a:blip>
                    <a:stretch>
                      <a:fillRect/>
                    </a:stretch>
                  </pic:blipFill>
                  <pic:spPr>
                    <a:xfrm>
                      <a:off x="0" y="0"/>
                      <a:ext cx="3993019" cy="2725576"/>
                    </a:xfrm>
                    <a:prstGeom prst="rect">
                      <a:avLst/>
                    </a:prstGeom>
                  </pic:spPr>
                </pic:pic>
              </a:graphicData>
            </a:graphic>
          </wp:inline>
        </w:drawing>
      </w:r>
    </w:p>
    <w:p w14:paraId="100196C5" w14:textId="77777777" w:rsidR="000344C8" w:rsidRDefault="000344C8" w:rsidP="000344C8">
      <w:pPr>
        <w:rPr>
          <w:rFonts w:ascii="Times New Roman" w:hAnsi="Times New Roman" w:cs="Times New Roman"/>
          <w:sz w:val="24"/>
          <w:szCs w:val="24"/>
        </w:rPr>
      </w:pPr>
    </w:p>
    <w:p w14:paraId="2801B3BF" w14:textId="77777777" w:rsidR="000344C8" w:rsidRDefault="000344C8" w:rsidP="000344C8">
      <w:pPr>
        <w:rPr>
          <w:rFonts w:ascii="Times New Roman" w:hAnsi="Times New Roman" w:cs="Times New Roman"/>
          <w:sz w:val="24"/>
          <w:szCs w:val="24"/>
        </w:rPr>
      </w:pPr>
      <w:r>
        <w:rPr>
          <w:rFonts w:ascii="Times New Roman" w:hAnsi="Times New Roman" w:cs="Times New Roman"/>
          <w:sz w:val="24"/>
          <w:szCs w:val="24"/>
        </w:rPr>
        <w:t>Because our focus is on the overall effects of earlier phenology dates at the scale of the individual, I will normalize phenology dates at the site-species level. Specifically, for each species at each site, I will normalize the distribution of each phenology date so that it has a mean of zero and a standard deviation of one. Doing so will satisfy the multi-normality assumption of structural equation modeling and will remove the idiosyncratic effects of species and site on the relationships among phenology dates.</w:t>
      </w:r>
    </w:p>
    <w:p w14:paraId="6459785B" w14:textId="77777777" w:rsidR="000344C8" w:rsidRDefault="000344C8"/>
    <w:p w14:paraId="576B3052" w14:textId="77777777" w:rsidR="000344C8" w:rsidRDefault="000344C8"/>
    <w:p w14:paraId="46299DE5" w14:textId="77777777" w:rsidR="000344C8" w:rsidRDefault="000344C8" w:rsidP="000344C8">
      <w:pPr>
        <w:rPr>
          <w:rFonts w:ascii="Times New Roman" w:hAnsi="Times New Roman" w:cs="Times New Roman"/>
          <w:b/>
          <w:sz w:val="24"/>
          <w:szCs w:val="24"/>
        </w:rPr>
      </w:pPr>
    </w:p>
    <w:p w14:paraId="459B2771" w14:textId="77777777" w:rsidR="000344C8" w:rsidRPr="00A66B8E" w:rsidRDefault="000344C8" w:rsidP="000344C8">
      <w:pPr>
        <w:rPr>
          <w:rFonts w:ascii="Times New Roman" w:hAnsi="Times New Roman" w:cs="Times New Roman"/>
          <w:b/>
          <w:sz w:val="24"/>
          <w:szCs w:val="24"/>
        </w:rPr>
      </w:pPr>
      <w:r w:rsidRPr="00A66B8E">
        <w:rPr>
          <w:rFonts w:ascii="Times New Roman" w:hAnsi="Times New Roman" w:cs="Times New Roman"/>
          <w:b/>
          <w:sz w:val="24"/>
          <w:szCs w:val="24"/>
        </w:rPr>
        <w:t xml:space="preserve">4. Analyze the effects of local-scale </w:t>
      </w:r>
      <w:r>
        <w:rPr>
          <w:rFonts w:ascii="Times New Roman" w:hAnsi="Times New Roman" w:cs="Times New Roman"/>
          <w:b/>
          <w:sz w:val="24"/>
          <w:szCs w:val="24"/>
        </w:rPr>
        <w:t xml:space="preserve">environmental </w:t>
      </w:r>
      <w:r w:rsidRPr="00A66B8E">
        <w:rPr>
          <w:rFonts w:ascii="Times New Roman" w:hAnsi="Times New Roman" w:cs="Times New Roman"/>
          <w:b/>
          <w:sz w:val="24"/>
          <w:szCs w:val="24"/>
        </w:rPr>
        <w:t>factors on phenology dates</w:t>
      </w:r>
    </w:p>
    <w:p w14:paraId="6C44FE4D" w14:textId="77777777" w:rsidR="000344C8" w:rsidRDefault="000344C8"/>
    <w:p w14:paraId="2DDCD186" w14:textId="77777777" w:rsidR="000344C8" w:rsidRDefault="000344C8" w:rsidP="000344C8">
      <w:pPr>
        <w:rPr>
          <w:rFonts w:ascii="Times New Roman" w:hAnsi="Times New Roman" w:cs="Times New Roman"/>
          <w:sz w:val="24"/>
          <w:szCs w:val="24"/>
        </w:rPr>
      </w:pPr>
      <w:r>
        <w:rPr>
          <w:rFonts w:ascii="Times New Roman" w:hAnsi="Times New Roman" w:cs="Times New Roman"/>
          <w:sz w:val="24"/>
          <w:szCs w:val="24"/>
        </w:rPr>
        <w:t>The final analysis seeks to identify the local environmental factors that influence plant phenology. For each phenology date, I will model:</w:t>
      </w:r>
    </w:p>
    <w:p w14:paraId="0B5EDDC5" w14:textId="77777777" w:rsidR="000344C8" w:rsidRDefault="000344C8" w:rsidP="000344C8">
      <w:pPr>
        <w:rPr>
          <w:rFonts w:ascii="Times New Roman" w:hAnsi="Times New Roman" w:cs="Times New Roman"/>
          <w:sz w:val="24"/>
          <w:szCs w:val="24"/>
        </w:rPr>
      </w:pPr>
    </w:p>
    <w:p w14:paraId="516E8B1C" w14:textId="77777777" w:rsidR="000344C8" w:rsidRPr="0001180D" w:rsidRDefault="002B6284" w:rsidP="000344C8">
      <w:pPr>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m:rPr>
                  <m:sty m:val="bi"/>
                </m:rPr>
                <w:rPr>
                  <w:rFonts w:ascii="Cambria Math" w:hAnsi="Cambria Math" w:cs="Times New Roman"/>
                  <w:sz w:val="24"/>
                  <w:szCs w:val="24"/>
                </w:rPr>
                <m:t>β</m:t>
              </m:r>
            </m:e>
            <m:sub>
              <m:r>
                <w:rPr>
                  <w:rFonts w:ascii="Cambria Math" w:hAnsi="Cambria Math" w:cs="Times New Roman"/>
                  <w:sz w:val="24"/>
                  <w:szCs w:val="24"/>
                </w:rPr>
                <m:t>i</m:t>
              </m:r>
            </m:sub>
          </m:sSub>
          <m:sSub>
            <m:sSubPr>
              <m:ctrlPr>
                <w:rPr>
                  <w:rFonts w:ascii="Cambria Math" w:hAnsi="Cambria Math" w:cs="Times New Roman"/>
                  <w:b/>
                  <w:i/>
                  <w:sz w:val="24"/>
                  <w:szCs w:val="24"/>
                </w:rPr>
              </m:ctrlPr>
            </m:sSubPr>
            <m:e>
              <m:r>
                <m:rPr>
                  <m:sty m:val="bi"/>
                </m:rPr>
                <w:rPr>
                  <w:rFonts w:ascii="Cambria Math" w:hAnsi="Cambria Math" w:cs="Times New Roman"/>
                  <w:sz w:val="24"/>
                  <w:szCs w:val="24"/>
                </w:rPr>
                <m:t>X</m:t>
              </m:r>
            </m:e>
            <m:sub>
              <m:r>
                <w:rPr>
                  <w:rFonts w:ascii="Cambria Math" w:hAnsi="Cambria Math" w:cs="Times New Roman"/>
                  <w:sz w:val="24"/>
                  <w:szCs w:val="24"/>
                </w:rPr>
                <m:t>i</m:t>
              </m:r>
            </m:sub>
          </m:sSub>
          <m:r>
            <w:rPr>
              <w:rFonts w:ascii="Cambria Math" w:hAnsi="Cambria Math" w:cs="Times New Roman"/>
              <w:sz w:val="24"/>
              <w:szCs w:val="24"/>
            </w:rPr>
            <m:t>+ϵ</m:t>
          </m:r>
        </m:oMath>
      </m:oMathPara>
    </w:p>
    <w:p w14:paraId="18DB8206" w14:textId="77777777" w:rsidR="000344C8" w:rsidRPr="008E31C1" w:rsidRDefault="002B6284" w:rsidP="000344C8">
      <w:pPr>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α</m:t>
              </m:r>
            </m:e>
            <m:sub>
              <m:r>
                <w:rPr>
                  <w:rFonts w:ascii="Cambria Math" w:hAnsi="Cambria Math" w:cs="Times New Roman"/>
                  <w:sz w:val="24"/>
                  <w:szCs w:val="24"/>
                </w:rPr>
                <m:t>site-sp-yr(i)</m:t>
              </m:r>
            </m:sub>
          </m:sSub>
        </m:oMath>
      </m:oMathPara>
    </w:p>
    <w:p w14:paraId="3817D348" w14:textId="77777777" w:rsidR="000344C8" w:rsidRPr="00DB5A13" w:rsidRDefault="002B6284" w:rsidP="000344C8">
      <w:pPr>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i</m:t>
              </m:r>
            </m:sub>
          </m:sSub>
          <m:r>
            <w:rPr>
              <w:rFonts w:ascii="Cambria Math" w:hAnsi="Cambria Math" w:cs="Times New Roman"/>
              <w:sz w:val="24"/>
              <w:szCs w:val="24"/>
            </w:rPr>
            <m:t xml:space="preserve"> ~ N(</m:t>
          </m:r>
          <m:sSub>
            <m:sSubPr>
              <m:ctrlPr>
                <w:rPr>
                  <w:rFonts w:ascii="Cambria Math" w:hAnsi="Cambria Math" w:cs="Times New Roman"/>
                  <w:i/>
                  <w:sz w:val="24"/>
                  <w:szCs w:val="24"/>
                </w:rPr>
              </m:ctrlPr>
            </m:sSubPr>
            <m:e>
              <m:r>
                <w:rPr>
                  <w:rFonts w:ascii="Cambria Math" w:hAnsi="Cambria Math" w:cs="Times New Roman"/>
                  <w:sz w:val="24"/>
                  <w:szCs w:val="24"/>
                </w:rPr>
                <m:t>γ</m:t>
              </m:r>
            </m:e>
            <m:sub>
              <m:r>
                <w:rPr>
                  <w:rFonts w:ascii="Cambria Math" w:hAnsi="Cambria Math" w:cs="Times New Roman"/>
                  <w:sz w:val="24"/>
                  <w:szCs w:val="24"/>
                </w:rPr>
                <m:t>site-sp</m:t>
              </m:r>
              <m:d>
                <m:dPr>
                  <m:ctrlPr>
                    <w:rPr>
                      <w:rFonts w:ascii="Cambria Math" w:hAnsi="Cambria Math" w:cs="Times New Roman"/>
                      <w:i/>
                      <w:sz w:val="24"/>
                      <w:szCs w:val="24"/>
                    </w:rPr>
                  </m:ctrlPr>
                </m:dPr>
                <m:e>
                  <m:r>
                    <w:rPr>
                      <w:rFonts w:ascii="Cambria Math" w:hAnsi="Cambria Math" w:cs="Times New Roman"/>
                      <w:sz w:val="24"/>
                      <w:szCs w:val="24"/>
                    </w:rPr>
                    <m:t>i</m:t>
                  </m:r>
                </m:e>
              </m:d>
            </m:sub>
          </m:sSub>
          <m:r>
            <w:rPr>
              <w:rFonts w:ascii="Cambria Math" w:eastAsiaTheme="minorEastAsia" w:hAnsi="Cambria Math" w:cs="Times New Roman"/>
              <w:sz w:val="24"/>
              <w:szCs w:val="24"/>
            </w:rPr>
            <m:t>,</m:t>
          </m:r>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τ</m:t>
              </m:r>
            </m:e>
            <m:sub>
              <m:r>
                <w:rPr>
                  <w:rFonts w:ascii="Cambria Math" w:eastAsiaTheme="minorEastAsia" w:hAnsi="Cambria Math" w:cs="Times New Roman"/>
                  <w:sz w:val="24"/>
                  <w:szCs w:val="24"/>
                </w:rPr>
                <m:t>site-sp</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i</m:t>
                  </m:r>
                </m:e>
              </m:d>
            </m:sub>
            <m:sup>
              <m:r>
                <w:rPr>
                  <w:rFonts w:ascii="Cambria Math" w:eastAsiaTheme="minorEastAsia" w:hAnsi="Cambria Math" w:cs="Times New Roman"/>
                  <w:sz w:val="24"/>
                  <w:szCs w:val="24"/>
                </w:rPr>
                <m:t>2</m:t>
              </m:r>
            </m:sup>
          </m:sSubSup>
          <m:r>
            <w:rPr>
              <w:rFonts w:ascii="Cambria Math" w:eastAsiaTheme="minorEastAsia" w:hAnsi="Cambria Math" w:cs="Times New Roman"/>
              <w:sz w:val="24"/>
              <w:szCs w:val="24"/>
            </w:rPr>
            <m:t>)</m:t>
          </m:r>
        </m:oMath>
      </m:oMathPara>
    </w:p>
    <w:p w14:paraId="0511465B" w14:textId="77777777" w:rsidR="000344C8" w:rsidRPr="00D91C2B" w:rsidRDefault="002B6284" w:rsidP="000344C8">
      <w:pPr>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γ</m:t>
              </m:r>
            </m:e>
            <m:sub>
              <m:r>
                <w:rPr>
                  <w:rFonts w:ascii="Cambria Math" w:hAnsi="Cambria Math" w:cs="Times New Roman"/>
                  <w:sz w:val="24"/>
                  <w:szCs w:val="24"/>
                </w:rPr>
                <m:t>site-sp</m:t>
              </m:r>
              <m:d>
                <m:dPr>
                  <m:ctrlPr>
                    <w:rPr>
                      <w:rFonts w:ascii="Cambria Math" w:hAnsi="Cambria Math" w:cs="Times New Roman"/>
                      <w:i/>
                      <w:sz w:val="24"/>
                      <w:szCs w:val="24"/>
                    </w:rPr>
                  </m:ctrlPr>
                </m:dPr>
                <m:e>
                  <m:r>
                    <w:rPr>
                      <w:rFonts w:ascii="Cambria Math" w:hAnsi="Cambria Math" w:cs="Times New Roman"/>
                      <w:sz w:val="24"/>
                      <w:szCs w:val="24"/>
                    </w:rPr>
                    <m:t>i</m:t>
                  </m:r>
                </m:e>
              </m:d>
            </m:sub>
          </m:sSub>
          <m:r>
            <w:rPr>
              <w:rFonts w:ascii="Cambria Math" w:hAnsi="Cambria Math" w:cs="Times New Roman"/>
              <w:sz w:val="24"/>
              <w:szCs w:val="24"/>
            </w:rPr>
            <m:t xml:space="preserve"> ~ N(μ,</m:t>
          </m:r>
          <m:sSup>
            <m:sSupPr>
              <m:ctrlPr>
                <w:rPr>
                  <w:rFonts w:ascii="Cambria Math" w:hAnsi="Cambria Math" w:cs="Times New Roman"/>
                  <w:i/>
                  <w:sz w:val="24"/>
                  <w:szCs w:val="24"/>
                </w:rPr>
              </m:ctrlPr>
            </m:sSupPr>
            <m:e>
              <m:r>
                <w:rPr>
                  <w:rFonts w:ascii="Cambria Math" w:hAnsi="Cambria Math" w:cs="Times New Roman"/>
                  <w:sz w:val="24"/>
                  <w:szCs w:val="24"/>
                </w:rPr>
                <m:t>σ</m:t>
              </m:r>
            </m:e>
            <m:sup>
              <m:r>
                <w:rPr>
                  <w:rFonts w:ascii="Cambria Math" w:hAnsi="Cambria Math" w:cs="Times New Roman"/>
                  <w:sz w:val="24"/>
                  <w:szCs w:val="24"/>
                </w:rPr>
                <m:t>2</m:t>
              </m:r>
            </m:sup>
          </m:sSup>
          <m:r>
            <w:rPr>
              <w:rFonts w:ascii="Cambria Math" w:hAnsi="Cambria Math" w:cs="Times New Roman"/>
              <w:sz w:val="24"/>
              <w:szCs w:val="24"/>
            </w:rPr>
            <m:t>)</m:t>
          </m:r>
        </m:oMath>
      </m:oMathPara>
    </w:p>
    <w:p w14:paraId="02C4B255" w14:textId="77777777" w:rsidR="000344C8" w:rsidRDefault="000344C8" w:rsidP="000344C8">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Where:</w:t>
      </w:r>
    </w:p>
    <w:p w14:paraId="4EFA0CDE" w14:textId="77777777" w:rsidR="000344C8" w:rsidRDefault="002B6284" w:rsidP="000344C8">
      <w:pPr>
        <w:ind w:left="1440" w:hanging="720"/>
        <w:rPr>
          <w:rFonts w:ascii="Times New Roman" w:eastAsiaTheme="minorEastAsia" w:hAnsi="Times New Roman" w:cs="Times New Roman"/>
          <w:i/>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oMath>
      <w:r w:rsidR="000344C8">
        <w:rPr>
          <w:rFonts w:ascii="Times New Roman" w:eastAsiaTheme="minorEastAsia" w:hAnsi="Times New Roman" w:cs="Times New Roman"/>
          <w:sz w:val="24"/>
          <w:szCs w:val="24"/>
        </w:rPr>
        <w:t xml:space="preserve"> </w:t>
      </w:r>
      <w:proofErr w:type="gramStart"/>
      <w:r w:rsidR="000344C8">
        <w:rPr>
          <w:rFonts w:ascii="Times New Roman" w:eastAsiaTheme="minorEastAsia" w:hAnsi="Times New Roman" w:cs="Times New Roman"/>
          <w:sz w:val="24"/>
          <w:szCs w:val="24"/>
        </w:rPr>
        <w:t>is</w:t>
      </w:r>
      <w:proofErr w:type="gramEnd"/>
      <w:r w:rsidR="000344C8">
        <w:rPr>
          <w:rFonts w:ascii="Times New Roman" w:eastAsiaTheme="minorEastAsia" w:hAnsi="Times New Roman" w:cs="Times New Roman"/>
          <w:sz w:val="24"/>
          <w:szCs w:val="24"/>
        </w:rPr>
        <w:t xml:space="preserve"> the phenology date for individual </w:t>
      </w:r>
      <w:proofErr w:type="spellStart"/>
      <w:r w:rsidR="000344C8">
        <w:rPr>
          <w:rFonts w:ascii="Times New Roman" w:eastAsiaTheme="minorEastAsia" w:hAnsi="Times New Roman" w:cs="Times New Roman"/>
          <w:i/>
          <w:sz w:val="24"/>
          <w:szCs w:val="24"/>
        </w:rPr>
        <w:t>i</w:t>
      </w:r>
      <w:proofErr w:type="spellEnd"/>
      <w:r w:rsidR="000344C8">
        <w:rPr>
          <w:rFonts w:ascii="Times New Roman" w:eastAsiaTheme="minorEastAsia" w:hAnsi="Times New Roman" w:cs="Times New Roman"/>
          <w:i/>
          <w:sz w:val="24"/>
          <w:szCs w:val="24"/>
        </w:rPr>
        <w:t>.</w:t>
      </w:r>
    </w:p>
    <w:p w14:paraId="69CC7E02" w14:textId="77777777" w:rsidR="000344C8" w:rsidRDefault="000344C8" w:rsidP="000344C8">
      <w:pPr>
        <w:ind w:left="1440" w:hanging="720"/>
        <w:rPr>
          <w:rFonts w:ascii="Times New Roman" w:eastAsiaTheme="minorEastAsia" w:hAnsi="Times New Roman" w:cs="Times New Roman"/>
          <w:sz w:val="24"/>
          <w:szCs w:val="24"/>
        </w:rPr>
      </w:pPr>
      <w:proofErr w:type="gramStart"/>
      <w:r w:rsidRPr="00BA6B67">
        <w:rPr>
          <w:rFonts w:ascii="Times New Roman" w:eastAsiaTheme="minorEastAsia" w:hAnsi="Times New Roman" w:cs="Times New Roman"/>
          <w:i/>
          <w:sz w:val="24"/>
          <w:szCs w:val="24"/>
        </w:rPr>
        <w:t>a</w:t>
      </w:r>
      <w:proofErr w:type="gramEnd"/>
      <w:r>
        <w:rPr>
          <w:rFonts w:ascii="Times New Roman" w:eastAsiaTheme="minorEastAsia" w:hAnsi="Times New Roman" w:cs="Times New Roman"/>
          <w:sz w:val="24"/>
          <w:szCs w:val="24"/>
        </w:rPr>
        <w:t xml:space="preserve"> </w:t>
      </w:r>
      <w:r w:rsidRPr="00BA6B67">
        <w:rPr>
          <w:rFonts w:ascii="Times New Roman" w:eastAsiaTheme="minorEastAsia" w:hAnsi="Times New Roman" w:cs="Times New Roman"/>
          <w:sz w:val="24"/>
          <w:szCs w:val="24"/>
        </w:rPr>
        <w:t>is</w:t>
      </w:r>
      <w:r>
        <w:rPr>
          <w:rFonts w:ascii="Times New Roman" w:eastAsiaTheme="minorEastAsia" w:hAnsi="Times New Roman" w:cs="Times New Roman"/>
          <w:sz w:val="24"/>
          <w:szCs w:val="24"/>
        </w:rPr>
        <w:t xml:space="preserve"> a vector of site-species-year means, that as an intercept is meant to capture all site-level and year-level variation. In other words, it should remove the effects of climate, inter-species variation, and site variation.</w:t>
      </w:r>
    </w:p>
    <w:p w14:paraId="650B1001" w14:textId="77777777" w:rsidR="000344C8" w:rsidRDefault="000344C8" w:rsidP="000344C8">
      <w:pPr>
        <w:ind w:left="1440" w:hanging="720"/>
        <w:rPr>
          <w:rFonts w:ascii="Times New Roman" w:eastAsiaTheme="minorEastAsia" w:hAnsi="Times New Roman" w:cs="Times New Roman"/>
          <w:sz w:val="24"/>
          <w:szCs w:val="24"/>
        </w:rPr>
      </w:pPr>
      <m:oMath>
        <m:r>
          <m:rPr>
            <m:sty m:val="bi"/>
          </m:rPr>
          <w:rPr>
            <w:rFonts w:ascii="Cambria Math" w:hAnsi="Cambria Math" w:cs="Times New Roman"/>
            <w:sz w:val="24"/>
            <w:szCs w:val="24"/>
          </w:rPr>
          <m:t>β</m:t>
        </m:r>
      </m:oMath>
      <w:r>
        <w:rPr>
          <w:rFonts w:ascii="Times New Roman" w:eastAsiaTheme="minorEastAsia" w:hAnsi="Times New Roman" w:cs="Times New Roman"/>
          <w:sz w:val="24"/>
          <w:szCs w:val="24"/>
        </w:rPr>
        <w:t xml:space="preserve"> </w:t>
      </w:r>
      <w:proofErr w:type="gramStart"/>
      <w:r>
        <w:rPr>
          <w:rFonts w:ascii="Times New Roman" w:eastAsiaTheme="minorEastAsia" w:hAnsi="Times New Roman" w:cs="Times New Roman"/>
          <w:sz w:val="24"/>
          <w:szCs w:val="24"/>
        </w:rPr>
        <w:t>is</w:t>
      </w:r>
      <w:proofErr w:type="gramEnd"/>
      <w:r>
        <w:rPr>
          <w:rFonts w:ascii="Times New Roman" w:eastAsiaTheme="minorEastAsia" w:hAnsi="Times New Roman" w:cs="Times New Roman"/>
          <w:sz w:val="24"/>
          <w:szCs w:val="24"/>
        </w:rPr>
        <w:t xml:space="preserve"> a matrix consisting of a vector of effects for each predictor, </w:t>
      </w:r>
      <m:oMath>
        <m:r>
          <w:rPr>
            <w:rFonts w:ascii="Cambria Math" w:hAnsi="Cambria Math" w:cs="Times New Roman"/>
            <w:sz w:val="24"/>
            <w:szCs w:val="24"/>
          </w:rPr>
          <m:t>β</m:t>
        </m:r>
      </m:oMath>
      <w:r>
        <w:rPr>
          <w:rFonts w:ascii="Times New Roman" w:eastAsiaTheme="minorEastAsia" w:hAnsi="Times New Roman" w:cs="Times New Roman"/>
          <w:sz w:val="24"/>
          <w:szCs w:val="24"/>
        </w:rPr>
        <w:t xml:space="preserve">. The values in each vector </w:t>
      </w:r>
      <m:oMath>
        <m:r>
          <w:rPr>
            <w:rFonts w:ascii="Cambria Math" w:hAnsi="Cambria Math" w:cs="Times New Roman"/>
            <w:sz w:val="24"/>
            <w:szCs w:val="24"/>
          </w:rPr>
          <m:t>β</m:t>
        </m:r>
      </m:oMath>
      <w:r>
        <w:rPr>
          <w:rFonts w:ascii="Times New Roman" w:eastAsiaTheme="minorEastAsia" w:hAnsi="Times New Roman" w:cs="Times New Roman"/>
          <w:sz w:val="24"/>
          <w:szCs w:val="24"/>
        </w:rPr>
        <w:t xml:space="preserve"> are normally distributed around an average site-species effect of </w:t>
      </w:r>
      <m:oMath>
        <m:r>
          <w:rPr>
            <w:rFonts w:ascii="Cambria Math" w:hAnsi="Cambria Math" w:cs="Times New Roman"/>
            <w:sz w:val="24"/>
            <w:szCs w:val="24"/>
          </w:rPr>
          <m:t>γ</m:t>
        </m:r>
      </m:oMath>
      <w:r>
        <w:rPr>
          <w:rFonts w:ascii="Times New Roman" w:eastAsiaTheme="minorEastAsia" w:hAnsi="Times New Roman" w:cs="Times New Roman"/>
          <w:sz w:val="24"/>
          <w:szCs w:val="24"/>
        </w:rPr>
        <w:t xml:space="preserve"> with a site-species-specific variation </w:t>
      </w:r>
      <m:oMath>
        <m:r>
          <w:rPr>
            <w:rFonts w:ascii="Cambria Math" w:eastAsiaTheme="minorEastAsia" w:hAnsi="Cambria Math" w:cs="Times New Roman"/>
            <w:sz w:val="24"/>
            <w:szCs w:val="24"/>
          </w:rPr>
          <m:t>τ</m:t>
        </m:r>
      </m:oMath>
      <w:r w:rsidRPr="00ED1BA4">
        <w:rPr>
          <w:rFonts w:ascii="Times New Roman" w:eastAsiaTheme="minorEastAsia" w:hAnsi="Times New Roman" w:cs="Times New Roman"/>
          <w:sz w:val="24"/>
          <w:szCs w:val="24"/>
          <w:vertAlign w:val="superscript"/>
        </w:rPr>
        <w:t>2</w:t>
      </w:r>
      <w:r>
        <w:rPr>
          <w:rFonts w:ascii="Times New Roman" w:eastAsiaTheme="minorEastAsia" w:hAnsi="Times New Roman" w:cs="Times New Roman"/>
          <w:sz w:val="24"/>
          <w:szCs w:val="24"/>
        </w:rPr>
        <w:t xml:space="preserve">. </w:t>
      </w:r>
      <m:oMath>
        <m:r>
          <w:rPr>
            <w:rFonts w:ascii="Cambria Math" w:hAnsi="Cambria Math" w:cs="Times New Roman"/>
            <w:sz w:val="24"/>
            <w:szCs w:val="24"/>
          </w:rPr>
          <m:t>γ</m:t>
        </m:r>
      </m:oMath>
      <w:r>
        <w:rPr>
          <w:rFonts w:ascii="Times New Roman" w:eastAsiaTheme="minorEastAsia" w:hAnsi="Times New Roman" w:cs="Times New Roman"/>
          <w:sz w:val="24"/>
          <w:szCs w:val="24"/>
        </w:rPr>
        <w:t xml:space="preserve"> </w:t>
      </w:r>
      <w:proofErr w:type="gramStart"/>
      <w:r>
        <w:rPr>
          <w:rFonts w:ascii="Times New Roman" w:eastAsiaTheme="minorEastAsia" w:hAnsi="Times New Roman" w:cs="Times New Roman"/>
          <w:sz w:val="24"/>
          <w:szCs w:val="24"/>
        </w:rPr>
        <w:t>is</w:t>
      </w:r>
      <w:proofErr w:type="gramEnd"/>
      <w:r>
        <w:rPr>
          <w:rFonts w:ascii="Times New Roman" w:eastAsiaTheme="minorEastAsia" w:hAnsi="Times New Roman" w:cs="Times New Roman"/>
          <w:sz w:val="24"/>
          <w:szCs w:val="24"/>
        </w:rPr>
        <w:t xml:space="preserve"> normally distributed around some universal average </w:t>
      </w:r>
      <m:oMath>
        <m:r>
          <w:rPr>
            <w:rFonts w:ascii="Cambria Math" w:hAnsi="Cambria Math" w:cs="Times New Roman"/>
            <w:sz w:val="24"/>
            <w:szCs w:val="24"/>
          </w:rPr>
          <m:t>μ</m:t>
        </m:r>
      </m:oMath>
      <w:r>
        <w:rPr>
          <w:rFonts w:ascii="Times New Roman" w:eastAsiaTheme="minorEastAsia" w:hAnsi="Times New Roman" w:cs="Times New Roman"/>
          <w:sz w:val="24"/>
          <w:szCs w:val="24"/>
        </w:rPr>
        <w:t xml:space="preserve"> and some variance </w:t>
      </w:r>
      <m:oMath>
        <m:r>
          <w:rPr>
            <w:rFonts w:ascii="Cambria Math" w:hAnsi="Cambria Math" w:cs="Times New Roman"/>
            <w:sz w:val="24"/>
            <w:szCs w:val="24"/>
          </w:rPr>
          <m:t>σ</m:t>
        </m:r>
      </m:oMath>
      <w:r w:rsidRPr="00ED1BA4">
        <w:rPr>
          <w:rFonts w:ascii="Times New Roman" w:eastAsiaTheme="minorEastAsia" w:hAnsi="Times New Roman" w:cs="Times New Roman"/>
          <w:sz w:val="24"/>
          <w:szCs w:val="24"/>
          <w:vertAlign w:val="superscript"/>
        </w:rPr>
        <w:t>2</w:t>
      </w:r>
      <w:r>
        <w:rPr>
          <w:rFonts w:ascii="Times New Roman" w:eastAsiaTheme="minorEastAsia" w:hAnsi="Times New Roman" w:cs="Times New Roman"/>
          <w:sz w:val="24"/>
          <w:szCs w:val="24"/>
        </w:rPr>
        <w:t xml:space="preserve"> for each predictor.</w:t>
      </w:r>
    </w:p>
    <w:p w14:paraId="7471EB2C" w14:textId="77777777" w:rsidR="000344C8" w:rsidRDefault="000344C8" w:rsidP="000344C8">
      <w:pPr>
        <w:ind w:left="1440" w:hanging="720"/>
        <w:rPr>
          <w:rFonts w:ascii="Times New Roman" w:eastAsiaTheme="minorEastAsia" w:hAnsi="Times New Roman" w:cs="Times New Roman"/>
          <w:sz w:val="24"/>
          <w:szCs w:val="24"/>
        </w:rPr>
      </w:pPr>
      <w:r w:rsidRPr="00A4247F">
        <w:rPr>
          <w:rFonts w:ascii="Times New Roman" w:eastAsiaTheme="minorEastAsia" w:hAnsi="Times New Roman" w:cs="Times New Roman"/>
          <w:b/>
          <w:sz w:val="24"/>
          <w:szCs w:val="24"/>
        </w:rPr>
        <w:t>X</w:t>
      </w:r>
      <w:r>
        <w:rPr>
          <w:rFonts w:ascii="Times New Roman" w:eastAsiaTheme="minorEastAsia" w:hAnsi="Times New Roman" w:cs="Times New Roman"/>
          <w:sz w:val="24"/>
          <w:szCs w:val="24"/>
        </w:rPr>
        <w:t xml:space="preserve"> is the data matrix for individual </w:t>
      </w:r>
      <w:proofErr w:type="spellStart"/>
      <w:r w:rsidRPr="00A4247F">
        <w:rPr>
          <w:rFonts w:ascii="Times New Roman" w:eastAsiaTheme="minorEastAsia" w:hAnsi="Times New Roman" w:cs="Times New Roman"/>
          <w:i/>
          <w:sz w:val="24"/>
          <w:szCs w:val="24"/>
        </w:rPr>
        <w:t>i</w:t>
      </w:r>
      <w:proofErr w:type="spellEnd"/>
      <w:r>
        <w:rPr>
          <w:rFonts w:ascii="Times New Roman" w:eastAsiaTheme="minorEastAsia" w:hAnsi="Times New Roman" w:cs="Times New Roman"/>
          <w:sz w:val="24"/>
          <w:szCs w:val="24"/>
        </w:rPr>
        <w:t xml:space="preserve">. </w:t>
      </w:r>
    </w:p>
    <w:p w14:paraId="5157FE01" w14:textId="77777777" w:rsidR="000344C8" w:rsidRPr="00EE4CF9" w:rsidRDefault="000344C8" w:rsidP="000344C8">
      <w:pPr>
        <w:ind w:left="1440" w:hanging="720"/>
        <w:rPr>
          <w:rFonts w:ascii="Times New Roman" w:eastAsiaTheme="minorEastAsia" w:hAnsi="Times New Roman" w:cs="Times New Roman"/>
          <w:sz w:val="24"/>
          <w:szCs w:val="24"/>
        </w:rPr>
      </w:pPr>
      <m:oMath>
        <m:r>
          <w:rPr>
            <w:rFonts w:ascii="Cambria Math" w:hAnsi="Cambria Math" w:cs="Times New Roman"/>
            <w:sz w:val="24"/>
            <w:szCs w:val="24"/>
          </w:rPr>
          <m:t>ϵ</m:t>
        </m:r>
      </m:oMath>
      <w:r w:rsidRPr="00EE4CF9">
        <w:rPr>
          <w:rFonts w:ascii="Times New Roman" w:eastAsiaTheme="minorEastAsia" w:hAnsi="Times New Roman" w:cs="Times New Roman"/>
          <w:sz w:val="24"/>
          <w:szCs w:val="24"/>
        </w:rPr>
        <w:t xml:space="preserve"> </w:t>
      </w:r>
      <w:proofErr w:type="gramStart"/>
      <w:r w:rsidRPr="00EE4CF9">
        <w:rPr>
          <w:rFonts w:ascii="Times New Roman" w:eastAsiaTheme="minorEastAsia" w:hAnsi="Times New Roman" w:cs="Times New Roman"/>
          <w:sz w:val="24"/>
          <w:szCs w:val="24"/>
        </w:rPr>
        <w:t>is</w:t>
      </w:r>
      <w:proofErr w:type="gramEnd"/>
      <w:r w:rsidRPr="00EE4CF9">
        <w:rPr>
          <w:rFonts w:ascii="Times New Roman" w:eastAsiaTheme="minorEastAsia" w:hAnsi="Times New Roman" w:cs="Times New Roman"/>
          <w:sz w:val="24"/>
          <w:szCs w:val="24"/>
        </w:rPr>
        <w:t xml:space="preserve"> u</w:t>
      </w:r>
      <w:r>
        <w:rPr>
          <w:rFonts w:ascii="Times New Roman" w:eastAsiaTheme="minorEastAsia" w:hAnsi="Times New Roman" w:cs="Times New Roman"/>
          <w:sz w:val="24"/>
          <w:szCs w:val="24"/>
        </w:rPr>
        <w:t xml:space="preserve">nexplained variation; and particularly, it should be unexplained </w:t>
      </w:r>
      <w:r>
        <w:rPr>
          <w:rFonts w:ascii="Times New Roman" w:eastAsiaTheme="minorEastAsia" w:hAnsi="Times New Roman" w:cs="Times New Roman"/>
          <w:i/>
          <w:sz w:val="24"/>
          <w:szCs w:val="24"/>
        </w:rPr>
        <w:t>individual</w:t>
      </w:r>
      <w:r>
        <w:rPr>
          <w:rFonts w:ascii="Times New Roman" w:eastAsiaTheme="minorEastAsia" w:hAnsi="Times New Roman" w:cs="Times New Roman"/>
          <w:sz w:val="24"/>
          <w:szCs w:val="24"/>
        </w:rPr>
        <w:t xml:space="preserve"> variation, normally distributed with some variance.</w:t>
      </w:r>
    </w:p>
    <w:p w14:paraId="37B8527E" w14:textId="77777777" w:rsidR="000344C8" w:rsidRDefault="000344C8" w:rsidP="000344C8">
      <w:pPr>
        <w:ind w:left="1440" w:hanging="720"/>
        <w:rPr>
          <w:rFonts w:ascii="Times New Roman" w:eastAsiaTheme="minorEastAsia" w:hAnsi="Times New Roman" w:cs="Times New Roman"/>
          <w:sz w:val="24"/>
          <w:szCs w:val="24"/>
        </w:rPr>
      </w:pPr>
    </w:p>
    <w:p w14:paraId="3541755B" w14:textId="77777777" w:rsidR="000344C8" w:rsidRDefault="000344C8" w:rsidP="000344C8">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Environmental factors for which there is data:</w:t>
      </w:r>
    </w:p>
    <w:p w14:paraId="2B3FE5C6" w14:textId="77777777" w:rsidR="000344C8" w:rsidRDefault="000344C8" w:rsidP="000344C8">
      <w:pPr>
        <w:pStyle w:val="ListParagraph"/>
        <w:numPr>
          <w:ilvl w:val="0"/>
          <w:numId w:val="7"/>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Elevation (meters above sea level)</w:t>
      </w:r>
    </w:p>
    <w:p w14:paraId="4D5E9BDE" w14:textId="77777777" w:rsidR="000344C8" w:rsidRDefault="000344C8" w:rsidP="000344C8">
      <w:pPr>
        <w:pStyle w:val="ListParagraph"/>
        <w:numPr>
          <w:ilvl w:val="0"/>
          <w:numId w:val="7"/>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Slope (degrees from horizontal)</w:t>
      </w:r>
    </w:p>
    <w:p w14:paraId="418E83AB" w14:textId="77777777" w:rsidR="000344C8" w:rsidRDefault="000344C8" w:rsidP="000344C8">
      <w:pPr>
        <w:pStyle w:val="ListParagraph"/>
        <w:numPr>
          <w:ilvl w:val="0"/>
          <w:numId w:val="7"/>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Aspect (degrees clockwise from due north)</w:t>
      </w:r>
    </w:p>
    <w:p w14:paraId="135DFFCE" w14:textId="77777777" w:rsidR="000344C8" w:rsidRDefault="000344C8" w:rsidP="000344C8">
      <w:pPr>
        <w:pStyle w:val="ListParagraph"/>
        <w:numPr>
          <w:ilvl w:val="0"/>
          <w:numId w:val="7"/>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Height of canopy (meters above ground)</w:t>
      </w:r>
    </w:p>
    <w:p w14:paraId="182B3CA8" w14:textId="77777777" w:rsidR="000344C8" w:rsidRDefault="000344C8" w:rsidP="000344C8">
      <w:pPr>
        <w:pStyle w:val="ListParagraph"/>
        <w:numPr>
          <w:ilvl w:val="0"/>
          <w:numId w:val="7"/>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Plant height (meters)</w:t>
      </w:r>
    </w:p>
    <w:p w14:paraId="4DC2C30F" w14:textId="77777777" w:rsidR="000344C8" w:rsidRDefault="000344C8" w:rsidP="000344C8">
      <w:pPr>
        <w:pStyle w:val="ListParagraph"/>
        <w:numPr>
          <w:ilvl w:val="0"/>
          <w:numId w:val="7"/>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Canopy position (</w:t>
      </w:r>
      <w:r w:rsidRPr="00872F04">
        <w:rPr>
          <w:rFonts w:ascii="Times New Roman" w:eastAsiaTheme="minorEastAsia" w:hAnsi="Times New Roman" w:cs="Times New Roman"/>
          <w:sz w:val="24"/>
          <w:szCs w:val="24"/>
        </w:rPr>
        <w:t>open grown, full sun, partially shaded, mostly shaded, full shade</w:t>
      </w:r>
      <w:r>
        <w:rPr>
          <w:rFonts w:ascii="Times New Roman" w:eastAsiaTheme="minorEastAsia" w:hAnsi="Times New Roman" w:cs="Times New Roman"/>
          <w:sz w:val="24"/>
          <w:szCs w:val="24"/>
        </w:rPr>
        <w:t>)</w:t>
      </w:r>
    </w:p>
    <w:p w14:paraId="43C201F9" w14:textId="77777777" w:rsidR="000344C8" w:rsidRDefault="000344C8" w:rsidP="000344C8">
      <w:pPr>
        <w:rPr>
          <w:rFonts w:ascii="Times New Roman" w:eastAsiaTheme="minorEastAsia" w:hAnsi="Times New Roman" w:cs="Times New Roman"/>
          <w:sz w:val="24"/>
          <w:szCs w:val="24"/>
        </w:rPr>
      </w:pPr>
    </w:p>
    <w:p w14:paraId="04D27A0A" w14:textId="77777777" w:rsidR="000344C8" w:rsidRDefault="000344C8" w:rsidP="000344C8">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I will use the predictors:</w:t>
      </w:r>
    </w:p>
    <w:p w14:paraId="19A0772D" w14:textId="77777777" w:rsidR="000344C8" w:rsidRDefault="000344C8" w:rsidP="000344C8">
      <w:pPr>
        <w:pStyle w:val="ListParagraph"/>
        <w:numPr>
          <w:ilvl w:val="0"/>
          <w:numId w:val="7"/>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Elevation</w:t>
      </w:r>
    </w:p>
    <w:p w14:paraId="3C08ACE6" w14:textId="77777777" w:rsidR="000344C8" w:rsidRDefault="000344C8" w:rsidP="000344C8">
      <w:pPr>
        <w:pStyle w:val="ListParagraph"/>
        <w:numPr>
          <w:ilvl w:val="0"/>
          <w:numId w:val="7"/>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Slope</w:t>
      </w:r>
    </w:p>
    <w:p w14:paraId="33DDCC32" w14:textId="77777777" w:rsidR="000344C8" w:rsidRDefault="000344C8" w:rsidP="000344C8">
      <w:pPr>
        <w:pStyle w:val="ListParagraph"/>
        <w:numPr>
          <w:ilvl w:val="0"/>
          <w:numId w:val="7"/>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North-south, derived from aspect, on [-1,1] such that 1 = north and -1 = south</w:t>
      </w:r>
    </w:p>
    <w:p w14:paraId="5EEF6F6E" w14:textId="77777777" w:rsidR="000344C8" w:rsidRPr="002329CD" w:rsidRDefault="000344C8" w:rsidP="000344C8">
      <w:pPr>
        <w:pStyle w:val="ListParagraph"/>
        <w:numPr>
          <w:ilvl w:val="0"/>
          <w:numId w:val="7"/>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East-west, derived from aspect, on [-1,1] such that 1 = east and -1= west</w:t>
      </w:r>
    </w:p>
    <w:p w14:paraId="2292C3ED" w14:textId="77777777" w:rsidR="000344C8" w:rsidRDefault="000344C8" w:rsidP="000344C8">
      <w:pPr>
        <w:pStyle w:val="ListParagraph"/>
        <w:numPr>
          <w:ilvl w:val="0"/>
          <w:numId w:val="7"/>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An interaction term between the north-sound and east-west aspects</w:t>
      </w:r>
    </w:p>
    <w:p w14:paraId="73732353" w14:textId="77777777" w:rsidR="000344C8" w:rsidRDefault="000344C8" w:rsidP="000344C8">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Each aspect-derived predictor will be multiplied by slope in the model. The idea is that a strongly south-facing aspect has little meaning if the slope is close to zero.</w:t>
      </w:r>
    </w:p>
    <w:p w14:paraId="231F2B41" w14:textId="77777777" w:rsidR="000344C8" w:rsidRPr="002329CD" w:rsidRDefault="000344C8" w:rsidP="000344C8">
      <w:pPr>
        <w:rPr>
          <w:rFonts w:ascii="Times New Roman" w:eastAsiaTheme="minorEastAsia" w:hAnsi="Times New Roman" w:cs="Times New Roman"/>
          <w:sz w:val="24"/>
          <w:szCs w:val="24"/>
        </w:rPr>
      </w:pPr>
    </w:p>
    <w:p w14:paraId="7DCB1914" w14:textId="77777777" w:rsidR="000344C8" w:rsidRDefault="000344C8" w:rsidP="000344C8">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Plus, there will be an additional one or two predictor terms that derive from height of canopy, plant height, and canopy position. These three factors are related, and it’s likely that both some measure of absolute plant height and an individual’s height relative to its neighbors matter for phenology. However, using all three measures as if they were independent would likely lead to collinearity issues in the model. I will conduct initial regression analyses to determine what independent predictor(s) explain the most variation in the data. In particular, I will analyze the predictors of: plant height, height of canopy, canopy position, and ratio of plant height to height of canopy.</w:t>
      </w:r>
    </w:p>
    <w:p w14:paraId="738E0481" w14:textId="77777777" w:rsidR="000344C8" w:rsidRDefault="000344C8" w:rsidP="000344C8">
      <w:pPr>
        <w:rPr>
          <w:rFonts w:ascii="Times New Roman" w:eastAsiaTheme="minorEastAsia" w:hAnsi="Times New Roman" w:cs="Times New Roman"/>
          <w:sz w:val="24"/>
          <w:szCs w:val="24"/>
        </w:rPr>
      </w:pPr>
    </w:p>
    <w:p w14:paraId="2A4FCCF7" w14:textId="77777777" w:rsidR="000344C8" w:rsidRDefault="000344C8" w:rsidP="000344C8">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Specifically, the first equation above can be expanded to read </w:t>
      </w:r>
      <w:r>
        <w:rPr>
          <w:rFonts w:ascii="Times New Roman" w:hAnsi="Times New Roman" w:cs="Times New Roman"/>
          <w:sz w:val="24"/>
          <w:szCs w:val="24"/>
        </w:rPr>
        <w:t xml:space="preserve">(with subscripts </w:t>
      </w:r>
      <w:proofErr w:type="spellStart"/>
      <w:r w:rsidRPr="001B63F3">
        <w:rPr>
          <w:rFonts w:ascii="Times New Roman" w:hAnsi="Times New Roman" w:cs="Times New Roman"/>
          <w:i/>
          <w:sz w:val="24"/>
          <w:szCs w:val="24"/>
        </w:rPr>
        <w:t>i</w:t>
      </w:r>
      <w:proofErr w:type="spellEnd"/>
      <w:r>
        <w:rPr>
          <w:rFonts w:ascii="Times New Roman" w:hAnsi="Times New Roman" w:cs="Times New Roman"/>
          <w:sz w:val="24"/>
          <w:szCs w:val="24"/>
        </w:rPr>
        <w:t xml:space="preserve"> dropped for readability)</w:t>
      </w:r>
      <w:r>
        <w:rPr>
          <w:rFonts w:ascii="Times New Roman" w:eastAsiaTheme="minorEastAsia" w:hAnsi="Times New Roman" w:cs="Times New Roman"/>
          <w:sz w:val="24"/>
          <w:szCs w:val="24"/>
        </w:rPr>
        <w:t>:</w:t>
      </w:r>
    </w:p>
    <w:p w14:paraId="5276DC32" w14:textId="77777777" w:rsidR="000344C8" w:rsidRPr="00197151" w:rsidRDefault="000344C8" w:rsidP="000344C8">
      <w:pPr>
        <w:rPr>
          <w:rFonts w:ascii="Times New Roman" w:eastAsiaTheme="minorEastAsia" w:hAnsi="Times New Roman" w:cs="Times New Roman"/>
          <w:sz w:val="24"/>
          <w:szCs w:val="24"/>
        </w:rPr>
      </w:pPr>
      <m:oMathPara>
        <m:oMath>
          <m:r>
            <w:rPr>
              <w:rFonts w:ascii="Cambria Math" w:hAnsi="Cambria Math" w:cs="Times New Roman"/>
              <w:sz w:val="24"/>
              <w:szCs w:val="24"/>
            </w:rPr>
            <m:t>y=a+</m:t>
          </m:r>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elev</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elev</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slope</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slope</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aspectNS</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aspectNS</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slope</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aspectEW</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aspectEW</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slope</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aspectNESW</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aspectNS</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aspectEW</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slope</m:t>
              </m:r>
            </m:sub>
          </m:sSub>
          <m:r>
            <w:rPr>
              <w:rFonts w:ascii="Cambria Math" w:hAnsi="Cambria Math" w:cs="Times New Roman"/>
              <w:sz w:val="24"/>
              <w:szCs w:val="24"/>
            </w:rPr>
            <m:t>+…+ ϵ</m:t>
          </m:r>
        </m:oMath>
      </m:oMathPara>
    </w:p>
    <w:p w14:paraId="34EA5A68" w14:textId="77777777" w:rsidR="000344C8" w:rsidRDefault="000344C8" w:rsidP="000344C8">
      <w:pPr>
        <w:rPr>
          <w:rFonts w:ascii="Times New Roman" w:hAnsi="Times New Roman" w:cs="Times New Roman"/>
          <w:sz w:val="24"/>
          <w:szCs w:val="24"/>
        </w:rPr>
      </w:pPr>
    </w:p>
    <w:p w14:paraId="1D9B255E" w14:textId="77777777" w:rsidR="000344C8" w:rsidRPr="00583EB2" w:rsidRDefault="000344C8" w:rsidP="000344C8">
      <w:pPr>
        <w:rPr>
          <w:rFonts w:ascii="Times New Roman" w:hAnsi="Times New Roman" w:cs="Times New Roman"/>
          <w:sz w:val="24"/>
          <w:szCs w:val="24"/>
          <w:u w:val="single"/>
        </w:rPr>
      </w:pPr>
      <w:r w:rsidRPr="00583EB2">
        <w:rPr>
          <w:rFonts w:ascii="Times New Roman" w:hAnsi="Times New Roman" w:cs="Times New Roman"/>
          <w:sz w:val="24"/>
          <w:szCs w:val="24"/>
          <w:u w:val="single"/>
        </w:rPr>
        <w:t>Correcting for changing variances</w:t>
      </w:r>
    </w:p>
    <w:p w14:paraId="63F55BF7" w14:textId="77777777" w:rsidR="000344C8" w:rsidRDefault="000344C8" w:rsidP="000344C8">
      <w:pPr>
        <w:rPr>
          <w:rFonts w:ascii="Times New Roman" w:eastAsiaTheme="minorEastAsia" w:hAnsi="Times New Roman" w:cs="Times New Roman"/>
          <w:sz w:val="24"/>
          <w:szCs w:val="24"/>
        </w:rPr>
      </w:pPr>
      <w:r>
        <w:rPr>
          <w:rFonts w:ascii="Times New Roman" w:hAnsi="Times New Roman" w:cs="Times New Roman"/>
          <w:sz w:val="24"/>
          <w:szCs w:val="24"/>
        </w:rPr>
        <w:t xml:space="preserve">It’s possible that for a given site-species, the variance among individuals changes from year to year due to weather conditions. Such changes in variance would affect both model fit and interpretation of model results. I will analyze how variance changes between years within site-species using visualizations. If changing variance appears to be a problem, I will add </w:t>
      </w:r>
      <w:proofErr w:type="spellStart"/>
      <w:r>
        <w:rPr>
          <w:rFonts w:ascii="Times New Roman" w:hAnsi="Times New Roman" w:cs="Times New Roman"/>
          <w:sz w:val="24"/>
          <w:szCs w:val="24"/>
        </w:rPr>
        <w:t>unmodeled</w:t>
      </w:r>
      <w:proofErr w:type="spellEnd"/>
      <w:r>
        <w:rPr>
          <w:rFonts w:ascii="Times New Roman" w:hAnsi="Times New Roman" w:cs="Times New Roman"/>
          <w:sz w:val="24"/>
          <w:szCs w:val="24"/>
        </w:rPr>
        <w:t xml:space="preserve"> scaling factors </w:t>
      </w:r>
      <m:oMath>
        <m:r>
          <w:rPr>
            <w:rFonts w:ascii="Cambria Math" w:hAnsi="Cambria Math" w:cs="Times New Roman"/>
            <w:sz w:val="24"/>
            <w:szCs w:val="24"/>
          </w:rPr>
          <m:t>ξ∈[0,1]</m:t>
        </m:r>
      </m:oMath>
      <w:r>
        <w:rPr>
          <w:rFonts w:ascii="Times New Roman" w:hAnsi="Times New Roman" w:cs="Times New Roman"/>
          <w:sz w:val="24"/>
          <w:szCs w:val="24"/>
        </w:rPr>
        <w:t xml:space="preserve"> to the model for </w:t>
      </w:r>
      <w:proofErr w:type="gramStart"/>
      <w:r>
        <w:rPr>
          <w:rFonts w:ascii="Times New Roman" w:hAnsi="Times New Roman" w:cs="Times New Roman"/>
          <w:sz w:val="24"/>
          <w:szCs w:val="24"/>
        </w:rPr>
        <w:t xml:space="preserve">each </w:t>
      </w:r>
      <w:proofErr w:type="gramEnd"/>
      <m:oMath>
        <m:r>
          <w:rPr>
            <w:rFonts w:ascii="Cambria Math" w:hAnsi="Cambria Math" w:cs="Times New Roman"/>
            <w:sz w:val="24"/>
            <w:szCs w:val="24"/>
          </w:rPr>
          <m:t>β</m:t>
        </m:r>
      </m:oMath>
      <w:r>
        <w:rPr>
          <w:rFonts w:ascii="Times New Roman" w:eastAsiaTheme="minorEastAsia" w:hAnsi="Times New Roman" w:cs="Times New Roman"/>
          <w:sz w:val="24"/>
          <w:szCs w:val="24"/>
        </w:rPr>
        <w:t>.</w:t>
      </w:r>
    </w:p>
    <w:p w14:paraId="56D6043F" w14:textId="77777777" w:rsidR="000344C8" w:rsidRPr="00D33BD0" w:rsidRDefault="000344C8" w:rsidP="000344C8">
      <w:pPr>
        <w:jc w:val="center"/>
        <w:rPr>
          <w:rFonts w:ascii="Times New Roman" w:eastAsiaTheme="minorEastAsia" w:hAnsi="Times New Roman" w:cs="Times New Roman"/>
          <w:sz w:val="24"/>
          <w:szCs w:val="24"/>
        </w:rPr>
      </w:pPr>
      <m:oMathPara>
        <m:oMath>
          <m:r>
            <w:rPr>
              <w:rFonts w:ascii="Cambria Math" w:hAnsi="Cambria Math" w:cs="Times New Roman"/>
              <w:sz w:val="24"/>
              <w:szCs w:val="24"/>
            </w:rPr>
            <m:t>y=a+</m:t>
          </m:r>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elev</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ξ</m:t>
              </m:r>
            </m:e>
            <m:sub>
              <m:r>
                <w:rPr>
                  <w:rFonts w:ascii="Cambria Math" w:hAnsi="Cambria Math" w:cs="Times New Roman"/>
                  <w:sz w:val="24"/>
                  <w:szCs w:val="24"/>
                </w:rPr>
                <m:t>site-spp-yr</m:t>
              </m:r>
              <m:d>
                <m:dPr>
                  <m:ctrlPr>
                    <w:rPr>
                      <w:rFonts w:ascii="Cambria Math" w:hAnsi="Cambria Math" w:cs="Times New Roman"/>
                      <w:i/>
                      <w:sz w:val="24"/>
                      <w:szCs w:val="24"/>
                    </w:rPr>
                  </m:ctrlPr>
                </m:dPr>
                <m:e>
                  <m:r>
                    <w:rPr>
                      <w:rFonts w:ascii="Cambria Math" w:hAnsi="Cambria Math" w:cs="Times New Roman"/>
                      <w:sz w:val="24"/>
                      <w:szCs w:val="24"/>
                    </w:rPr>
                    <m:t>i</m:t>
                  </m:r>
                </m:e>
              </m:d>
              <m:r>
                <w:rPr>
                  <w:rFonts w:ascii="Cambria Math" w:hAnsi="Cambria Math" w:cs="Times New Roman"/>
                  <w:sz w:val="24"/>
                  <w:szCs w:val="24"/>
                </w:rPr>
                <m:t>;elev</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elev</m:t>
              </m:r>
            </m:sub>
          </m:sSub>
          <m:r>
            <w:rPr>
              <w:rFonts w:ascii="Cambria Math" w:hAnsi="Cambria Math" w:cs="Times New Roman"/>
              <w:sz w:val="24"/>
              <w:szCs w:val="24"/>
            </w:rPr>
            <m:t>+…</m:t>
          </m:r>
        </m:oMath>
      </m:oMathPara>
    </w:p>
    <w:p w14:paraId="6B6DC5D7" w14:textId="77777777" w:rsidR="000344C8" w:rsidRDefault="000344C8" w:rsidP="000344C8">
      <w:pPr>
        <w:rPr>
          <w:rFonts w:ascii="Times New Roman" w:eastAsiaTheme="minorEastAsia" w:hAnsi="Times New Roman" w:cs="Times New Roman"/>
          <w:sz w:val="24"/>
          <w:szCs w:val="24"/>
        </w:rPr>
      </w:pPr>
    </w:p>
    <w:p w14:paraId="6D4BCAF4" w14:textId="77777777" w:rsidR="000344C8" w:rsidRPr="0077130A" w:rsidRDefault="000344C8" w:rsidP="000344C8">
      <w:pPr>
        <w:rPr>
          <w:rFonts w:ascii="Times New Roman" w:hAnsi="Times New Roman" w:cs="Times New Roman"/>
          <w:sz w:val="24"/>
          <w:szCs w:val="24"/>
          <w:u w:val="single"/>
        </w:rPr>
      </w:pPr>
      <w:r w:rsidRPr="0077130A">
        <w:rPr>
          <w:rFonts w:ascii="Times New Roman" w:hAnsi="Times New Roman" w:cs="Times New Roman"/>
          <w:sz w:val="24"/>
          <w:szCs w:val="24"/>
          <w:u w:val="single"/>
        </w:rPr>
        <w:t xml:space="preserve">Exploring the effect </w:t>
      </w:r>
      <w:r>
        <w:rPr>
          <w:rFonts w:ascii="Times New Roman" w:hAnsi="Times New Roman" w:cs="Times New Roman"/>
          <w:sz w:val="24"/>
          <w:szCs w:val="24"/>
          <w:u w:val="single"/>
        </w:rPr>
        <w:t>of predictors on</w:t>
      </w:r>
      <w:r w:rsidRPr="0077130A">
        <w:rPr>
          <w:rFonts w:ascii="Times New Roman" w:hAnsi="Times New Roman" w:cs="Times New Roman"/>
          <w:sz w:val="24"/>
          <w:szCs w:val="24"/>
          <w:u w:val="single"/>
        </w:rPr>
        <w:t xml:space="preserve"> </w:t>
      </w:r>
      <w:r>
        <w:rPr>
          <w:rFonts w:ascii="Times New Roman" w:hAnsi="Times New Roman" w:cs="Times New Roman"/>
          <w:sz w:val="24"/>
          <w:szCs w:val="24"/>
          <w:u w:val="single"/>
        </w:rPr>
        <w:t>growth form</w:t>
      </w:r>
    </w:p>
    <w:p w14:paraId="0FB5EA9B" w14:textId="77777777" w:rsidR="000344C8" w:rsidRDefault="000344C8" w:rsidP="000344C8">
      <w:pPr>
        <w:rPr>
          <w:rFonts w:ascii="Times New Roman" w:hAnsi="Times New Roman" w:cs="Times New Roman"/>
          <w:sz w:val="24"/>
          <w:szCs w:val="24"/>
        </w:rPr>
      </w:pPr>
      <w:r>
        <w:rPr>
          <w:rFonts w:ascii="Times New Roman" w:hAnsi="Times New Roman" w:cs="Times New Roman"/>
          <w:sz w:val="24"/>
          <w:szCs w:val="24"/>
        </w:rPr>
        <w:t xml:space="preserve">It’s possible that various predictors affect the different growth forms differently. To investigate this possibility, I will modify the original model by replacing the equation for </w:t>
      </w:r>
      <m:oMath>
        <m:r>
          <w:rPr>
            <w:rFonts w:ascii="Cambria Math" w:hAnsi="Cambria Math" w:cs="Times New Roman"/>
            <w:sz w:val="24"/>
            <w:szCs w:val="24"/>
          </w:rPr>
          <m:t>γ</m:t>
        </m:r>
      </m:oMath>
      <w:r>
        <w:rPr>
          <w:rFonts w:ascii="Times New Roman" w:eastAsiaTheme="minorEastAsia" w:hAnsi="Times New Roman" w:cs="Times New Roman"/>
          <w:sz w:val="24"/>
          <w:szCs w:val="24"/>
        </w:rPr>
        <w:t xml:space="preserve"> with:</w:t>
      </w:r>
    </w:p>
    <w:p w14:paraId="50F5E871" w14:textId="77777777" w:rsidR="000344C8" w:rsidRPr="00D91C2B" w:rsidRDefault="002B6284" w:rsidP="000344C8">
      <w:pPr>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γ</m:t>
              </m:r>
            </m:e>
            <m:sub>
              <m:r>
                <w:rPr>
                  <w:rFonts w:ascii="Cambria Math" w:hAnsi="Cambria Math" w:cs="Times New Roman"/>
                  <w:sz w:val="24"/>
                  <w:szCs w:val="24"/>
                </w:rPr>
                <m:t>site-sp</m:t>
              </m:r>
              <m:d>
                <m:dPr>
                  <m:ctrlPr>
                    <w:rPr>
                      <w:rFonts w:ascii="Cambria Math" w:hAnsi="Cambria Math" w:cs="Times New Roman"/>
                      <w:i/>
                      <w:sz w:val="24"/>
                      <w:szCs w:val="24"/>
                    </w:rPr>
                  </m:ctrlPr>
                </m:dPr>
                <m:e>
                  <m:r>
                    <w:rPr>
                      <w:rFonts w:ascii="Cambria Math" w:hAnsi="Cambria Math" w:cs="Times New Roman"/>
                      <w:sz w:val="24"/>
                      <w:szCs w:val="24"/>
                    </w:rPr>
                    <m:t>i</m:t>
                  </m:r>
                </m:e>
              </m:d>
            </m:sub>
          </m:sSub>
          <m:r>
            <w:rPr>
              <w:rFonts w:ascii="Cambria Math" w:hAnsi="Cambria Math" w:cs="Times New Roman"/>
              <w:sz w:val="24"/>
              <w:szCs w:val="24"/>
            </w:rPr>
            <m:t xml:space="preserve"> ~ N(</m:t>
          </m:r>
          <m:sSub>
            <m:sSubPr>
              <m:ctrlPr>
                <w:rPr>
                  <w:rFonts w:ascii="Cambria Math" w:hAnsi="Cambria Math" w:cs="Times New Roman"/>
                  <w:i/>
                  <w:sz w:val="24"/>
                  <w:szCs w:val="24"/>
                </w:rPr>
              </m:ctrlPr>
            </m:sSubPr>
            <m:e>
              <m:r>
                <w:rPr>
                  <w:rFonts w:ascii="Cambria Math" w:hAnsi="Cambria Math" w:cs="Times New Roman"/>
                  <w:sz w:val="24"/>
                  <w:szCs w:val="24"/>
                </w:rPr>
                <m:t>δ</m:t>
              </m:r>
            </m:e>
            <m:sub>
              <m:r>
                <w:rPr>
                  <w:rFonts w:ascii="Cambria Math" w:hAnsi="Cambria Math" w:cs="Times New Roman"/>
                  <w:sz w:val="24"/>
                  <w:szCs w:val="24"/>
                </w:rPr>
                <m:t>fungrp(i)</m:t>
              </m:r>
            </m:sub>
          </m:sSub>
          <m:r>
            <w:rPr>
              <w:rFonts w:ascii="Cambria Math" w:hAnsi="Cambria Math" w:cs="Times New Roman"/>
              <w:sz w:val="24"/>
              <w:szCs w:val="24"/>
            </w:rPr>
            <m:t>,</m:t>
          </m:r>
          <m:sSubSup>
            <m:sSubSupPr>
              <m:ctrlPr>
                <w:rPr>
                  <w:rFonts w:ascii="Cambria Math" w:hAnsi="Cambria Math" w:cs="Times New Roman"/>
                  <w:i/>
                  <w:sz w:val="24"/>
                  <w:szCs w:val="24"/>
                </w:rPr>
              </m:ctrlPr>
            </m:sSubSupPr>
            <m:e>
              <m:r>
                <w:rPr>
                  <w:rFonts w:ascii="Cambria Math" w:hAnsi="Cambria Math" w:cs="Times New Roman"/>
                  <w:sz w:val="24"/>
                  <w:szCs w:val="24"/>
                </w:rPr>
                <m:t>σ</m:t>
              </m:r>
            </m:e>
            <m:sub>
              <m:r>
                <w:rPr>
                  <w:rFonts w:ascii="Cambria Math" w:hAnsi="Cambria Math" w:cs="Times New Roman"/>
                  <w:sz w:val="24"/>
                  <w:szCs w:val="24"/>
                </w:rPr>
                <m:t>fungrp(i)</m:t>
              </m:r>
            </m:sub>
            <m:sup>
              <m:r>
                <w:rPr>
                  <w:rFonts w:ascii="Cambria Math" w:hAnsi="Cambria Math" w:cs="Times New Roman"/>
                  <w:sz w:val="24"/>
                  <w:szCs w:val="24"/>
                </w:rPr>
                <m:t>2</m:t>
              </m:r>
            </m:sup>
          </m:sSubSup>
          <m:r>
            <w:rPr>
              <w:rFonts w:ascii="Cambria Math" w:hAnsi="Cambria Math" w:cs="Times New Roman"/>
              <w:sz w:val="24"/>
              <w:szCs w:val="24"/>
            </w:rPr>
            <m:t>)</m:t>
          </m:r>
        </m:oMath>
      </m:oMathPara>
    </w:p>
    <w:p w14:paraId="04E3105F" w14:textId="77777777" w:rsidR="000344C8" w:rsidRPr="007D47CA" w:rsidRDefault="000344C8" w:rsidP="000344C8">
      <w:pPr>
        <w:rPr>
          <w:rFonts w:ascii="Times New Roman" w:hAnsi="Times New Roman" w:cs="Times New Roman"/>
          <w:sz w:val="24"/>
          <w:szCs w:val="24"/>
        </w:rPr>
      </w:pPr>
      <w:r w:rsidRPr="007D47CA">
        <w:rPr>
          <w:rFonts w:ascii="Times New Roman" w:hAnsi="Times New Roman" w:cs="Times New Roman"/>
          <w:sz w:val="24"/>
          <w:szCs w:val="24"/>
        </w:rPr>
        <w:t>Where:</w:t>
      </w:r>
    </w:p>
    <w:p w14:paraId="15F7AD68" w14:textId="77777777" w:rsidR="000344C8" w:rsidRPr="007D47CA" w:rsidRDefault="000344C8" w:rsidP="000344C8">
      <w:pPr>
        <w:ind w:firstLine="720"/>
        <w:rPr>
          <w:rFonts w:ascii="Times New Roman" w:hAnsi="Times New Roman" w:cs="Times New Roman"/>
          <w:sz w:val="24"/>
          <w:szCs w:val="24"/>
        </w:rPr>
      </w:pPr>
      <w:proofErr w:type="gramStart"/>
      <w:r w:rsidRPr="007D47CA">
        <w:rPr>
          <w:rFonts w:ascii="Times New Roman" w:hAnsi="Times New Roman" w:cs="Times New Roman"/>
          <w:sz w:val="24"/>
          <w:szCs w:val="24"/>
        </w:rPr>
        <w:t>δ</w:t>
      </w:r>
      <w:proofErr w:type="gramEnd"/>
      <w:r w:rsidRPr="007D47CA">
        <w:rPr>
          <w:rFonts w:ascii="Times New Roman" w:hAnsi="Times New Roman" w:cs="Times New Roman"/>
          <w:sz w:val="24"/>
          <w:szCs w:val="24"/>
        </w:rPr>
        <w:t xml:space="preserve"> is a vector of the average effect of </w:t>
      </w:r>
      <w:r>
        <w:rPr>
          <w:rFonts w:ascii="Times New Roman" w:hAnsi="Times New Roman" w:cs="Times New Roman"/>
          <w:sz w:val="24"/>
          <w:szCs w:val="24"/>
        </w:rPr>
        <w:t>a predictor</w:t>
      </w:r>
      <w:r w:rsidRPr="007D47CA">
        <w:rPr>
          <w:rFonts w:ascii="Times New Roman" w:hAnsi="Times New Roman" w:cs="Times New Roman"/>
          <w:sz w:val="24"/>
          <w:szCs w:val="24"/>
        </w:rPr>
        <w:t xml:space="preserve"> on </w:t>
      </w:r>
      <w:r>
        <w:rPr>
          <w:rFonts w:ascii="Times New Roman" w:hAnsi="Times New Roman" w:cs="Times New Roman"/>
          <w:sz w:val="24"/>
          <w:szCs w:val="24"/>
        </w:rPr>
        <w:t>phenology date</w:t>
      </w:r>
      <w:r w:rsidRPr="007D47CA">
        <w:rPr>
          <w:rFonts w:ascii="Times New Roman" w:hAnsi="Times New Roman" w:cs="Times New Roman"/>
          <w:sz w:val="24"/>
          <w:szCs w:val="24"/>
        </w:rPr>
        <w:t xml:space="preserve"> by functional group</w:t>
      </w:r>
    </w:p>
    <w:p w14:paraId="59C43EA7" w14:textId="77777777" w:rsidR="000344C8" w:rsidRDefault="000344C8" w:rsidP="000344C8">
      <w:pPr>
        <w:ind w:firstLine="720"/>
        <w:rPr>
          <w:rFonts w:ascii="Times New Roman" w:hAnsi="Times New Roman" w:cs="Times New Roman"/>
          <w:sz w:val="24"/>
          <w:szCs w:val="24"/>
        </w:rPr>
      </w:pPr>
      <w:proofErr w:type="gramStart"/>
      <w:r w:rsidRPr="007D47CA">
        <w:rPr>
          <w:rFonts w:ascii="Times New Roman" w:hAnsi="Times New Roman" w:cs="Times New Roman"/>
          <w:sz w:val="24"/>
          <w:szCs w:val="24"/>
        </w:rPr>
        <w:t>σ</w:t>
      </w:r>
      <w:r w:rsidRPr="007D47CA">
        <w:rPr>
          <w:rFonts w:ascii="Times New Roman" w:hAnsi="Times New Roman" w:cs="Times New Roman"/>
          <w:sz w:val="24"/>
          <w:szCs w:val="24"/>
          <w:vertAlign w:val="superscript"/>
        </w:rPr>
        <w:t>2</w:t>
      </w:r>
      <w:proofErr w:type="gramEnd"/>
      <w:r w:rsidRPr="007D47CA">
        <w:rPr>
          <w:rFonts w:ascii="Times New Roman" w:hAnsi="Times New Roman" w:cs="Times New Roman"/>
          <w:sz w:val="24"/>
          <w:szCs w:val="24"/>
        </w:rPr>
        <w:t xml:space="preserve"> is a vector of the variance</w:t>
      </w:r>
      <w:r>
        <w:rPr>
          <w:rFonts w:ascii="Times New Roman" w:hAnsi="Times New Roman" w:cs="Times New Roman"/>
          <w:sz w:val="24"/>
          <w:szCs w:val="24"/>
        </w:rPr>
        <w:t>s</w:t>
      </w:r>
      <w:r w:rsidRPr="007D47CA">
        <w:rPr>
          <w:rFonts w:ascii="Times New Roman" w:hAnsi="Times New Roman" w:cs="Times New Roman"/>
          <w:sz w:val="24"/>
          <w:szCs w:val="24"/>
        </w:rPr>
        <w:t xml:space="preserve"> by functional group</w:t>
      </w:r>
    </w:p>
    <w:p w14:paraId="58A47EA2" w14:textId="77777777" w:rsidR="000344C8" w:rsidRDefault="000344C8" w:rsidP="000344C8">
      <w:pPr>
        <w:rPr>
          <w:rFonts w:ascii="Times New Roman" w:hAnsi="Times New Roman" w:cs="Times New Roman"/>
          <w:sz w:val="24"/>
          <w:szCs w:val="24"/>
        </w:rPr>
      </w:pPr>
    </w:p>
    <w:p w14:paraId="399AF142" w14:textId="77777777" w:rsidR="00DE39C3" w:rsidRDefault="00DE39C3" w:rsidP="000344C8">
      <w:pPr>
        <w:rPr>
          <w:rFonts w:ascii="Times New Roman" w:hAnsi="Times New Roman" w:cs="Times New Roman"/>
          <w:sz w:val="24"/>
          <w:szCs w:val="24"/>
        </w:rPr>
      </w:pPr>
    </w:p>
    <w:p w14:paraId="51411EAB" w14:textId="77777777" w:rsidR="00E42F1B" w:rsidRDefault="00E42F1B" w:rsidP="000344C8">
      <w:pPr>
        <w:rPr>
          <w:rFonts w:ascii="Times New Roman" w:hAnsi="Times New Roman" w:cs="Times New Roman"/>
          <w:sz w:val="24"/>
          <w:szCs w:val="24"/>
        </w:rPr>
      </w:pPr>
    </w:p>
    <w:p w14:paraId="715F3B68" w14:textId="77777777" w:rsidR="00E42F1B" w:rsidRDefault="00E42F1B" w:rsidP="000344C8">
      <w:pPr>
        <w:rPr>
          <w:rFonts w:ascii="Times New Roman" w:hAnsi="Times New Roman" w:cs="Times New Roman"/>
          <w:sz w:val="24"/>
          <w:szCs w:val="24"/>
        </w:rPr>
      </w:pPr>
    </w:p>
    <w:p w14:paraId="57C6354F" w14:textId="77777777" w:rsidR="004C38A2" w:rsidRDefault="004C38A2">
      <w:r>
        <w:br w:type="page"/>
      </w:r>
    </w:p>
    <w:p w14:paraId="69F7F715" w14:textId="77777777" w:rsidR="004C38A2" w:rsidRPr="00314A7C" w:rsidRDefault="004C38A2">
      <w:pPr>
        <w:rPr>
          <w:b/>
        </w:rPr>
      </w:pPr>
      <w:r w:rsidRPr="00314A7C">
        <w:rPr>
          <w:b/>
        </w:rPr>
        <w:t>Results</w:t>
      </w:r>
    </w:p>
    <w:p w14:paraId="68CEC33B" w14:textId="77777777" w:rsidR="004C38A2" w:rsidRDefault="004C38A2"/>
    <w:p w14:paraId="21352AD5" w14:textId="54D39250" w:rsidR="0055284F" w:rsidRDefault="0055284F">
      <w:r>
        <w:t xml:space="preserve">We </w:t>
      </w:r>
      <w:commentRangeStart w:id="8"/>
      <w:r>
        <w:t xml:space="preserve">calculated </w:t>
      </w:r>
      <w:commentRangeEnd w:id="8"/>
      <w:r w:rsidR="0070298F">
        <w:rPr>
          <w:rStyle w:val="CommentReference"/>
        </w:rPr>
        <w:commentReference w:id="8"/>
      </w:r>
      <w:r>
        <w:t xml:space="preserve">28,902 phenophase transition dates for </w:t>
      </w:r>
      <w:r w:rsidR="00F53ADC">
        <w:t>3,973</w:t>
      </w:r>
      <w:r>
        <w:t xml:space="preserve"> individuals of 100 species at 40 sites (137 unique site-species). </w:t>
      </w:r>
      <w:proofErr w:type="spellStart"/>
      <w:r w:rsidR="0070298F">
        <w:t>All together</w:t>
      </w:r>
      <w:proofErr w:type="spellEnd"/>
      <w:r w:rsidR="0070298F">
        <w:t xml:space="preserve">, 333 site-species-years were represented. We discarded 813 transition dates because the uncertainty was too large (&gt;32 days for “peak flower”, &gt;18 days for all other transition types). </w:t>
      </w:r>
    </w:p>
    <w:p w14:paraId="03311124" w14:textId="77777777" w:rsidR="0091184D" w:rsidRDefault="0091184D"/>
    <w:p w14:paraId="0F16866E" w14:textId="77777777" w:rsidR="0039764C" w:rsidRPr="00A44808" w:rsidRDefault="0039764C" w:rsidP="0039764C">
      <w:pPr>
        <w:rPr>
          <w:rFonts w:ascii="Times New Roman" w:hAnsi="Times New Roman" w:cs="Times New Roman"/>
          <w:sz w:val="24"/>
          <w:szCs w:val="24"/>
          <w:u w:val="single"/>
        </w:rPr>
      </w:pPr>
      <w:commentRangeStart w:id="9"/>
      <w:r w:rsidRPr="00A44808">
        <w:rPr>
          <w:rFonts w:ascii="Times New Roman" w:hAnsi="Times New Roman" w:cs="Times New Roman"/>
          <w:sz w:val="24"/>
          <w:szCs w:val="24"/>
          <w:u w:val="single"/>
        </w:rPr>
        <w:t xml:space="preserve">Uncertainty in phenophase transition dates due to </w:t>
      </w:r>
      <w:r>
        <w:rPr>
          <w:rFonts w:ascii="Times New Roman" w:hAnsi="Times New Roman" w:cs="Times New Roman"/>
          <w:sz w:val="24"/>
          <w:szCs w:val="24"/>
          <w:u w:val="single"/>
        </w:rPr>
        <w:t>observation</w:t>
      </w:r>
      <w:r w:rsidRPr="00A44808">
        <w:rPr>
          <w:rFonts w:ascii="Times New Roman" w:hAnsi="Times New Roman" w:cs="Times New Roman"/>
          <w:sz w:val="24"/>
          <w:szCs w:val="24"/>
          <w:u w:val="single"/>
        </w:rPr>
        <w:t xml:space="preserve"> regime</w:t>
      </w:r>
      <w:commentRangeEnd w:id="9"/>
      <w:r>
        <w:rPr>
          <w:rStyle w:val="CommentReference"/>
        </w:rPr>
        <w:commentReference w:id="9"/>
      </w:r>
    </w:p>
    <w:p w14:paraId="2058900A" w14:textId="77777777" w:rsidR="00B962CC" w:rsidRDefault="00B962CC" w:rsidP="00CB2AE0"/>
    <w:p w14:paraId="4ADFC886" w14:textId="1EC2B127" w:rsidR="000A3E78" w:rsidRDefault="007B0BDA" w:rsidP="00CB2AE0">
      <w:r>
        <w:t xml:space="preserve">Uncertainty in phenophase transition dates was on the order of a week for </w:t>
      </w:r>
      <w:r w:rsidR="00902F65">
        <w:t>most</w:t>
      </w:r>
      <w:r>
        <w:t xml:space="preserve"> transition types</w:t>
      </w:r>
      <w:r w:rsidR="00902F65">
        <w:t xml:space="preserve"> (Table C). “</w:t>
      </w:r>
      <w:commentRangeStart w:id="10"/>
      <w:r w:rsidR="00902F65">
        <w:t>New growth start” has smaller uncertainty</w:t>
      </w:r>
      <w:commentRangeEnd w:id="10"/>
      <w:r w:rsidR="00902F65">
        <w:rPr>
          <w:rStyle w:val="CommentReference"/>
        </w:rPr>
        <w:commentReference w:id="10"/>
      </w:r>
      <w:r w:rsidR="00902F65">
        <w:t xml:space="preserve">, and </w:t>
      </w:r>
      <w:r>
        <w:t xml:space="preserve">“peak flower” </w:t>
      </w:r>
      <w:r w:rsidR="00902F65">
        <w:t xml:space="preserve">had larger uncertainty, </w:t>
      </w:r>
      <w:r>
        <w:t xml:space="preserve">due to </w:t>
      </w:r>
      <w:r w:rsidR="00902F65">
        <w:t>its</w:t>
      </w:r>
      <w:r>
        <w:t xml:space="preserve"> definition of uncertainty.</w:t>
      </w:r>
      <w:r w:rsidR="004D03AE">
        <w:t xml:space="preserve"> </w:t>
      </w:r>
      <w:r w:rsidR="000A3E78">
        <w:t>Model results for the uncertainty of site-species groups indicate that the range in uncertainty values is spread across site-species and phenophases without strong patterns as to particular sites or species driving overall uncertainty (Table SB). These differential uncertainties can be used to improve sampling regimes for targeted phenophases on a site-by-site basis.</w:t>
      </w:r>
      <w:r w:rsidR="00534930">
        <w:t xml:space="preserve"> </w:t>
      </w:r>
      <w:r w:rsidR="00534930">
        <w:rPr>
          <w:rFonts w:ascii="Times New Roman" w:hAnsi="Times New Roman" w:cs="Times New Roman"/>
          <w:sz w:val="24"/>
          <w:szCs w:val="24"/>
        </w:rPr>
        <w:t xml:space="preserve">Additionally, because the variation in uncertainty due to site-species was smaller than that due to individuals, we did not investigate further the extent to which individual sites or species disproportionately drive overall uncertainty; the mean uncertainties for each phenophase can be taken as </w:t>
      </w:r>
      <w:r w:rsidR="00AE3636">
        <w:rPr>
          <w:rFonts w:ascii="Times New Roman" w:hAnsi="Times New Roman" w:cs="Times New Roman"/>
          <w:sz w:val="24"/>
          <w:szCs w:val="24"/>
        </w:rPr>
        <w:t xml:space="preserve">reasonable </w:t>
      </w:r>
      <w:r w:rsidR="00534930">
        <w:rPr>
          <w:rFonts w:ascii="Times New Roman" w:hAnsi="Times New Roman" w:cs="Times New Roman"/>
          <w:sz w:val="24"/>
          <w:szCs w:val="24"/>
        </w:rPr>
        <w:t>generalization</w:t>
      </w:r>
      <w:r w:rsidR="00AE3636">
        <w:rPr>
          <w:rFonts w:ascii="Times New Roman" w:hAnsi="Times New Roman" w:cs="Times New Roman"/>
          <w:sz w:val="24"/>
          <w:szCs w:val="24"/>
        </w:rPr>
        <w:t>s</w:t>
      </w:r>
      <w:r w:rsidR="00534930">
        <w:rPr>
          <w:rFonts w:ascii="Times New Roman" w:hAnsi="Times New Roman" w:cs="Times New Roman"/>
          <w:sz w:val="24"/>
          <w:szCs w:val="24"/>
        </w:rPr>
        <w:t xml:space="preserve"> across the entire NEON network.</w:t>
      </w:r>
    </w:p>
    <w:p w14:paraId="6AE04DF2" w14:textId="77777777" w:rsidR="0038711C" w:rsidRDefault="0038711C" w:rsidP="0038711C">
      <w:pPr>
        <w:rPr>
          <w:rFonts w:ascii="Times New Roman" w:hAnsi="Times New Roman" w:cs="Times New Roman"/>
          <w:sz w:val="24"/>
          <w:szCs w:val="24"/>
        </w:rPr>
      </w:pPr>
    </w:p>
    <w:p w14:paraId="3A1B1D46" w14:textId="1397D327" w:rsidR="002B16DE" w:rsidRDefault="007B0BDA" w:rsidP="0038711C">
      <w:pPr>
        <w:rPr>
          <w:rFonts w:ascii="Times New Roman" w:hAnsi="Times New Roman" w:cs="Times New Roman"/>
          <w:sz w:val="24"/>
          <w:szCs w:val="24"/>
        </w:rPr>
      </w:pPr>
      <w:r>
        <w:rPr>
          <w:rFonts w:ascii="Times New Roman" w:hAnsi="Times New Roman" w:cs="Times New Roman"/>
          <w:sz w:val="24"/>
          <w:szCs w:val="24"/>
        </w:rPr>
        <w:t>Table C</w:t>
      </w:r>
      <w:r w:rsidR="002B16DE">
        <w:rPr>
          <w:rFonts w:ascii="Times New Roman" w:hAnsi="Times New Roman" w:cs="Times New Roman"/>
          <w:sz w:val="24"/>
          <w:szCs w:val="24"/>
        </w:rPr>
        <w:t>: Mean uncertainty and variation</w:t>
      </w:r>
      <w:r w:rsidR="002D481F">
        <w:rPr>
          <w:rFonts w:ascii="Times New Roman" w:hAnsi="Times New Roman" w:cs="Times New Roman"/>
          <w:sz w:val="24"/>
          <w:szCs w:val="24"/>
        </w:rPr>
        <w:t xml:space="preserve"> in the dates of phenophase transitions due to sampling</w:t>
      </w:r>
      <w:r w:rsidR="002B16DE">
        <w:rPr>
          <w:rFonts w:ascii="Times New Roman" w:hAnsi="Times New Roman" w:cs="Times New Roman"/>
          <w:sz w:val="24"/>
          <w:szCs w:val="24"/>
        </w:rPr>
        <w:t>. The standard deviation attributable to differences among site-species is small compared with the standard deviation attributable to differences among individuals of a site-species at a site.</w:t>
      </w:r>
    </w:p>
    <w:tbl>
      <w:tblPr>
        <w:tblStyle w:val="TableGrid"/>
        <w:tblW w:w="0" w:type="auto"/>
        <w:tblLook w:val="04A0" w:firstRow="1" w:lastRow="0" w:firstColumn="1" w:lastColumn="0" w:noHBand="0" w:noVBand="1"/>
      </w:tblPr>
      <w:tblGrid>
        <w:gridCol w:w="2337"/>
        <w:gridCol w:w="2337"/>
        <w:gridCol w:w="2338"/>
        <w:gridCol w:w="2338"/>
      </w:tblGrid>
      <w:tr w:rsidR="0038711C" w14:paraId="2D562D48" w14:textId="77777777" w:rsidTr="0038711C">
        <w:tc>
          <w:tcPr>
            <w:tcW w:w="2337" w:type="dxa"/>
          </w:tcPr>
          <w:p w14:paraId="3D3ED0AF" w14:textId="77777777" w:rsidR="0038711C" w:rsidRDefault="0038711C" w:rsidP="0038711C">
            <w:pPr>
              <w:rPr>
                <w:rFonts w:ascii="Times New Roman" w:hAnsi="Times New Roman" w:cs="Times New Roman"/>
                <w:sz w:val="24"/>
                <w:szCs w:val="24"/>
              </w:rPr>
            </w:pPr>
            <w:r>
              <w:rPr>
                <w:rFonts w:ascii="Times New Roman" w:hAnsi="Times New Roman" w:cs="Times New Roman"/>
                <w:sz w:val="24"/>
                <w:szCs w:val="24"/>
              </w:rPr>
              <w:t>Phenophase Transition</w:t>
            </w:r>
          </w:p>
        </w:tc>
        <w:tc>
          <w:tcPr>
            <w:tcW w:w="2337" w:type="dxa"/>
          </w:tcPr>
          <w:p w14:paraId="2DD8A3A4" w14:textId="77777777" w:rsidR="0038711C" w:rsidRDefault="0038711C" w:rsidP="0038711C">
            <w:pPr>
              <w:rPr>
                <w:rFonts w:ascii="Times New Roman" w:hAnsi="Times New Roman" w:cs="Times New Roman"/>
                <w:sz w:val="24"/>
                <w:szCs w:val="24"/>
              </w:rPr>
            </w:pPr>
            <w:r>
              <w:rPr>
                <w:rFonts w:ascii="Times New Roman" w:hAnsi="Times New Roman" w:cs="Times New Roman"/>
                <w:sz w:val="24"/>
                <w:szCs w:val="24"/>
              </w:rPr>
              <w:t>Mean uncertainty</w:t>
            </w:r>
            <w:r w:rsidR="002B16DE">
              <w:rPr>
                <w:rFonts w:ascii="Times New Roman" w:hAnsi="Times New Roman" w:cs="Times New Roman"/>
                <w:sz w:val="24"/>
                <w:szCs w:val="24"/>
              </w:rPr>
              <w:t xml:space="preserve"> (days)</w:t>
            </w:r>
          </w:p>
        </w:tc>
        <w:tc>
          <w:tcPr>
            <w:tcW w:w="2338" w:type="dxa"/>
          </w:tcPr>
          <w:p w14:paraId="6B0A8ACA" w14:textId="249E26B8" w:rsidR="0038711C" w:rsidRDefault="003A43E4" w:rsidP="004D03AE">
            <w:pPr>
              <w:rPr>
                <w:rFonts w:ascii="Times New Roman" w:hAnsi="Times New Roman" w:cs="Times New Roman"/>
                <w:sz w:val="24"/>
                <w:szCs w:val="24"/>
              </w:rPr>
            </w:pPr>
            <w:r>
              <w:rPr>
                <w:rFonts w:ascii="Times New Roman" w:hAnsi="Times New Roman" w:cs="Times New Roman"/>
                <w:sz w:val="24"/>
                <w:szCs w:val="24"/>
              </w:rPr>
              <w:t>Standard deviation</w:t>
            </w:r>
            <w:r w:rsidR="0038711C">
              <w:rPr>
                <w:rFonts w:ascii="Times New Roman" w:hAnsi="Times New Roman" w:cs="Times New Roman"/>
                <w:sz w:val="24"/>
                <w:szCs w:val="24"/>
              </w:rPr>
              <w:t xml:space="preserve"> due to site-species</w:t>
            </w:r>
            <w:r w:rsidR="002B16DE">
              <w:rPr>
                <w:rFonts w:ascii="Times New Roman" w:hAnsi="Times New Roman" w:cs="Times New Roman"/>
                <w:sz w:val="24"/>
                <w:szCs w:val="24"/>
              </w:rPr>
              <w:t xml:space="preserve"> (days)</w:t>
            </w:r>
          </w:p>
        </w:tc>
        <w:tc>
          <w:tcPr>
            <w:tcW w:w="2338" w:type="dxa"/>
          </w:tcPr>
          <w:p w14:paraId="0E7B5AC7" w14:textId="77777777" w:rsidR="0038711C" w:rsidRDefault="003A43E4" w:rsidP="0038711C">
            <w:pPr>
              <w:rPr>
                <w:rFonts w:ascii="Times New Roman" w:hAnsi="Times New Roman" w:cs="Times New Roman"/>
                <w:sz w:val="24"/>
                <w:szCs w:val="24"/>
              </w:rPr>
            </w:pPr>
            <w:r>
              <w:rPr>
                <w:rFonts w:ascii="Times New Roman" w:hAnsi="Times New Roman" w:cs="Times New Roman"/>
                <w:sz w:val="24"/>
                <w:szCs w:val="24"/>
              </w:rPr>
              <w:t>Standard deviation</w:t>
            </w:r>
            <w:r w:rsidR="0038711C">
              <w:rPr>
                <w:rFonts w:ascii="Times New Roman" w:hAnsi="Times New Roman" w:cs="Times New Roman"/>
                <w:sz w:val="24"/>
                <w:szCs w:val="24"/>
              </w:rPr>
              <w:t xml:space="preserve"> due to individuals</w:t>
            </w:r>
            <w:r w:rsidR="002B16DE">
              <w:rPr>
                <w:rFonts w:ascii="Times New Roman" w:hAnsi="Times New Roman" w:cs="Times New Roman"/>
                <w:sz w:val="24"/>
                <w:szCs w:val="24"/>
              </w:rPr>
              <w:t xml:space="preserve"> (days)</w:t>
            </w:r>
          </w:p>
        </w:tc>
      </w:tr>
      <w:tr w:rsidR="00902F65" w14:paraId="7C1BAB8E" w14:textId="77777777" w:rsidTr="00753F96">
        <w:tc>
          <w:tcPr>
            <w:tcW w:w="2337" w:type="dxa"/>
          </w:tcPr>
          <w:p w14:paraId="5E13E458" w14:textId="13C127C9" w:rsidR="00902F65" w:rsidRPr="00902F65" w:rsidRDefault="00902F65" w:rsidP="00902F65">
            <w:pPr>
              <w:rPr>
                <w:rFonts w:ascii="Times New Roman" w:hAnsi="Times New Roman" w:cs="Times New Roman"/>
                <w:sz w:val="24"/>
                <w:szCs w:val="24"/>
              </w:rPr>
            </w:pPr>
            <w:r w:rsidRPr="00902F65">
              <w:rPr>
                <w:rFonts w:ascii="Times New Roman" w:hAnsi="Times New Roman" w:cs="Times New Roman"/>
                <w:sz w:val="24"/>
                <w:szCs w:val="24"/>
              </w:rPr>
              <w:t>New growth start</w:t>
            </w:r>
          </w:p>
        </w:tc>
        <w:tc>
          <w:tcPr>
            <w:tcW w:w="2337" w:type="dxa"/>
          </w:tcPr>
          <w:p w14:paraId="3C2BDEDB" w14:textId="166B6CC0" w:rsidR="00902F65" w:rsidRDefault="00902F65" w:rsidP="00902F65">
            <w:pPr>
              <w:jc w:val="right"/>
              <w:rPr>
                <w:rFonts w:ascii="Times New Roman" w:hAnsi="Times New Roman" w:cs="Times New Roman"/>
                <w:sz w:val="24"/>
                <w:szCs w:val="24"/>
              </w:rPr>
            </w:pPr>
            <w:r>
              <w:rPr>
                <w:rFonts w:ascii="Times New Roman" w:hAnsi="Times New Roman" w:cs="Times New Roman"/>
                <w:sz w:val="24"/>
                <w:szCs w:val="24"/>
              </w:rPr>
              <w:t>4.96</w:t>
            </w:r>
          </w:p>
        </w:tc>
        <w:tc>
          <w:tcPr>
            <w:tcW w:w="2338" w:type="dxa"/>
          </w:tcPr>
          <w:p w14:paraId="7A115E0F" w14:textId="3237B8AC" w:rsidR="00902F65" w:rsidRDefault="00902F65" w:rsidP="00902F65">
            <w:pPr>
              <w:jc w:val="right"/>
              <w:rPr>
                <w:rFonts w:ascii="Times New Roman" w:hAnsi="Times New Roman" w:cs="Times New Roman"/>
                <w:sz w:val="24"/>
                <w:szCs w:val="24"/>
              </w:rPr>
            </w:pPr>
            <w:r>
              <w:rPr>
                <w:rFonts w:ascii="Times New Roman" w:hAnsi="Times New Roman" w:cs="Times New Roman"/>
                <w:sz w:val="24"/>
                <w:szCs w:val="24"/>
              </w:rPr>
              <w:t>1.82</w:t>
            </w:r>
          </w:p>
        </w:tc>
        <w:tc>
          <w:tcPr>
            <w:tcW w:w="2338" w:type="dxa"/>
          </w:tcPr>
          <w:p w14:paraId="075251E0" w14:textId="1EB47DCC" w:rsidR="00902F65" w:rsidRDefault="00902F65" w:rsidP="00902F65">
            <w:pPr>
              <w:jc w:val="right"/>
              <w:rPr>
                <w:rFonts w:ascii="Times New Roman" w:hAnsi="Times New Roman" w:cs="Times New Roman"/>
                <w:sz w:val="24"/>
                <w:szCs w:val="24"/>
              </w:rPr>
            </w:pPr>
            <w:r>
              <w:rPr>
                <w:rFonts w:ascii="Times New Roman" w:hAnsi="Times New Roman" w:cs="Times New Roman"/>
                <w:sz w:val="24"/>
                <w:szCs w:val="24"/>
              </w:rPr>
              <w:t>2.46</w:t>
            </w:r>
          </w:p>
        </w:tc>
      </w:tr>
      <w:tr w:rsidR="00902F65" w14:paraId="1AD81FD5" w14:textId="77777777" w:rsidTr="00753F96">
        <w:tc>
          <w:tcPr>
            <w:tcW w:w="2337" w:type="dxa"/>
          </w:tcPr>
          <w:p w14:paraId="4C9154BB" w14:textId="0BEAB030" w:rsidR="00902F65" w:rsidRPr="00902F65" w:rsidRDefault="00902F65" w:rsidP="00902F65">
            <w:pPr>
              <w:rPr>
                <w:rFonts w:ascii="Times New Roman" w:hAnsi="Times New Roman" w:cs="Times New Roman"/>
                <w:sz w:val="24"/>
                <w:szCs w:val="24"/>
              </w:rPr>
            </w:pPr>
            <w:r w:rsidRPr="00902F65">
              <w:rPr>
                <w:rFonts w:ascii="Times New Roman" w:hAnsi="Times New Roman" w:cs="Times New Roman"/>
                <w:sz w:val="24"/>
                <w:szCs w:val="24"/>
              </w:rPr>
              <w:t>New growth end</w:t>
            </w:r>
          </w:p>
        </w:tc>
        <w:tc>
          <w:tcPr>
            <w:tcW w:w="2337" w:type="dxa"/>
          </w:tcPr>
          <w:p w14:paraId="7E6C645E" w14:textId="717CBD92" w:rsidR="00902F65" w:rsidRDefault="00902F65" w:rsidP="00902F65">
            <w:pPr>
              <w:jc w:val="right"/>
              <w:rPr>
                <w:rFonts w:ascii="Times New Roman" w:hAnsi="Times New Roman" w:cs="Times New Roman"/>
                <w:sz w:val="24"/>
                <w:szCs w:val="24"/>
              </w:rPr>
            </w:pPr>
            <w:r>
              <w:rPr>
                <w:rFonts w:ascii="Times New Roman" w:hAnsi="Times New Roman" w:cs="Times New Roman"/>
                <w:sz w:val="24"/>
                <w:szCs w:val="24"/>
              </w:rPr>
              <w:t>7.17</w:t>
            </w:r>
          </w:p>
        </w:tc>
        <w:tc>
          <w:tcPr>
            <w:tcW w:w="2338" w:type="dxa"/>
          </w:tcPr>
          <w:p w14:paraId="1F537392" w14:textId="5981763C" w:rsidR="00902F65" w:rsidRDefault="00902F65" w:rsidP="00902F65">
            <w:pPr>
              <w:jc w:val="right"/>
              <w:rPr>
                <w:rFonts w:ascii="Times New Roman" w:hAnsi="Times New Roman" w:cs="Times New Roman"/>
                <w:sz w:val="24"/>
                <w:szCs w:val="24"/>
              </w:rPr>
            </w:pPr>
            <w:r>
              <w:rPr>
                <w:rFonts w:ascii="Times New Roman" w:hAnsi="Times New Roman" w:cs="Times New Roman"/>
                <w:sz w:val="24"/>
                <w:szCs w:val="24"/>
              </w:rPr>
              <w:t>2.00</w:t>
            </w:r>
          </w:p>
        </w:tc>
        <w:tc>
          <w:tcPr>
            <w:tcW w:w="2338" w:type="dxa"/>
          </w:tcPr>
          <w:p w14:paraId="5F85609C" w14:textId="56A1C0B9" w:rsidR="00902F65" w:rsidRDefault="00902F65" w:rsidP="00902F65">
            <w:pPr>
              <w:jc w:val="right"/>
              <w:rPr>
                <w:rFonts w:ascii="Times New Roman" w:hAnsi="Times New Roman" w:cs="Times New Roman"/>
                <w:sz w:val="24"/>
                <w:szCs w:val="24"/>
              </w:rPr>
            </w:pPr>
            <w:r>
              <w:rPr>
                <w:rFonts w:ascii="Times New Roman" w:hAnsi="Times New Roman" w:cs="Times New Roman"/>
                <w:sz w:val="24"/>
                <w:szCs w:val="24"/>
              </w:rPr>
              <w:t>2.82</w:t>
            </w:r>
          </w:p>
        </w:tc>
      </w:tr>
      <w:tr w:rsidR="00902F65" w14:paraId="474B42A4" w14:textId="77777777" w:rsidTr="0038711C">
        <w:tc>
          <w:tcPr>
            <w:tcW w:w="2337" w:type="dxa"/>
          </w:tcPr>
          <w:p w14:paraId="7049FC14" w14:textId="57784405" w:rsidR="00902F65" w:rsidRPr="00902F65" w:rsidRDefault="00902F65" w:rsidP="00902F65">
            <w:pPr>
              <w:rPr>
                <w:rFonts w:ascii="Times New Roman" w:hAnsi="Times New Roman" w:cs="Times New Roman"/>
                <w:sz w:val="24"/>
                <w:szCs w:val="24"/>
              </w:rPr>
            </w:pPr>
            <w:r w:rsidRPr="00902F65">
              <w:rPr>
                <w:rFonts w:ascii="Times New Roman" w:hAnsi="Times New Roman" w:cs="Times New Roman"/>
                <w:sz w:val="24"/>
                <w:szCs w:val="24"/>
              </w:rPr>
              <w:t>First color</w:t>
            </w:r>
          </w:p>
        </w:tc>
        <w:tc>
          <w:tcPr>
            <w:tcW w:w="2337" w:type="dxa"/>
          </w:tcPr>
          <w:p w14:paraId="615872F7" w14:textId="576B6410" w:rsidR="00902F65" w:rsidRDefault="00902F65" w:rsidP="00902F65">
            <w:pPr>
              <w:jc w:val="right"/>
              <w:rPr>
                <w:rFonts w:ascii="Times New Roman" w:hAnsi="Times New Roman" w:cs="Times New Roman"/>
                <w:sz w:val="24"/>
                <w:szCs w:val="24"/>
              </w:rPr>
            </w:pPr>
            <w:r>
              <w:rPr>
                <w:rFonts w:ascii="Times New Roman" w:hAnsi="Times New Roman" w:cs="Times New Roman"/>
                <w:sz w:val="24"/>
                <w:szCs w:val="24"/>
              </w:rPr>
              <w:t>6.12</w:t>
            </w:r>
          </w:p>
        </w:tc>
        <w:tc>
          <w:tcPr>
            <w:tcW w:w="2338" w:type="dxa"/>
          </w:tcPr>
          <w:p w14:paraId="193F568F" w14:textId="4DEA9BD1" w:rsidR="00902F65" w:rsidRDefault="00902F65" w:rsidP="00902F65">
            <w:pPr>
              <w:jc w:val="right"/>
              <w:rPr>
                <w:rFonts w:ascii="Times New Roman" w:hAnsi="Times New Roman" w:cs="Times New Roman"/>
                <w:sz w:val="24"/>
                <w:szCs w:val="24"/>
              </w:rPr>
            </w:pPr>
            <w:r>
              <w:rPr>
                <w:rFonts w:ascii="Times New Roman" w:hAnsi="Times New Roman" w:cs="Times New Roman"/>
                <w:sz w:val="24"/>
                <w:szCs w:val="24"/>
              </w:rPr>
              <w:t>1.43</w:t>
            </w:r>
          </w:p>
        </w:tc>
        <w:tc>
          <w:tcPr>
            <w:tcW w:w="2338" w:type="dxa"/>
          </w:tcPr>
          <w:p w14:paraId="2DE863D9" w14:textId="3C68913E" w:rsidR="00902F65" w:rsidRDefault="00902F65" w:rsidP="00902F65">
            <w:pPr>
              <w:jc w:val="right"/>
              <w:rPr>
                <w:rFonts w:ascii="Times New Roman" w:hAnsi="Times New Roman" w:cs="Times New Roman"/>
                <w:sz w:val="24"/>
                <w:szCs w:val="24"/>
              </w:rPr>
            </w:pPr>
            <w:r>
              <w:rPr>
                <w:rFonts w:ascii="Times New Roman" w:hAnsi="Times New Roman" w:cs="Times New Roman"/>
                <w:sz w:val="24"/>
                <w:szCs w:val="24"/>
              </w:rPr>
              <w:t>3.04</w:t>
            </w:r>
          </w:p>
        </w:tc>
      </w:tr>
      <w:tr w:rsidR="00902F65" w14:paraId="42763314" w14:textId="77777777" w:rsidTr="00753F96">
        <w:tc>
          <w:tcPr>
            <w:tcW w:w="2337" w:type="dxa"/>
          </w:tcPr>
          <w:p w14:paraId="2D485A02" w14:textId="28932A83" w:rsidR="00902F65" w:rsidRPr="00902F65" w:rsidRDefault="00902F65" w:rsidP="00902F65">
            <w:pPr>
              <w:rPr>
                <w:rFonts w:ascii="Times New Roman" w:hAnsi="Times New Roman" w:cs="Times New Roman"/>
                <w:sz w:val="24"/>
                <w:szCs w:val="24"/>
              </w:rPr>
            </w:pPr>
            <w:r w:rsidRPr="00902F65">
              <w:rPr>
                <w:rFonts w:ascii="Times New Roman" w:hAnsi="Times New Roman" w:cs="Times New Roman"/>
                <w:sz w:val="24"/>
                <w:szCs w:val="24"/>
              </w:rPr>
              <w:t>Leaves shed end</w:t>
            </w:r>
          </w:p>
        </w:tc>
        <w:tc>
          <w:tcPr>
            <w:tcW w:w="2337" w:type="dxa"/>
          </w:tcPr>
          <w:p w14:paraId="4BB1BCB1" w14:textId="78F4AF00" w:rsidR="00902F65" w:rsidRDefault="00902F65" w:rsidP="00902F65">
            <w:pPr>
              <w:jc w:val="right"/>
              <w:rPr>
                <w:rFonts w:ascii="Times New Roman" w:hAnsi="Times New Roman" w:cs="Times New Roman"/>
                <w:sz w:val="24"/>
                <w:szCs w:val="24"/>
              </w:rPr>
            </w:pPr>
            <w:r>
              <w:rPr>
                <w:rFonts w:ascii="Times New Roman" w:hAnsi="Times New Roman" w:cs="Times New Roman"/>
                <w:sz w:val="24"/>
                <w:szCs w:val="24"/>
              </w:rPr>
              <w:t>7.74</w:t>
            </w:r>
          </w:p>
        </w:tc>
        <w:tc>
          <w:tcPr>
            <w:tcW w:w="2338" w:type="dxa"/>
          </w:tcPr>
          <w:p w14:paraId="7CA0B474" w14:textId="0B0424E1" w:rsidR="00902F65" w:rsidRDefault="00902F65" w:rsidP="00902F65">
            <w:pPr>
              <w:jc w:val="right"/>
              <w:rPr>
                <w:rFonts w:ascii="Times New Roman" w:hAnsi="Times New Roman" w:cs="Times New Roman"/>
                <w:sz w:val="24"/>
                <w:szCs w:val="24"/>
              </w:rPr>
            </w:pPr>
            <w:r>
              <w:rPr>
                <w:rFonts w:ascii="Times New Roman" w:hAnsi="Times New Roman" w:cs="Times New Roman"/>
                <w:sz w:val="24"/>
                <w:szCs w:val="24"/>
              </w:rPr>
              <w:t>1.26</w:t>
            </w:r>
          </w:p>
        </w:tc>
        <w:tc>
          <w:tcPr>
            <w:tcW w:w="2338" w:type="dxa"/>
          </w:tcPr>
          <w:p w14:paraId="3C37C465" w14:textId="39078B6E" w:rsidR="00902F65" w:rsidRDefault="00902F65" w:rsidP="00902F65">
            <w:pPr>
              <w:jc w:val="right"/>
              <w:rPr>
                <w:rFonts w:ascii="Times New Roman" w:hAnsi="Times New Roman" w:cs="Times New Roman"/>
                <w:sz w:val="24"/>
                <w:szCs w:val="24"/>
              </w:rPr>
            </w:pPr>
            <w:r>
              <w:rPr>
                <w:rFonts w:ascii="Times New Roman" w:hAnsi="Times New Roman" w:cs="Times New Roman"/>
                <w:sz w:val="24"/>
                <w:szCs w:val="24"/>
              </w:rPr>
              <w:t>2.68</w:t>
            </w:r>
          </w:p>
        </w:tc>
      </w:tr>
      <w:tr w:rsidR="00902F65" w14:paraId="526FA5BB" w14:textId="77777777" w:rsidTr="0038711C">
        <w:tc>
          <w:tcPr>
            <w:tcW w:w="2337" w:type="dxa"/>
          </w:tcPr>
          <w:p w14:paraId="4B925EAE" w14:textId="1FE7F491" w:rsidR="00902F65" w:rsidRPr="00902F65" w:rsidRDefault="00902F65" w:rsidP="00902F65">
            <w:pPr>
              <w:rPr>
                <w:rFonts w:ascii="Times New Roman" w:hAnsi="Times New Roman" w:cs="Times New Roman"/>
                <w:sz w:val="24"/>
                <w:szCs w:val="24"/>
              </w:rPr>
            </w:pPr>
            <w:r w:rsidRPr="00902F65">
              <w:rPr>
                <w:rFonts w:ascii="Times New Roman" w:hAnsi="Times New Roman" w:cs="Times New Roman"/>
                <w:sz w:val="24"/>
                <w:szCs w:val="24"/>
              </w:rPr>
              <w:t>First flower</w:t>
            </w:r>
          </w:p>
        </w:tc>
        <w:tc>
          <w:tcPr>
            <w:tcW w:w="2337" w:type="dxa"/>
          </w:tcPr>
          <w:p w14:paraId="49471FF0" w14:textId="5A01C769" w:rsidR="00902F65" w:rsidRDefault="00902F65" w:rsidP="00902F65">
            <w:pPr>
              <w:jc w:val="right"/>
              <w:rPr>
                <w:rFonts w:ascii="Times New Roman" w:hAnsi="Times New Roman" w:cs="Times New Roman"/>
                <w:sz w:val="24"/>
                <w:szCs w:val="24"/>
              </w:rPr>
            </w:pPr>
            <w:r>
              <w:rPr>
                <w:rFonts w:ascii="Times New Roman" w:hAnsi="Times New Roman" w:cs="Times New Roman"/>
                <w:sz w:val="24"/>
                <w:szCs w:val="24"/>
              </w:rPr>
              <w:t>6.11</w:t>
            </w:r>
          </w:p>
        </w:tc>
        <w:tc>
          <w:tcPr>
            <w:tcW w:w="2338" w:type="dxa"/>
          </w:tcPr>
          <w:p w14:paraId="48A11526" w14:textId="29EB73BA" w:rsidR="00902F65" w:rsidRDefault="00902F65" w:rsidP="00902F65">
            <w:pPr>
              <w:jc w:val="right"/>
              <w:rPr>
                <w:rFonts w:ascii="Times New Roman" w:hAnsi="Times New Roman" w:cs="Times New Roman"/>
                <w:sz w:val="24"/>
                <w:szCs w:val="24"/>
              </w:rPr>
            </w:pPr>
            <w:r>
              <w:rPr>
                <w:rFonts w:ascii="Times New Roman" w:hAnsi="Times New Roman" w:cs="Times New Roman"/>
                <w:sz w:val="24"/>
                <w:szCs w:val="24"/>
              </w:rPr>
              <w:t>2.46</w:t>
            </w:r>
          </w:p>
        </w:tc>
        <w:tc>
          <w:tcPr>
            <w:tcW w:w="2338" w:type="dxa"/>
          </w:tcPr>
          <w:p w14:paraId="66B54046" w14:textId="48C3606A" w:rsidR="00902F65" w:rsidRDefault="00902F65" w:rsidP="00902F65">
            <w:pPr>
              <w:jc w:val="right"/>
              <w:rPr>
                <w:rFonts w:ascii="Times New Roman" w:hAnsi="Times New Roman" w:cs="Times New Roman"/>
                <w:sz w:val="24"/>
                <w:szCs w:val="24"/>
              </w:rPr>
            </w:pPr>
            <w:r>
              <w:rPr>
                <w:rFonts w:ascii="Times New Roman" w:hAnsi="Times New Roman" w:cs="Times New Roman"/>
                <w:sz w:val="24"/>
                <w:szCs w:val="24"/>
              </w:rPr>
              <w:t>2.90</w:t>
            </w:r>
          </w:p>
        </w:tc>
      </w:tr>
      <w:tr w:rsidR="00902F65" w14:paraId="0CC01CD4" w14:textId="77777777" w:rsidTr="00753F96">
        <w:tc>
          <w:tcPr>
            <w:tcW w:w="2337" w:type="dxa"/>
          </w:tcPr>
          <w:p w14:paraId="2035CAC8" w14:textId="6CB7E1FE" w:rsidR="00902F65" w:rsidRPr="00902F65" w:rsidRDefault="00902F65" w:rsidP="00902F65">
            <w:pPr>
              <w:rPr>
                <w:rFonts w:ascii="Times New Roman" w:hAnsi="Times New Roman" w:cs="Times New Roman"/>
                <w:sz w:val="24"/>
                <w:szCs w:val="24"/>
              </w:rPr>
            </w:pPr>
            <w:r w:rsidRPr="00902F65">
              <w:rPr>
                <w:rFonts w:ascii="Times New Roman" w:hAnsi="Times New Roman" w:cs="Times New Roman"/>
                <w:sz w:val="24"/>
                <w:szCs w:val="24"/>
              </w:rPr>
              <w:t>Last flower</w:t>
            </w:r>
          </w:p>
        </w:tc>
        <w:tc>
          <w:tcPr>
            <w:tcW w:w="2337" w:type="dxa"/>
          </w:tcPr>
          <w:p w14:paraId="4AB117F3" w14:textId="0D4AB063" w:rsidR="00902F65" w:rsidRDefault="00902F65" w:rsidP="00902F65">
            <w:pPr>
              <w:jc w:val="right"/>
              <w:rPr>
                <w:rFonts w:ascii="Times New Roman" w:hAnsi="Times New Roman" w:cs="Times New Roman"/>
                <w:sz w:val="24"/>
                <w:szCs w:val="24"/>
              </w:rPr>
            </w:pPr>
            <w:r>
              <w:rPr>
                <w:rFonts w:ascii="Times New Roman" w:hAnsi="Times New Roman" w:cs="Times New Roman"/>
                <w:sz w:val="24"/>
                <w:szCs w:val="24"/>
              </w:rPr>
              <w:t>10.11</w:t>
            </w:r>
          </w:p>
        </w:tc>
        <w:tc>
          <w:tcPr>
            <w:tcW w:w="2338" w:type="dxa"/>
          </w:tcPr>
          <w:p w14:paraId="06F08F16" w14:textId="055D7F10" w:rsidR="00902F65" w:rsidRDefault="00902F65" w:rsidP="00902F65">
            <w:pPr>
              <w:jc w:val="right"/>
              <w:rPr>
                <w:rFonts w:ascii="Times New Roman" w:hAnsi="Times New Roman" w:cs="Times New Roman"/>
                <w:sz w:val="24"/>
                <w:szCs w:val="24"/>
              </w:rPr>
            </w:pPr>
            <w:r>
              <w:rPr>
                <w:rFonts w:ascii="Times New Roman" w:hAnsi="Times New Roman" w:cs="Times New Roman"/>
                <w:sz w:val="24"/>
                <w:szCs w:val="24"/>
              </w:rPr>
              <w:t>3.91</w:t>
            </w:r>
          </w:p>
        </w:tc>
        <w:tc>
          <w:tcPr>
            <w:tcW w:w="2338" w:type="dxa"/>
          </w:tcPr>
          <w:p w14:paraId="55ADEF3F" w14:textId="2DD15966" w:rsidR="00902F65" w:rsidRDefault="00902F65" w:rsidP="00902F65">
            <w:pPr>
              <w:jc w:val="right"/>
              <w:rPr>
                <w:rFonts w:ascii="Times New Roman" w:hAnsi="Times New Roman" w:cs="Times New Roman"/>
                <w:sz w:val="24"/>
                <w:szCs w:val="24"/>
              </w:rPr>
            </w:pPr>
            <w:r>
              <w:rPr>
                <w:rFonts w:ascii="Times New Roman" w:hAnsi="Times New Roman" w:cs="Times New Roman"/>
                <w:sz w:val="24"/>
                <w:szCs w:val="24"/>
              </w:rPr>
              <w:t>5.07</w:t>
            </w:r>
          </w:p>
        </w:tc>
      </w:tr>
      <w:tr w:rsidR="00902F65" w14:paraId="4AACEF53" w14:textId="77777777" w:rsidTr="0038711C">
        <w:tc>
          <w:tcPr>
            <w:tcW w:w="2337" w:type="dxa"/>
          </w:tcPr>
          <w:p w14:paraId="411EBBCB" w14:textId="08BA4A6C" w:rsidR="00902F65" w:rsidRPr="00902F65" w:rsidRDefault="00902F65" w:rsidP="00902F65">
            <w:pPr>
              <w:rPr>
                <w:rFonts w:ascii="Times New Roman" w:hAnsi="Times New Roman" w:cs="Times New Roman"/>
                <w:sz w:val="24"/>
                <w:szCs w:val="24"/>
              </w:rPr>
            </w:pPr>
            <w:r w:rsidRPr="00902F65">
              <w:rPr>
                <w:rFonts w:ascii="Times New Roman" w:hAnsi="Times New Roman" w:cs="Times New Roman"/>
                <w:sz w:val="24"/>
                <w:szCs w:val="24"/>
              </w:rPr>
              <w:t>Peak flower</w:t>
            </w:r>
          </w:p>
        </w:tc>
        <w:tc>
          <w:tcPr>
            <w:tcW w:w="2337" w:type="dxa"/>
          </w:tcPr>
          <w:p w14:paraId="53173F39" w14:textId="4091FF12" w:rsidR="00902F65" w:rsidRDefault="00902F65" w:rsidP="00902F65">
            <w:pPr>
              <w:jc w:val="right"/>
              <w:rPr>
                <w:rFonts w:ascii="Times New Roman" w:hAnsi="Times New Roman" w:cs="Times New Roman"/>
                <w:sz w:val="24"/>
                <w:szCs w:val="24"/>
              </w:rPr>
            </w:pPr>
            <w:r>
              <w:rPr>
                <w:rFonts w:ascii="Times New Roman" w:hAnsi="Times New Roman" w:cs="Times New Roman"/>
                <w:sz w:val="24"/>
                <w:szCs w:val="24"/>
              </w:rPr>
              <w:t>6.78</w:t>
            </w:r>
          </w:p>
        </w:tc>
        <w:tc>
          <w:tcPr>
            <w:tcW w:w="2338" w:type="dxa"/>
          </w:tcPr>
          <w:p w14:paraId="3DE15DCD" w14:textId="3BF328DC" w:rsidR="00902F65" w:rsidRDefault="00902F65" w:rsidP="00902F65">
            <w:pPr>
              <w:jc w:val="right"/>
              <w:rPr>
                <w:rFonts w:ascii="Times New Roman" w:hAnsi="Times New Roman" w:cs="Times New Roman"/>
                <w:sz w:val="24"/>
                <w:szCs w:val="24"/>
              </w:rPr>
            </w:pPr>
            <w:r>
              <w:rPr>
                <w:rFonts w:ascii="Times New Roman" w:hAnsi="Times New Roman" w:cs="Times New Roman"/>
                <w:sz w:val="24"/>
                <w:szCs w:val="24"/>
              </w:rPr>
              <w:t>2.19</w:t>
            </w:r>
          </w:p>
        </w:tc>
        <w:tc>
          <w:tcPr>
            <w:tcW w:w="2338" w:type="dxa"/>
          </w:tcPr>
          <w:p w14:paraId="09D85120" w14:textId="3630608C" w:rsidR="00902F65" w:rsidRDefault="00902F65" w:rsidP="00902F65">
            <w:pPr>
              <w:jc w:val="right"/>
              <w:rPr>
                <w:rFonts w:ascii="Times New Roman" w:hAnsi="Times New Roman" w:cs="Times New Roman"/>
                <w:sz w:val="24"/>
                <w:szCs w:val="24"/>
              </w:rPr>
            </w:pPr>
            <w:r>
              <w:rPr>
                <w:rFonts w:ascii="Times New Roman" w:hAnsi="Times New Roman" w:cs="Times New Roman"/>
                <w:sz w:val="24"/>
                <w:szCs w:val="24"/>
              </w:rPr>
              <w:t>2.90</w:t>
            </w:r>
          </w:p>
        </w:tc>
      </w:tr>
    </w:tbl>
    <w:p w14:paraId="67660D8E" w14:textId="77777777" w:rsidR="0038711C" w:rsidRDefault="0038711C" w:rsidP="0038711C">
      <w:pPr>
        <w:rPr>
          <w:rFonts w:ascii="Times New Roman" w:hAnsi="Times New Roman" w:cs="Times New Roman"/>
          <w:sz w:val="24"/>
          <w:szCs w:val="24"/>
        </w:rPr>
      </w:pPr>
    </w:p>
    <w:p w14:paraId="3B643612" w14:textId="4512B8E5" w:rsidR="004D03AE" w:rsidRDefault="004D03AE" w:rsidP="0038711C">
      <w:pPr>
        <w:rPr>
          <w:rFonts w:ascii="Times New Roman" w:hAnsi="Times New Roman" w:cs="Times New Roman"/>
          <w:sz w:val="24"/>
          <w:szCs w:val="24"/>
        </w:rPr>
      </w:pPr>
    </w:p>
    <w:p w14:paraId="1DBFE223" w14:textId="77777777" w:rsidR="00F103F2" w:rsidRPr="0000072C" w:rsidRDefault="00F103F2" w:rsidP="00F103F2">
      <w:pPr>
        <w:rPr>
          <w:rFonts w:ascii="Times New Roman" w:hAnsi="Times New Roman" w:cs="Times New Roman"/>
          <w:sz w:val="24"/>
          <w:szCs w:val="24"/>
          <w:u w:val="single"/>
        </w:rPr>
      </w:pPr>
      <w:commentRangeStart w:id="11"/>
      <w:r w:rsidRPr="0000072C">
        <w:rPr>
          <w:rFonts w:ascii="Times New Roman" w:hAnsi="Times New Roman" w:cs="Times New Roman"/>
          <w:sz w:val="24"/>
          <w:szCs w:val="24"/>
          <w:u w:val="single"/>
        </w:rPr>
        <w:t>Variability in phenophase transition dates within populations</w:t>
      </w:r>
      <w:commentRangeEnd w:id="11"/>
      <w:r>
        <w:rPr>
          <w:rStyle w:val="CommentReference"/>
        </w:rPr>
        <w:commentReference w:id="11"/>
      </w:r>
    </w:p>
    <w:p w14:paraId="1DE665A3" w14:textId="77777777" w:rsidR="004D03AE" w:rsidRDefault="004D03AE" w:rsidP="0038711C">
      <w:pPr>
        <w:rPr>
          <w:rFonts w:ascii="Times New Roman" w:hAnsi="Times New Roman" w:cs="Times New Roman"/>
          <w:sz w:val="24"/>
          <w:szCs w:val="24"/>
        </w:rPr>
      </w:pPr>
    </w:p>
    <w:p w14:paraId="69798C07" w14:textId="507BE8E2" w:rsidR="00BF28B9" w:rsidRDefault="00431D58" w:rsidP="0038711C">
      <w:pPr>
        <w:rPr>
          <w:rFonts w:ascii="Times New Roman" w:hAnsi="Times New Roman" w:cs="Times New Roman"/>
          <w:sz w:val="24"/>
          <w:szCs w:val="24"/>
        </w:rPr>
      </w:pPr>
      <w:r>
        <w:rPr>
          <w:rFonts w:ascii="Times New Roman" w:hAnsi="Times New Roman" w:cs="Times New Roman"/>
          <w:sz w:val="24"/>
          <w:szCs w:val="24"/>
        </w:rPr>
        <w:t xml:space="preserve">We found that the standard deviation for populations (site-species-year) across each phenophase transition type was </w:t>
      </w:r>
      <w:r w:rsidR="00EF7B11">
        <w:rPr>
          <w:rFonts w:ascii="Times New Roman" w:hAnsi="Times New Roman" w:cs="Times New Roman"/>
          <w:sz w:val="24"/>
          <w:szCs w:val="24"/>
        </w:rPr>
        <w:t>rather</w:t>
      </w:r>
      <w:r>
        <w:rPr>
          <w:rFonts w:ascii="Times New Roman" w:hAnsi="Times New Roman" w:cs="Times New Roman"/>
          <w:sz w:val="24"/>
          <w:szCs w:val="24"/>
        </w:rPr>
        <w:t xml:space="preserve"> skewed, with many populations having </w:t>
      </w:r>
      <w:r w:rsidR="000D763B">
        <w:rPr>
          <w:rFonts w:ascii="Times New Roman" w:hAnsi="Times New Roman" w:cs="Times New Roman"/>
          <w:sz w:val="24"/>
          <w:szCs w:val="24"/>
        </w:rPr>
        <w:t xml:space="preserve">zero or </w:t>
      </w:r>
      <w:r>
        <w:rPr>
          <w:rFonts w:ascii="Times New Roman" w:hAnsi="Times New Roman" w:cs="Times New Roman"/>
          <w:sz w:val="24"/>
          <w:szCs w:val="24"/>
        </w:rPr>
        <w:t xml:space="preserve">very little variation in transition dates among individuals. The mode of the fitted log-normal distributions was between 1.5 and 3 days for all transition types, while the median ranged from 5 to 10 days, and the mean ranged from 9 to 18 days (Table D; </w:t>
      </w:r>
      <w:r w:rsidRPr="00E76939">
        <w:rPr>
          <w:rFonts w:ascii="Times New Roman" w:hAnsi="Times New Roman" w:cs="Times New Roman"/>
          <w:sz w:val="24"/>
          <w:szCs w:val="24"/>
        </w:rPr>
        <w:t>Figure A</w:t>
      </w:r>
      <w:r>
        <w:rPr>
          <w:rFonts w:ascii="Times New Roman" w:hAnsi="Times New Roman" w:cs="Times New Roman"/>
          <w:sz w:val="24"/>
          <w:szCs w:val="24"/>
        </w:rPr>
        <w:t xml:space="preserve">). </w:t>
      </w:r>
      <w:r w:rsidR="000D763B">
        <w:rPr>
          <w:rFonts w:ascii="Times New Roman" w:hAnsi="Times New Roman" w:cs="Times New Roman"/>
          <w:sz w:val="24"/>
          <w:szCs w:val="24"/>
        </w:rPr>
        <w:t>Of the 1475 populations used in the model, 115 of them (~8%) had a variance of zero.</w:t>
      </w:r>
    </w:p>
    <w:p w14:paraId="5891FBA8" w14:textId="77777777" w:rsidR="00431D58" w:rsidRDefault="00431D58" w:rsidP="0038711C">
      <w:pPr>
        <w:rPr>
          <w:rFonts w:ascii="Times New Roman" w:hAnsi="Times New Roman" w:cs="Times New Roman"/>
          <w:sz w:val="24"/>
          <w:szCs w:val="24"/>
        </w:rPr>
      </w:pPr>
    </w:p>
    <w:p w14:paraId="76FDC680" w14:textId="77777777" w:rsidR="00BF28B9" w:rsidRDefault="00BF28B9" w:rsidP="0038711C">
      <w:pPr>
        <w:rPr>
          <w:rFonts w:ascii="Times New Roman" w:hAnsi="Times New Roman" w:cs="Times New Roman"/>
          <w:sz w:val="24"/>
          <w:szCs w:val="24"/>
        </w:rPr>
      </w:pPr>
    </w:p>
    <w:p w14:paraId="3DD345E2" w14:textId="5A44D314" w:rsidR="00BF28B9" w:rsidRDefault="00431D58" w:rsidP="00BF28B9">
      <w:pPr>
        <w:rPr>
          <w:rFonts w:ascii="Times New Roman" w:hAnsi="Times New Roman" w:cs="Times New Roman"/>
          <w:sz w:val="24"/>
          <w:szCs w:val="24"/>
        </w:rPr>
      </w:pPr>
      <w:r>
        <w:rPr>
          <w:rFonts w:ascii="Times New Roman" w:hAnsi="Times New Roman" w:cs="Times New Roman"/>
          <w:sz w:val="24"/>
          <w:szCs w:val="24"/>
        </w:rPr>
        <w:t>Table D</w:t>
      </w:r>
      <w:r w:rsidR="00BF28B9">
        <w:rPr>
          <w:rFonts w:ascii="Times New Roman" w:hAnsi="Times New Roman" w:cs="Times New Roman"/>
          <w:sz w:val="24"/>
          <w:szCs w:val="24"/>
        </w:rPr>
        <w:t>: Variation in the standard deviation of population phenophase transitions; mode, median, and mean are derived from the estimated parameters of a log-normal distribution across the populations (site-species-year) within each transition.</w:t>
      </w:r>
    </w:p>
    <w:tbl>
      <w:tblPr>
        <w:tblStyle w:val="TableGrid"/>
        <w:tblW w:w="0" w:type="auto"/>
        <w:tblLook w:val="04A0" w:firstRow="1" w:lastRow="0" w:firstColumn="1" w:lastColumn="0" w:noHBand="0" w:noVBand="1"/>
      </w:tblPr>
      <w:tblGrid>
        <w:gridCol w:w="2266"/>
        <w:gridCol w:w="933"/>
        <w:gridCol w:w="1127"/>
        <w:gridCol w:w="920"/>
        <w:gridCol w:w="890"/>
        <w:gridCol w:w="890"/>
      </w:tblGrid>
      <w:tr w:rsidR="00EF7B11" w:rsidRPr="0029030E" w14:paraId="74A15E00" w14:textId="19BC6D0F" w:rsidTr="00BD61BD">
        <w:tc>
          <w:tcPr>
            <w:tcW w:w="0" w:type="auto"/>
          </w:tcPr>
          <w:p w14:paraId="6D2CB289" w14:textId="77777777" w:rsidR="00EF7B11" w:rsidRPr="0029030E" w:rsidRDefault="00EF7B11" w:rsidP="00BD61BD">
            <w:pPr>
              <w:contextualSpacing/>
              <w:rPr>
                <w:rFonts w:cs="Times New Roman"/>
              </w:rPr>
            </w:pPr>
          </w:p>
        </w:tc>
        <w:tc>
          <w:tcPr>
            <w:tcW w:w="0" w:type="auto"/>
            <w:gridSpan w:val="3"/>
          </w:tcPr>
          <w:p w14:paraId="7288FE21" w14:textId="77777777" w:rsidR="00B85B14" w:rsidRDefault="00EF7B11" w:rsidP="00BD61BD">
            <w:pPr>
              <w:contextualSpacing/>
            </w:pPr>
            <w:r>
              <w:t xml:space="preserve">Variation in standard deviation </w:t>
            </w:r>
          </w:p>
          <w:p w14:paraId="66CA295A" w14:textId="0C8A36D8" w:rsidR="00EF7B11" w:rsidRDefault="00EF7B11" w:rsidP="00BD61BD">
            <w:pPr>
              <w:contextualSpacing/>
            </w:pPr>
            <w:r>
              <w:t>across Transitions (day)</w:t>
            </w:r>
          </w:p>
        </w:tc>
        <w:tc>
          <w:tcPr>
            <w:tcW w:w="0" w:type="auto"/>
            <w:gridSpan w:val="2"/>
          </w:tcPr>
          <w:p w14:paraId="6CB09D4E" w14:textId="1BF71FBB" w:rsidR="00EF7B11" w:rsidRDefault="00B85B14" w:rsidP="00BD61BD">
            <w:pPr>
              <w:contextualSpacing/>
            </w:pPr>
            <w:r>
              <w:t>Parameter values</w:t>
            </w:r>
          </w:p>
        </w:tc>
      </w:tr>
      <w:tr w:rsidR="00EF7B11" w:rsidRPr="0029030E" w14:paraId="0B15F240" w14:textId="4E8FB6C4" w:rsidTr="00BD61BD">
        <w:tc>
          <w:tcPr>
            <w:tcW w:w="0" w:type="auto"/>
          </w:tcPr>
          <w:p w14:paraId="6DA00CF3" w14:textId="77777777" w:rsidR="00EF7B11" w:rsidRPr="0029030E" w:rsidRDefault="00EF7B11" w:rsidP="00BD61BD">
            <w:pPr>
              <w:contextualSpacing/>
            </w:pPr>
            <w:r w:rsidRPr="0029030E">
              <w:rPr>
                <w:rFonts w:cs="Times New Roman"/>
              </w:rPr>
              <w:t>Phenophase Transition</w:t>
            </w:r>
          </w:p>
        </w:tc>
        <w:tc>
          <w:tcPr>
            <w:tcW w:w="0" w:type="auto"/>
          </w:tcPr>
          <w:p w14:paraId="301DB64C" w14:textId="77777777" w:rsidR="00EF7B11" w:rsidRPr="0029030E" w:rsidRDefault="00EF7B11" w:rsidP="00BD61BD">
            <w:pPr>
              <w:contextualSpacing/>
            </w:pPr>
            <w:r>
              <w:t>Mode</w:t>
            </w:r>
          </w:p>
        </w:tc>
        <w:tc>
          <w:tcPr>
            <w:tcW w:w="0" w:type="auto"/>
          </w:tcPr>
          <w:p w14:paraId="7EE74A5C" w14:textId="77777777" w:rsidR="00EF7B11" w:rsidRPr="0029030E" w:rsidRDefault="00EF7B11" w:rsidP="00BD61BD">
            <w:pPr>
              <w:contextualSpacing/>
            </w:pPr>
            <w:r>
              <w:t>Median</w:t>
            </w:r>
          </w:p>
        </w:tc>
        <w:tc>
          <w:tcPr>
            <w:tcW w:w="0" w:type="auto"/>
          </w:tcPr>
          <w:p w14:paraId="0A1CB9F0" w14:textId="77777777" w:rsidR="00EF7B11" w:rsidRDefault="00EF7B11" w:rsidP="00BD61BD">
            <w:pPr>
              <w:contextualSpacing/>
            </w:pPr>
            <w:r>
              <w:t>Mean</w:t>
            </w:r>
          </w:p>
        </w:tc>
        <w:tc>
          <w:tcPr>
            <w:tcW w:w="0" w:type="auto"/>
          </w:tcPr>
          <w:p w14:paraId="57CD23F8" w14:textId="646AB651" w:rsidR="00EF7B11" w:rsidRDefault="00E76939" w:rsidP="00BD61BD">
            <w:pPr>
              <w:contextualSpacing/>
            </w:pPr>
            <w:r>
              <w:t>Ν</w:t>
            </w:r>
          </w:p>
        </w:tc>
        <w:tc>
          <w:tcPr>
            <w:tcW w:w="0" w:type="auto"/>
          </w:tcPr>
          <w:p w14:paraId="7A6359BC" w14:textId="27EEEC48" w:rsidR="00EF7B11" w:rsidRDefault="00EF7B11" w:rsidP="00BD61BD">
            <w:pPr>
              <w:contextualSpacing/>
            </w:pPr>
            <w:r>
              <w:t>τ</w:t>
            </w:r>
          </w:p>
        </w:tc>
      </w:tr>
      <w:tr w:rsidR="00537B15" w:rsidRPr="0029030E" w14:paraId="0379AE30" w14:textId="50768E03" w:rsidTr="00BD61BD">
        <w:tc>
          <w:tcPr>
            <w:tcW w:w="0" w:type="auto"/>
            <w:vAlign w:val="bottom"/>
          </w:tcPr>
          <w:p w14:paraId="63FB2E5B" w14:textId="77777777" w:rsidR="00537B15" w:rsidRPr="0029030E" w:rsidRDefault="00537B15" w:rsidP="00537B15">
            <w:pPr>
              <w:contextualSpacing/>
              <w:rPr>
                <w:color w:val="000000"/>
              </w:rPr>
            </w:pPr>
            <w:r w:rsidRPr="0029030E">
              <w:rPr>
                <w:color w:val="000000"/>
              </w:rPr>
              <w:t>new growth start</w:t>
            </w:r>
          </w:p>
        </w:tc>
        <w:tc>
          <w:tcPr>
            <w:tcW w:w="0" w:type="auto"/>
            <w:vAlign w:val="bottom"/>
          </w:tcPr>
          <w:p w14:paraId="362E403C" w14:textId="77777777" w:rsidR="00537B15" w:rsidRPr="0029030E" w:rsidRDefault="00537B15" w:rsidP="00537B15">
            <w:pPr>
              <w:contextualSpacing/>
              <w:jc w:val="right"/>
              <w:rPr>
                <w:color w:val="000000"/>
              </w:rPr>
            </w:pPr>
            <w:r>
              <w:rPr>
                <w:rFonts w:ascii="Calibri" w:hAnsi="Calibri"/>
                <w:color w:val="000000"/>
              </w:rPr>
              <w:t>1.69</w:t>
            </w:r>
          </w:p>
        </w:tc>
        <w:tc>
          <w:tcPr>
            <w:tcW w:w="0" w:type="auto"/>
            <w:vAlign w:val="bottom"/>
          </w:tcPr>
          <w:p w14:paraId="27631C35" w14:textId="77777777" w:rsidR="00537B15" w:rsidRPr="0029030E" w:rsidRDefault="00537B15" w:rsidP="00537B15">
            <w:pPr>
              <w:contextualSpacing/>
              <w:jc w:val="right"/>
              <w:rPr>
                <w:color w:val="000000"/>
              </w:rPr>
            </w:pPr>
            <w:r>
              <w:rPr>
                <w:rFonts w:ascii="Calibri" w:hAnsi="Calibri"/>
                <w:color w:val="000000"/>
              </w:rPr>
              <w:t>5.23</w:t>
            </w:r>
          </w:p>
        </w:tc>
        <w:tc>
          <w:tcPr>
            <w:tcW w:w="0" w:type="auto"/>
            <w:vAlign w:val="bottom"/>
          </w:tcPr>
          <w:p w14:paraId="203DF200" w14:textId="77777777" w:rsidR="00537B15" w:rsidRPr="0029030E" w:rsidRDefault="00537B15" w:rsidP="00537B15">
            <w:pPr>
              <w:contextualSpacing/>
              <w:jc w:val="right"/>
              <w:rPr>
                <w:color w:val="000000"/>
              </w:rPr>
            </w:pPr>
            <w:r>
              <w:rPr>
                <w:rFonts w:ascii="Calibri" w:hAnsi="Calibri"/>
                <w:color w:val="000000"/>
              </w:rPr>
              <w:t>9.20</w:t>
            </w:r>
          </w:p>
        </w:tc>
        <w:tc>
          <w:tcPr>
            <w:tcW w:w="0" w:type="auto"/>
            <w:vAlign w:val="bottom"/>
          </w:tcPr>
          <w:p w14:paraId="67CC5EF8" w14:textId="0586C02D" w:rsidR="00537B15" w:rsidRDefault="00537B15" w:rsidP="00537B15">
            <w:pPr>
              <w:contextualSpacing/>
              <w:jc w:val="right"/>
              <w:rPr>
                <w:rFonts w:ascii="Calibri" w:hAnsi="Calibri"/>
                <w:color w:val="000000"/>
              </w:rPr>
            </w:pPr>
            <w:r>
              <w:rPr>
                <w:rFonts w:ascii="Calibri" w:hAnsi="Calibri"/>
                <w:color w:val="000000"/>
              </w:rPr>
              <w:t>1.6536</w:t>
            </w:r>
          </w:p>
        </w:tc>
        <w:tc>
          <w:tcPr>
            <w:tcW w:w="0" w:type="auto"/>
            <w:vAlign w:val="bottom"/>
          </w:tcPr>
          <w:p w14:paraId="6F32E7B9" w14:textId="1044DD62" w:rsidR="00537B15" w:rsidRDefault="00537B15" w:rsidP="00537B15">
            <w:pPr>
              <w:contextualSpacing/>
              <w:jc w:val="right"/>
              <w:rPr>
                <w:rFonts w:ascii="Calibri" w:hAnsi="Calibri"/>
                <w:color w:val="000000"/>
              </w:rPr>
            </w:pPr>
            <w:r>
              <w:rPr>
                <w:rFonts w:ascii="Calibri" w:hAnsi="Calibri"/>
                <w:color w:val="000000"/>
              </w:rPr>
              <w:t>1.0636</w:t>
            </w:r>
          </w:p>
        </w:tc>
      </w:tr>
      <w:tr w:rsidR="00537B15" w:rsidRPr="0029030E" w14:paraId="78989F15" w14:textId="0EF08DDC" w:rsidTr="00BD61BD">
        <w:tc>
          <w:tcPr>
            <w:tcW w:w="0" w:type="auto"/>
            <w:vAlign w:val="bottom"/>
          </w:tcPr>
          <w:p w14:paraId="6E1C2626" w14:textId="77777777" w:rsidR="00537B15" w:rsidRPr="0029030E" w:rsidRDefault="00537B15" w:rsidP="00537B15">
            <w:pPr>
              <w:contextualSpacing/>
              <w:rPr>
                <w:color w:val="000000"/>
              </w:rPr>
            </w:pPr>
            <w:r w:rsidRPr="0029030E">
              <w:rPr>
                <w:color w:val="000000"/>
              </w:rPr>
              <w:t>new growth end</w:t>
            </w:r>
          </w:p>
        </w:tc>
        <w:tc>
          <w:tcPr>
            <w:tcW w:w="0" w:type="auto"/>
            <w:vAlign w:val="bottom"/>
          </w:tcPr>
          <w:p w14:paraId="48F08148" w14:textId="77777777" w:rsidR="00537B15" w:rsidRPr="0029030E" w:rsidRDefault="00537B15" w:rsidP="00537B15">
            <w:pPr>
              <w:contextualSpacing/>
              <w:jc w:val="right"/>
              <w:rPr>
                <w:color w:val="000000"/>
              </w:rPr>
            </w:pPr>
            <w:r>
              <w:rPr>
                <w:rFonts w:ascii="Calibri" w:hAnsi="Calibri"/>
                <w:color w:val="000000"/>
              </w:rPr>
              <w:t>1.47</w:t>
            </w:r>
          </w:p>
        </w:tc>
        <w:tc>
          <w:tcPr>
            <w:tcW w:w="0" w:type="auto"/>
            <w:vAlign w:val="bottom"/>
          </w:tcPr>
          <w:p w14:paraId="4D9C7C33" w14:textId="77777777" w:rsidR="00537B15" w:rsidRPr="0029030E" w:rsidRDefault="00537B15" w:rsidP="00537B15">
            <w:pPr>
              <w:contextualSpacing/>
              <w:jc w:val="right"/>
              <w:rPr>
                <w:color w:val="000000"/>
              </w:rPr>
            </w:pPr>
            <w:r>
              <w:rPr>
                <w:rFonts w:ascii="Calibri" w:hAnsi="Calibri"/>
                <w:color w:val="000000"/>
              </w:rPr>
              <w:t>7.02</w:t>
            </w:r>
          </w:p>
        </w:tc>
        <w:tc>
          <w:tcPr>
            <w:tcW w:w="0" w:type="auto"/>
            <w:vAlign w:val="bottom"/>
          </w:tcPr>
          <w:p w14:paraId="07559097" w14:textId="77777777" w:rsidR="00537B15" w:rsidRPr="0029030E" w:rsidRDefault="00537B15" w:rsidP="00537B15">
            <w:pPr>
              <w:contextualSpacing/>
              <w:jc w:val="right"/>
              <w:rPr>
                <w:color w:val="000000"/>
              </w:rPr>
            </w:pPr>
            <w:r>
              <w:rPr>
                <w:rFonts w:ascii="Calibri" w:hAnsi="Calibri"/>
                <w:color w:val="000000"/>
              </w:rPr>
              <w:t>15.34</w:t>
            </w:r>
          </w:p>
        </w:tc>
        <w:tc>
          <w:tcPr>
            <w:tcW w:w="0" w:type="auto"/>
            <w:vAlign w:val="bottom"/>
          </w:tcPr>
          <w:p w14:paraId="6FA319B6" w14:textId="1D873F76" w:rsidR="00537B15" w:rsidRDefault="00537B15" w:rsidP="00537B15">
            <w:pPr>
              <w:contextualSpacing/>
              <w:jc w:val="right"/>
              <w:rPr>
                <w:rFonts w:ascii="Calibri" w:hAnsi="Calibri"/>
                <w:color w:val="000000"/>
              </w:rPr>
            </w:pPr>
            <w:r>
              <w:rPr>
                <w:rFonts w:ascii="Calibri" w:hAnsi="Calibri"/>
                <w:color w:val="000000"/>
              </w:rPr>
              <w:t>1.9484</w:t>
            </w:r>
          </w:p>
        </w:tc>
        <w:tc>
          <w:tcPr>
            <w:tcW w:w="0" w:type="auto"/>
            <w:vAlign w:val="bottom"/>
          </w:tcPr>
          <w:p w14:paraId="3D7EE8E5" w14:textId="3CEDC002" w:rsidR="00537B15" w:rsidRDefault="00537B15" w:rsidP="00537B15">
            <w:pPr>
              <w:contextualSpacing/>
              <w:jc w:val="right"/>
              <w:rPr>
                <w:rFonts w:ascii="Calibri" w:hAnsi="Calibri"/>
                <w:color w:val="000000"/>
              </w:rPr>
            </w:pPr>
            <w:r>
              <w:rPr>
                <w:rFonts w:ascii="Calibri" w:hAnsi="Calibri"/>
                <w:color w:val="000000"/>
              </w:rPr>
              <w:t>1.2509</w:t>
            </w:r>
          </w:p>
        </w:tc>
      </w:tr>
      <w:tr w:rsidR="00537B15" w:rsidRPr="0029030E" w14:paraId="162A3853" w14:textId="48B966F7" w:rsidTr="00BD61BD">
        <w:tc>
          <w:tcPr>
            <w:tcW w:w="0" w:type="auto"/>
            <w:vAlign w:val="bottom"/>
          </w:tcPr>
          <w:p w14:paraId="121BEB9B" w14:textId="77777777" w:rsidR="00537B15" w:rsidRPr="0029030E" w:rsidRDefault="00537B15" w:rsidP="00537B15">
            <w:pPr>
              <w:contextualSpacing/>
              <w:rPr>
                <w:rFonts w:eastAsia="Times New Roman"/>
                <w:color w:val="000000"/>
              </w:rPr>
            </w:pPr>
            <w:r w:rsidRPr="0029030E">
              <w:rPr>
                <w:color w:val="000000"/>
              </w:rPr>
              <w:t>first color</w:t>
            </w:r>
          </w:p>
        </w:tc>
        <w:tc>
          <w:tcPr>
            <w:tcW w:w="0" w:type="auto"/>
            <w:vAlign w:val="bottom"/>
          </w:tcPr>
          <w:p w14:paraId="542A6044" w14:textId="77777777" w:rsidR="00537B15" w:rsidRPr="0029030E" w:rsidRDefault="00537B15" w:rsidP="00537B15">
            <w:pPr>
              <w:contextualSpacing/>
              <w:jc w:val="right"/>
              <w:rPr>
                <w:rFonts w:eastAsia="Times New Roman"/>
                <w:color w:val="000000"/>
              </w:rPr>
            </w:pPr>
            <w:r>
              <w:rPr>
                <w:rFonts w:ascii="Calibri" w:hAnsi="Calibri"/>
                <w:color w:val="000000"/>
              </w:rPr>
              <w:t>2.84</w:t>
            </w:r>
          </w:p>
        </w:tc>
        <w:tc>
          <w:tcPr>
            <w:tcW w:w="0" w:type="auto"/>
            <w:vAlign w:val="bottom"/>
          </w:tcPr>
          <w:p w14:paraId="78BBEB10" w14:textId="77777777" w:rsidR="00537B15" w:rsidRPr="0029030E" w:rsidRDefault="00537B15" w:rsidP="00537B15">
            <w:pPr>
              <w:contextualSpacing/>
              <w:jc w:val="right"/>
              <w:rPr>
                <w:rFonts w:eastAsia="Times New Roman"/>
                <w:color w:val="000000"/>
              </w:rPr>
            </w:pPr>
            <w:r>
              <w:rPr>
                <w:rFonts w:ascii="Calibri" w:hAnsi="Calibri"/>
                <w:color w:val="000000"/>
              </w:rPr>
              <w:t>8.10</w:t>
            </w:r>
          </w:p>
        </w:tc>
        <w:tc>
          <w:tcPr>
            <w:tcW w:w="0" w:type="auto"/>
            <w:vAlign w:val="bottom"/>
          </w:tcPr>
          <w:p w14:paraId="5C35C743" w14:textId="77777777" w:rsidR="00537B15" w:rsidRPr="0029030E" w:rsidRDefault="00537B15" w:rsidP="00537B15">
            <w:pPr>
              <w:contextualSpacing/>
              <w:jc w:val="right"/>
              <w:rPr>
                <w:rFonts w:eastAsia="Times New Roman"/>
                <w:color w:val="000000"/>
              </w:rPr>
            </w:pPr>
            <w:r>
              <w:rPr>
                <w:rFonts w:ascii="Calibri" w:hAnsi="Calibri"/>
                <w:color w:val="000000"/>
              </w:rPr>
              <w:t>13.69</w:t>
            </w:r>
          </w:p>
        </w:tc>
        <w:tc>
          <w:tcPr>
            <w:tcW w:w="0" w:type="auto"/>
            <w:vAlign w:val="bottom"/>
          </w:tcPr>
          <w:p w14:paraId="2A68AD20" w14:textId="689A65C9" w:rsidR="00537B15" w:rsidRDefault="00537B15" w:rsidP="00537B15">
            <w:pPr>
              <w:contextualSpacing/>
              <w:jc w:val="right"/>
              <w:rPr>
                <w:rFonts w:ascii="Calibri" w:hAnsi="Calibri"/>
                <w:color w:val="000000"/>
              </w:rPr>
            </w:pPr>
            <w:r>
              <w:rPr>
                <w:rFonts w:ascii="Calibri" w:hAnsi="Calibri"/>
                <w:color w:val="000000"/>
              </w:rPr>
              <w:t>2.0919</w:t>
            </w:r>
          </w:p>
        </w:tc>
        <w:tc>
          <w:tcPr>
            <w:tcW w:w="0" w:type="auto"/>
            <w:vAlign w:val="bottom"/>
          </w:tcPr>
          <w:p w14:paraId="0BB00067" w14:textId="07EBEA8A" w:rsidR="00537B15" w:rsidRDefault="00537B15" w:rsidP="00537B15">
            <w:pPr>
              <w:contextualSpacing/>
              <w:jc w:val="right"/>
              <w:rPr>
                <w:rFonts w:ascii="Calibri" w:hAnsi="Calibri"/>
                <w:color w:val="000000"/>
              </w:rPr>
            </w:pPr>
            <w:r>
              <w:rPr>
                <w:rFonts w:ascii="Calibri" w:hAnsi="Calibri"/>
                <w:color w:val="000000"/>
              </w:rPr>
              <w:t>1.0242</w:t>
            </w:r>
          </w:p>
        </w:tc>
      </w:tr>
      <w:tr w:rsidR="00537B15" w:rsidRPr="0029030E" w14:paraId="0B55B712" w14:textId="7A0C2DC1" w:rsidTr="00BD61BD">
        <w:tc>
          <w:tcPr>
            <w:tcW w:w="0" w:type="auto"/>
            <w:vAlign w:val="bottom"/>
          </w:tcPr>
          <w:p w14:paraId="6CBF799A" w14:textId="77777777" w:rsidR="00537B15" w:rsidRPr="0029030E" w:rsidRDefault="00537B15" w:rsidP="00537B15">
            <w:pPr>
              <w:contextualSpacing/>
              <w:rPr>
                <w:color w:val="000000"/>
              </w:rPr>
            </w:pPr>
            <w:r w:rsidRPr="0029030E">
              <w:rPr>
                <w:color w:val="000000"/>
              </w:rPr>
              <w:t>leaves shed end</w:t>
            </w:r>
          </w:p>
        </w:tc>
        <w:tc>
          <w:tcPr>
            <w:tcW w:w="0" w:type="auto"/>
            <w:vAlign w:val="bottom"/>
          </w:tcPr>
          <w:p w14:paraId="08A904A8" w14:textId="77777777" w:rsidR="00537B15" w:rsidRPr="0029030E" w:rsidRDefault="00537B15" w:rsidP="00537B15">
            <w:pPr>
              <w:contextualSpacing/>
              <w:jc w:val="right"/>
              <w:rPr>
                <w:color w:val="000000"/>
              </w:rPr>
            </w:pPr>
            <w:r>
              <w:rPr>
                <w:rFonts w:ascii="Calibri" w:hAnsi="Calibri"/>
                <w:color w:val="000000"/>
              </w:rPr>
              <w:t>3.32</w:t>
            </w:r>
          </w:p>
        </w:tc>
        <w:tc>
          <w:tcPr>
            <w:tcW w:w="0" w:type="auto"/>
            <w:vAlign w:val="bottom"/>
          </w:tcPr>
          <w:p w14:paraId="5724504F" w14:textId="77777777" w:rsidR="00537B15" w:rsidRPr="0029030E" w:rsidRDefault="00537B15" w:rsidP="00537B15">
            <w:pPr>
              <w:contextualSpacing/>
              <w:jc w:val="right"/>
              <w:rPr>
                <w:color w:val="000000"/>
              </w:rPr>
            </w:pPr>
            <w:r>
              <w:rPr>
                <w:rFonts w:ascii="Calibri" w:hAnsi="Calibri"/>
                <w:color w:val="000000"/>
              </w:rPr>
              <w:t>9.97</w:t>
            </w:r>
          </w:p>
        </w:tc>
        <w:tc>
          <w:tcPr>
            <w:tcW w:w="0" w:type="auto"/>
            <w:vAlign w:val="bottom"/>
          </w:tcPr>
          <w:p w14:paraId="2729D824" w14:textId="77777777" w:rsidR="00537B15" w:rsidRPr="0029030E" w:rsidRDefault="00537B15" w:rsidP="00537B15">
            <w:pPr>
              <w:contextualSpacing/>
              <w:jc w:val="right"/>
              <w:rPr>
                <w:color w:val="000000"/>
              </w:rPr>
            </w:pPr>
            <w:r>
              <w:rPr>
                <w:rFonts w:ascii="Calibri" w:hAnsi="Calibri"/>
                <w:color w:val="000000"/>
              </w:rPr>
              <w:t>17.27</w:t>
            </w:r>
          </w:p>
        </w:tc>
        <w:tc>
          <w:tcPr>
            <w:tcW w:w="0" w:type="auto"/>
            <w:vAlign w:val="bottom"/>
          </w:tcPr>
          <w:p w14:paraId="32033A0A" w14:textId="063FBAA5" w:rsidR="00537B15" w:rsidRDefault="00537B15" w:rsidP="00537B15">
            <w:pPr>
              <w:contextualSpacing/>
              <w:jc w:val="right"/>
              <w:rPr>
                <w:rFonts w:ascii="Calibri" w:hAnsi="Calibri"/>
                <w:color w:val="000000"/>
              </w:rPr>
            </w:pPr>
            <w:r>
              <w:rPr>
                <w:rFonts w:ascii="Calibri" w:hAnsi="Calibri"/>
                <w:color w:val="000000"/>
              </w:rPr>
              <w:t>2.2997</w:t>
            </w:r>
          </w:p>
        </w:tc>
        <w:tc>
          <w:tcPr>
            <w:tcW w:w="0" w:type="auto"/>
            <w:vAlign w:val="bottom"/>
          </w:tcPr>
          <w:p w14:paraId="40444A1C" w14:textId="0091737F" w:rsidR="00537B15" w:rsidRDefault="00537B15" w:rsidP="00537B15">
            <w:pPr>
              <w:contextualSpacing/>
              <w:jc w:val="right"/>
              <w:rPr>
                <w:rFonts w:ascii="Calibri" w:hAnsi="Calibri"/>
                <w:color w:val="000000"/>
              </w:rPr>
            </w:pPr>
            <w:r>
              <w:rPr>
                <w:rFonts w:ascii="Calibri" w:hAnsi="Calibri"/>
                <w:color w:val="000000"/>
              </w:rPr>
              <w:t>1.0480</w:t>
            </w:r>
          </w:p>
        </w:tc>
      </w:tr>
      <w:tr w:rsidR="00537B15" w:rsidRPr="0029030E" w14:paraId="4BDAB023" w14:textId="16DBFDE6" w:rsidTr="00BD61BD">
        <w:tc>
          <w:tcPr>
            <w:tcW w:w="0" w:type="auto"/>
            <w:vAlign w:val="bottom"/>
          </w:tcPr>
          <w:p w14:paraId="725CE6C8" w14:textId="77777777" w:rsidR="00537B15" w:rsidRPr="0029030E" w:rsidRDefault="00537B15" w:rsidP="00537B15">
            <w:pPr>
              <w:contextualSpacing/>
              <w:rPr>
                <w:color w:val="000000"/>
              </w:rPr>
            </w:pPr>
            <w:r w:rsidRPr="0029030E">
              <w:rPr>
                <w:color w:val="000000"/>
              </w:rPr>
              <w:t>first flower</w:t>
            </w:r>
          </w:p>
        </w:tc>
        <w:tc>
          <w:tcPr>
            <w:tcW w:w="0" w:type="auto"/>
            <w:vAlign w:val="bottom"/>
          </w:tcPr>
          <w:p w14:paraId="710E7E2A" w14:textId="77777777" w:rsidR="00537B15" w:rsidRPr="0029030E" w:rsidRDefault="00537B15" w:rsidP="00537B15">
            <w:pPr>
              <w:contextualSpacing/>
              <w:jc w:val="right"/>
              <w:rPr>
                <w:color w:val="000000"/>
              </w:rPr>
            </w:pPr>
            <w:r>
              <w:rPr>
                <w:rFonts w:ascii="Calibri" w:hAnsi="Calibri"/>
                <w:color w:val="000000"/>
              </w:rPr>
              <w:t>2.53</w:t>
            </w:r>
          </w:p>
        </w:tc>
        <w:tc>
          <w:tcPr>
            <w:tcW w:w="0" w:type="auto"/>
            <w:vAlign w:val="bottom"/>
          </w:tcPr>
          <w:p w14:paraId="540B06AB" w14:textId="77777777" w:rsidR="00537B15" w:rsidRPr="0029030E" w:rsidRDefault="00537B15" w:rsidP="00537B15">
            <w:pPr>
              <w:contextualSpacing/>
              <w:jc w:val="right"/>
              <w:rPr>
                <w:color w:val="000000"/>
              </w:rPr>
            </w:pPr>
            <w:r>
              <w:rPr>
                <w:rFonts w:ascii="Calibri" w:hAnsi="Calibri"/>
                <w:color w:val="000000"/>
              </w:rPr>
              <w:t>8.46</w:t>
            </w:r>
          </w:p>
        </w:tc>
        <w:tc>
          <w:tcPr>
            <w:tcW w:w="0" w:type="auto"/>
            <w:vAlign w:val="bottom"/>
          </w:tcPr>
          <w:p w14:paraId="460BC03D" w14:textId="77777777" w:rsidR="00537B15" w:rsidRPr="0029030E" w:rsidRDefault="00537B15" w:rsidP="00537B15">
            <w:pPr>
              <w:contextualSpacing/>
              <w:jc w:val="right"/>
              <w:rPr>
                <w:color w:val="000000"/>
              </w:rPr>
            </w:pPr>
            <w:r>
              <w:rPr>
                <w:rFonts w:ascii="Calibri" w:hAnsi="Calibri"/>
                <w:color w:val="000000"/>
              </w:rPr>
              <w:t>15.49</w:t>
            </w:r>
          </w:p>
        </w:tc>
        <w:tc>
          <w:tcPr>
            <w:tcW w:w="0" w:type="auto"/>
            <w:vAlign w:val="bottom"/>
          </w:tcPr>
          <w:p w14:paraId="79E65528" w14:textId="55E811A0" w:rsidR="00537B15" w:rsidRDefault="00537B15" w:rsidP="00537B15">
            <w:pPr>
              <w:contextualSpacing/>
              <w:jc w:val="right"/>
              <w:rPr>
                <w:rFonts w:ascii="Calibri" w:hAnsi="Calibri"/>
                <w:color w:val="000000"/>
              </w:rPr>
            </w:pPr>
            <w:r>
              <w:rPr>
                <w:rFonts w:ascii="Calibri" w:hAnsi="Calibri"/>
                <w:color w:val="000000"/>
              </w:rPr>
              <w:t>2.1357</w:t>
            </w:r>
          </w:p>
        </w:tc>
        <w:tc>
          <w:tcPr>
            <w:tcW w:w="0" w:type="auto"/>
            <w:vAlign w:val="bottom"/>
          </w:tcPr>
          <w:p w14:paraId="10A81F59" w14:textId="67088DED" w:rsidR="00537B15" w:rsidRDefault="00537B15" w:rsidP="00537B15">
            <w:pPr>
              <w:contextualSpacing/>
              <w:jc w:val="right"/>
              <w:rPr>
                <w:rFonts w:ascii="Calibri" w:hAnsi="Calibri"/>
                <w:color w:val="000000"/>
              </w:rPr>
            </w:pPr>
            <w:r>
              <w:rPr>
                <w:rFonts w:ascii="Calibri" w:hAnsi="Calibri"/>
                <w:color w:val="000000"/>
              </w:rPr>
              <w:t>1.0994</w:t>
            </w:r>
          </w:p>
        </w:tc>
      </w:tr>
      <w:tr w:rsidR="00537B15" w:rsidRPr="0029030E" w14:paraId="0C826143" w14:textId="1CC7550D" w:rsidTr="00BD61BD">
        <w:tc>
          <w:tcPr>
            <w:tcW w:w="0" w:type="auto"/>
            <w:vAlign w:val="bottom"/>
          </w:tcPr>
          <w:p w14:paraId="1FA40F99" w14:textId="77777777" w:rsidR="00537B15" w:rsidRPr="0029030E" w:rsidRDefault="00537B15" w:rsidP="00537B15">
            <w:pPr>
              <w:contextualSpacing/>
              <w:rPr>
                <w:color w:val="000000"/>
              </w:rPr>
            </w:pPr>
            <w:r w:rsidRPr="0029030E">
              <w:rPr>
                <w:color w:val="000000"/>
              </w:rPr>
              <w:t>peak flower</w:t>
            </w:r>
          </w:p>
        </w:tc>
        <w:tc>
          <w:tcPr>
            <w:tcW w:w="0" w:type="auto"/>
            <w:vAlign w:val="bottom"/>
          </w:tcPr>
          <w:p w14:paraId="73F73519" w14:textId="77777777" w:rsidR="00537B15" w:rsidRPr="0029030E" w:rsidRDefault="00537B15" w:rsidP="00537B15">
            <w:pPr>
              <w:contextualSpacing/>
              <w:jc w:val="right"/>
              <w:rPr>
                <w:color w:val="000000"/>
              </w:rPr>
            </w:pPr>
            <w:r>
              <w:rPr>
                <w:rFonts w:ascii="Calibri" w:hAnsi="Calibri"/>
                <w:color w:val="000000"/>
              </w:rPr>
              <w:t>2.34</w:t>
            </w:r>
          </w:p>
        </w:tc>
        <w:tc>
          <w:tcPr>
            <w:tcW w:w="0" w:type="auto"/>
            <w:vAlign w:val="bottom"/>
          </w:tcPr>
          <w:p w14:paraId="6DBCFC16" w14:textId="77777777" w:rsidR="00537B15" w:rsidRPr="0029030E" w:rsidRDefault="00537B15" w:rsidP="00537B15">
            <w:pPr>
              <w:contextualSpacing/>
              <w:jc w:val="right"/>
              <w:rPr>
                <w:color w:val="000000"/>
              </w:rPr>
            </w:pPr>
            <w:r>
              <w:rPr>
                <w:rFonts w:ascii="Calibri" w:hAnsi="Calibri"/>
                <w:color w:val="000000"/>
              </w:rPr>
              <w:t>8.26</w:t>
            </w:r>
          </w:p>
        </w:tc>
        <w:tc>
          <w:tcPr>
            <w:tcW w:w="0" w:type="auto"/>
            <w:vAlign w:val="bottom"/>
          </w:tcPr>
          <w:p w14:paraId="061FC983" w14:textId="77777777" w:rsidR="00537B15" w:rsidRPr="0029030E" w:rsidRDefault="00537B15" w:rsidP="00537B15">
            <w:pPr>
              <w:contextualSpacing/>
              <w:jc w:val="right"/>
              <w:rPr>
                <w:color w:val="000000"/>
              </w:rPr>
            </w:pPr>
            <w:r>
              <w:rPr>
                <w:rFonts w:ascii="Calibri" w:hAnsi="Calibri"/>
                <w:color w:val="000000"/>
              </w:rPr>
              <w:t>15.53</w:t>
            </w:r>
          </w:p>
        </w:tc>
        <w:tc>
          <w:tcPr>
            <w:tcW w:w="0" w:type="auto"/>
            <w:vAlign w:val="bottom"/>
          </w:tcPr>
          <w:p w14:paraId="6E7736F9" w14:textId="42F8FE1E" w:rsidR="00537B15" w:rsidRDefault="00537B15" w:rsidP="00537B15">
            <w:pPr>
              <w:contextualSpacing/>
              <w:jc w:val="right"/>
              <w:rPr>
                <w:rFonts w:ascii="Calibri" w:hAnsi="Calibri"/>
                <w:color w:val="000000"/>
              </w:rPr>
            </w:pPr>
            <w:r>
              <w:rPr>
                <w:rFonts w:ascii="Calibri" w:hAnsi="Calibri"/>
                <w:color w:val="000000"/>
              </w:rPr>
              <w:t>2.1113</w:t>
            </w:r>
          </w:p>
        </w:tc>
        <w:tc>
          <w:tcPr>
            <w:tcW w:w="0" w:type="auto"/>
            <w:vAlign w:val="bottom"/>
          </w:tcPr>
          <w:p w14:paraId="2616A4A6" w14:textId="4E399F2E" w:rsidR="00537B15" w:rsidRDefault="00537B15" w:rsidP="00537B15">
            <w:pPr>
              <w:contextualSpacing/>
              <w:jc w:val="right"/>
              <w:rPr>
                <w:rFonts w:ascii="Calibri" w:hAnsi="Calibri"/>
                <w:color w:val="000000"/>
              </w:rPr>
            </w:pPr>
            <w:r>
              <w:rPr>
                <w:rFonts w:ascii="Calibri" w:hAnsi="Calibri"/>
                <w:color w:val="000000"/>
              </w:rPr>
              <w:t>1.1237</w:t>
            </w:r>
          </w:p>
        </w:tc>
      </w:tr>
      <w:tr w:rsidR="00537B15" w:rsidRPr="0029030E" w14:paraId="5CCCB5F9" w14:textId="4DB72E60" w:rsidTr="00BD61BD">
        <w:tc>
          <w:tcPr>
            <w:tcW w:w="0" w:type="auto"/>
            <w:vAlign w:val="bottom"/>
          </w:tcPr>
          <w:p w14:paraId="00DA0370" w14:textId="77777777" w:rsidR="00537B15" w:rsidRPr="0029030E" w:rsidRDefault="00537B15" w:rsidP="00537B15">
            <w:pPr>
              <w:contextualSpacing/>
              <w:rPr>
                <w:color w:val="000000"/>
              </w:rPr>
            </w:pPr>
            <w:r w:rsidRPr="0029030E">
              <w:rPr>
                <w:color w:val="000000"/>
              </w:rPr>
              <w:t>last flower</w:t>
            </w:r>
          </w:p>
        </w:tc>
        <w:tc>
          <w:tcPr>
            <w:tcW w:w="0" w:type="auto"/>
            <w:vAlign w:val="bottom"/>
          </w:tcPr>
          <w:p w14:paraId="46C286BA" w14:textId="77777777" w:rsidR="00537B15" w:rsidRPr="0029030E" w:rsidRDefault="00537B15" w:rsidP="00537B15">
            <w:pPr>
              <w:contextualSpacing/>
              <w:jc w:val="right"/>
              <w:rPr>
                <w:color w:val="000000"/>
              </w:rPr>
            </w:pPr>
            <w:r>
              <w:rPr>
                <w:rFonts w:ascii="Calibri" w:hAnsi="Calibri"/>
                <w:color w:val="000000"/>
              </w:rPr>
              <w:t>2.86</w:t>
            </w:r>
          </w:p>
        </w:tc>
        <w:tc>
          <w:tcPr>
            <w:tcW w:w="0" w:type="auto"/>
            <w:vAlign w:val="bottom"/>
          </w:tcPr>
          <w:p w14:paraId="2FB75966" w14:textId="77777777" w:rsidR="00537B15" w:rsidRPr="0029030E" w:rsidRDefault="00537B15" w:rsidP="00537B15">
            <w:pPr>
              <w:contextualSpacing/>
              <w:jc w:val="right"/>
              <w:rPr>
                <w:color w:val="000000"/>
              </w:rPr>
            </w:pPr>
            <w:r>
              <w:rPr>
                <w:rFonts w:ascii="Calibri" w:hAnsi="Calibri"/>
                <w:color w:val="000000"/>
              </w:rPr>
              <w:t>9.57</w:t>
            </w:r>
          </w:p>
        </w:tc>
        <w:tc>
          <w:tcPr>
            <w:tcW w:w="0" w:type="auto"/>
            <w:vAlign w:val="bottom"/>
          </w:tcPr>
          <w:p w14:paraId="27ED7C77" w14:textId="77777777" w:rsidR="00537B15" w:rsidRPr="0029030E" w:rsidRDefault="00537B15" w:rsidP="00537B15">
            <w:pPr>
              <w:contextualSpacing/>
              <w:jc w:val="right"/>
              <w:rPr>
                <w:color w:val="000000"/>
              </w:rPr>
            </w:pPr>
            <w:r>
              <w:rPr>
                <w:rFonts w:ascii="Calibri" w:hAnsi="Calibri"/>
                <w:color w:val="000000"/>
              </w:rPr>
              <w:t>17.49</w:t>
            </w:r>
          </w:p>
        </w:tc>
        <w:tc>
          <w:tcPr>
            <w:tcW w:w="0" w:type="auto"/>
            <w:vAlign w:val="bottom"/>
          </w:tcPr>
          <w:p w14:paraId="79ED5BEF" w14:textId="65399A51" w:rsidR="00537B15" w:rsidRDefault="00537B15" w:rsidP="00537B15">
            <w:pPr>
              <w:contextualSpacing/>
              <w:jc w:val="right"/>
              <w:rPr>
                <w:rFonts w:ascii="Calibri" w:hAnsi="Calibri"/>
                <w:color w:val="000000"/>
              </w:rPr>
            </w:pPr>
            <w:r>
              <w:rPr>
                <w:rFonts w:ascii="Calibri" w:hAnsi="Calibri"/>
                <w:color w:val="000000"/>
              </w:rPr>
              <w:t>2.2582</w:t>
            </w:r>
          </w:p>
        </w:tc>
        <w:tc>
          <w:tcPr>
            <w:tcW w:w="0" w:type="auto"/>
            <w:vAlign w:val="bottom"/>
          </w:tcPr>
          <w:p w14:paraId="077AE9F4" w14:textId="139C841A" w:rsidR="00537B15" w:rsidRDefault="00537B15" w:rsidP="00537B15">
            <w:pPr>
              <w:contextualSpacing/>
              <w:jc w:val="right"/>
              <w:rPr>
                <w:rFonts w:ascii="Calibri" w:hAnsi="Calibri"/>
                <w:color w:val="000000"/>
              </w:rPr>
            </w:pPr>
            <w:r>
              <w:rPr>
                <w:rFonts w:ascii="Calibri" w:hAnsi="Calibri"/>
                <w:color w:val="000000"/>
              </w:rPr>
              <w:t>1.0986</w:t>
            </w:r>
          </w:p>
        </w:tc>
      </w:tr>
    </w:tbl>
    <w:p w14:paraId="00B5142A" w14:textId="77777777" w:rsidR="00BF28B9" w:rsidRDefault="00BF28B9" w:rsidP="0038711C">
      <w:pPr>
        <w:rPr>
          <w:rFonts w:ascii="Times New Roman" w:hAnsi="Times New Roman" w:cs="Times New Roman"/>
          <w:sz w:val="24"/>
          <w:szCs w:val="24"/>
        </w:rPr>
      </w:pPr>
    </w:p>
    <w:p w14:paraId="3BF2FB4E" w14:textId="61FBEB6D" w:rsidR="007514C1" w:rsidRDefault="00EF7B11" w:rsidP="0038711C">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8839FD3" wp14:editId="30CF60A6">
            <wp:extent cx="4782321" cy="398679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istribution_of_standard_deviations.png"/>
                    <pic:cNvPicPr/>
                  </pic:nvPicPr>
                  <pic:blipFill>
                    <a:blip r:embed="rId9">
                      <a:extLst>
                        <a:ext uri="{28A0092B-C50C-407E-A947-70E740481C1C}">
                          <a14:useLocalDpi xmlns:a14="http://schemas.microsoft.com/office/drawing/2010/main" val="0"/>
                        </a:ext>
                      </a:extLst>
                    </a:blip>
                    <a:stretch>
                      <a:fillRect/>
                    </a:stretch>
                  </pic:blipFill>
                  <pic:spPr>
                    <a:xfrm>
                      <a:off x="0" y="0"/>
                      <a:ext cx="4782321" cy="3986792"/>
                    </a:xfrm>
                    <a:prstGeom prst="rect">
                      <a:avLst/>
                    </a:prstGeom>
                  </pic:spPr>
                </pic:pic>
              </a:graphicData>
            </a:graphic>
          </wp:inline>
        </w:drawing>
      </w:r>
    </w:p>
    <w:p w14:paraId="739FB7E6" w14:textId="69EABBF3" w:rsidR="007514C1" w:rsidRDefault="00EF7B11" w:rsidP="0038711C">
      <w:pPr>
        <w:rPr>
          <w:rFonts w:ascii="Times New Roman" w:hAnsi="Times New Roman" w:cs="Times New Roman"/>
          <w:sz w:val="24"/>
          <w:szCs w:val="24"/>
        </w:rPr>
      </w:pPr>
      <w:r>
        <w:rPr>
          <w:rFonts w:ascii="Times New Roman" w:hAnsi="Times New Roman" w:cs="Times New Roman"/>
          <w:sz w:val="24"/>
          <w:szCs w:val="24"/>
        </w:rPr>
        <w:t xml:space="preserve">Figure A: Modeled </w:t>
      </w:r>
      <w:r w:rsidR="0024239D">
        <w:rPr>
          <w:rFonts w:ascii="Times New Roman" w:hAnsi="Times New Roman" w:cs="Times New Roman"/>
          <w:sz w:val="24"/>
          <w:szCs w:val="24"/>
        </w:rPr>
        <w:t xml:space="preserve">probability </w:t>
      </w:r>
      <w:r>
        <w:rPr>
          <w:rFonts w:ascii="Times New Roman" w:hAnsi="Times New Roman" w:cs="Times New Roman"/>
          <w:sz w:val="24"/>
          <w:szCs w:val="24"/>
        </w:rPr>
        <w:t>distributions of the standard deviation in phenophase transitions across NEON populations (site-species-year combinations). Distributions are log-normal with high right skew</w:t>
      </w:r>
      <w:r w:rsidR="00640C54">
        <w:rPr>
          <w:rFonts w:ascii="Times New Roman" w:hAnsi="Times New Roman" w:cs="Times New Roman"/>
          <w:sz w:val="24"/>
          <w:szCs w:val="24"/>
        </w:rPr>
        <w:t xml:space="preserve"> and unit area under the curve</w:t>
      </w:r>
      <w:r>
        <w:rPr>
          <w:rFonts w:ascii="Times New Roman" w:hAnsi="Times New Roman" w:cs="Times New Roman"/>
          <w:sz w:val="24"/>
          <w:szCs w:val="24"/>
        </w:rPr>
        <w:t>; see Table D for distribution parameters and averages.</w:t>
      </w:r>
    </w:p>
    <w:p w14:paraId="6536A0FE" w14:textId="77777777" w:rsidR="00FF644B" w:rsidRDefault="00FF644B" w:rsidP="0038711C">
      <w:pPr>
        <w:rPr>
          <w:rFonts w:ascii="Times New Roman" w:hAnsi="Times New Roman" w:cs="Times New Roman"/>
          <w:sz w:val="24"/>
          <w:szCs w:val="24"/>
        </w:rPr>
      </w:pPr>
    </w:p>
    <w:p w14:paraId="2A18C88A" w14:textId="69D8EA21" w:rsidR="000A4FC9" w:rsidRDefault="0080698B" w:rsidP="00CA780C">
      <w:pPr>
        <w:rPr>
          <w:rFonts w:ascii="Times New Roman" w:hAnsi="Times New Roman" w:cs="Times New Roman"/>
          <w:sz w:val="24"/>
          <w:szCs w:val="24"/>
        </w:rPr>
      </w:pPr>
      <w:r>
        <w:rPr>
          <w:rFonts w:ascii="Times New Roman" w:hAnsi="Times New Roman" w:cs="Times New Roman"/>
          <w:sz w:val="24"/>
          <w:szCs w:val="24"/>
        </w:rPr>
        <w:t>When we partially pooled by growth form as well as transition type, we found that some growth forms appear to have a more variability phenology</w:t>
      </w:r>
      <w:r w:rsidR="0023540C">
        <w:rPr>
          <w:rFonts w:ascii="Times New Roman" w:hAnsi="Times New Roman" w:cs="Times New Roman"/>
          <w:sz w:val="24"/>
          <w:szCs w:val="24"/>
        </w:rPr>
        <w:t xml:space="preserve"> (Figures B; Table SC)</w:t>
      </w:r>
      <w:r>
        <w:rPr>
          <w:rFonts w:ascii="Times New Roman" w:hAnsi="Times New Roman" w:cs="Times New Roman"/>
          <w:sz w:val="24"/>
          <w:szCs w:val="24"/>
        </w:rPr>
        <w:t xml:space="preserve">. </w:t>
      </w:r>
      <w:r w:rsidR="0023540C">
        <w:rPr>
          <w:rFonts w:ascii="Times New Roman" w:hAnsi="Times New Roman" w:cs="Times New Roman"/>
          <w:sz w:val="24"/>
          <w:szCs w:val="24"/>
        </w:rPr>
        <w:t xml:space="preserve">Deciduous broadleaf and evergreen conifer trees had relatively less variation in phenology among individuals than other types of trees (drought deciduous, semi-evergreen, and evergreen broadleaf trees and pines). Forbs and </w:t>
      </w:r>
      <w:proofErr w:type="spellStart"/>
      <w:r w:rsidR="0023540C">
        <w:rPr>
          <w:rFonts w:ascii="Times New Roman" w:hAnsi="Times New Roman" w:cs="Times New Roman"/>
          <w:sz w:val="24"/>
          <w:szCs w:val="24"/>
        </w:rPr>
        <w:t>graminoids</w:t>
      </w:r>
      <w:proofErr w:type="spellEnd"/>
      <w:r w:rsidR="0023540C">
        <w:rPr>
          <w:rFonts w:ascii="Times New Roman" w:hAnsi="Times New Roman" w:cs="Times New Roman"/>
          <w:sz w:val="24"/>
          <w:szCs w:val="24"/>
        </w:rPr>
        <w:t xml:space="preserve"> had a similar variability to one another. Their variability fell within the middle of that of the trees, but with leaves shed end being particularly variable among individuals. These patterns hold generally for the mode and mean of the distributions (Figures SA, SB), as well as the median, although evergreen trees (both broadleaf and conifer) h</w:t>
      </w:r>
      <w:r w:rsidR="00DD2AC0">
        <w:rPr>
          <w:rFonts w:ascii="Times New Roman" w:hAnsi="Times New Roman" w:cs="Times New Roman"/>
          <w:sz w:val="24"/>
          <w:szCs w:val="24"/>
        </w:rPr>
        <w:t>ave many more populations of simultaneous phenology transitions, as evidenced by low variation in the mode (Figure SA).</w:t>
      </w:r>
    </w:p>
    <w:p w14:paraId="5723E28E" w14:textId="77777777" w:rsidR="000A4FC9" w:rsidRDefault="000A4FC9" w:rsidP="00CA780C">
      <w:pPr>
        <w:rPr>
          <w:rFonts w:ascii="Times New Roman" w:hAnsi="Times New Roman" w:cs="Times New Roman"/>
          <w:sz w:val="24"/>
          <w:szCs w:val="24"/>
        </w:rPr>
      </w:pPr>
    </w:p>
    <w:p w14:paraId="390DE0BF" w14:textId="4438C297" w:rsidR="0080698B" w:rsidRDefault="0080698B" w:rsidP="00CA780C">
      <w:pPr>
        <w:rPr>
          <w:rFonts w:ascii="Times New Roman" w:hAnsi="Times New Roman" w:cs="Times New Roman"/>
          <w:sz w:val="24"/>
          <w:szCs w:val="24"/>
        </w:rPr>
      </w:pPr>
      <w:commentRangeStart w:id="12"/>
      <w:commentRangeStart w:id="13"/>
      <w:r>
        <w:rPr>
          <w:noProof/>
        </w:rPr>
        <w:drawing>
          <wp:inline distT="0" distB="0" distL="0" distR="0" wp14:anchorId="508DEE7A" wp14:editId="4BC4CF5B">
            <wp:extent cx="5943600" cy="3486150"/>
            <wp:effectExtent l="0" t="0" r="0" b="0"/>
            <wp:docPr id="5"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commentRangeEnd w:id="12"/>
      <w:commentRangeEnd w:id="13"/>
      <w:r w:rsidR="00EB7E87">
        <w:rPr>
          <w:rStyle w:val="CommentReference"/>
        </w:rPr>
        <w:commentReference w:id="13"/>
      </w:r>
      <w:r>
        <w:rPr>
          <w:rStyle w:val="CommentReference"/>
        </w:rPr>
        <w:commentReference w:id="12"/>
      </w:r>
    </w:p>
    <w:p w14:paraId="6473DD92" w14:textId="77777777" w:rsidR="0080698B" w:rsidRDefault="0080698B" w:rsidP="00CA780C">
      <w:pPr>
        <w:rPr>
          <w:rFonts w:ascii="Times New Roman" w:hAnsi="Times New Roman" w:cs="Times New Roman"/>
          <w:sz w:val="24"/>
          <w:szCs w:val="24"/>
        </w:rPr>
      </w:pPr>
    </w:p>
    <w:p w14:paraId="5E09E7B8" w14:textId="27BE06DF" w:rsidR="00314A7C" w:rsidRDefault="00DD2AC0" w:rsidP="00CA780C">
      <w:pPr>
        <w:rPr>
          <w:rFonts w:ascii="Times New Roman" w:hAnsi="Times New Roman" w:cs="Times New Roman"/>
          <w:sz w:val="24"/>
          <w:szCs w:val="24"/>
        </w:rPr>
      </w:pPr>
      <w:r>
        <w:rPr>
          <w:rFonts w:ascii="Times New Roman" w:hAnsi="Times New Roman" w:cs="Times New Roman"/>
          <w:sz w:val="24"/>
          <w:szCs w:val="24"/>
        </w:rPr>
        <w:t xml:space="preserve">Figure B. </w:t>
      </w:r>
      <w:r w:rsidR="00F548BF">
        <w:rPr>
          <w:rFonts w:ascii="Times New Roman" w:hAnsi="Times New Roman" w:cs="Times New Roman"/>
          <w:sz w:val="24"/>
          <w:szCs w:val="24"/>
        </w:rPr>
        <w:t xml:space="preserve">Median standard deviation within populations (site-species-year) in phenophase transition dates for the eight growth forms in the NEON data set. </w:t>
      </w:r>
      <w:r w:rsidR="0011772D">
        <w:rPr>
          <w:rFonts w:ascii="Times New Roman" w:hAnsi="Times New Roman" w:cs="Times New Roman"/>
          <w:sz w:val="24"/>
          <w:szCs w:val="24"/>
        </w:rPr>
        <w:t>The</w:t>
      </w:r>
      <w:r w:rsidR="00F548BF">
        <w:rPr>
          <w:rFonts w:ascii="Times New Roman" w:hAnsi="Times New Roman" w:cs="Times New Roman"/>
          <w:sz w:val="24"/>
          <w:szCs w:val="24"/>
        </w:rPr>
        <w:t xml:space="preserve"> mode and mean of the modeled log-normal distributions</w:t>
      </w:r>
      <w:r w:rsidR="0011772D">
        <w:rPr>
          <w:rFonts w:ascii="Times New Roman" w:hAnsi="Times New Roman" w:cs="Times New Roman"/>
          <w:sz w:val="24"/>
          <w:szCs w:val="24"/>
        </w:rPr>
        <w:t xml:space="preserve"> show similar patterns; they</w:t>
      </w:r>
      <w:r w:rsidR="00F548BF">
        <w:rPr>
          <w:rFonts w:ascii="Times New Roman" w:hAnsi="Times New Roman" w:cs="Times New Roman"/>
          <w:sz w:val="24"/>
          <w:szCs w:val="24"/>
        </w:rPr>
        <w:t xml:space="preserve"> can be found in SA and SB respectively. </w:t>
      </w:r>
    </w:p>
    <w:p w14:paraId="3D0B6997" w14:textId="77777777" w:rsidR="00314A7C" w:rsidRPr="00CA780C" w:rsidRDefault="00314A7C" w:rsidP="00CA780C">
      <w:pPr>
        <w:rPr>
          <w:rFonts w:ascii="Times New Roman" w:hAnsi="Times New Roman" w:cs="Times New Roman"/>
          <w:sz w:val="24"/>
          <w:szCs w:val="24"/>
        </w:rPr>
      </w:pPr>
    </w:p>
    <w:p w14:paraId="79DEA755" w14:textId="77777777" w:rsidR="008466AD" w:rsidRDefault="008466AD" w:rsidP="008466AD">
      <w:pPr>
        <w:rPr>
          <w:rFonts w:ascii="Times New Roman" w:hAnsi="Times New Roman" w:cs="Times New Roman"/>
          <w:sz w:val="24"/>
          <w:szCs w:val="24"/>
        </w:rPr>
      </w:pPr>
    </w:p>
    <w:p w14:paraId="024E9E6D" w14:textId="77777777" w:rsidR="00CD3FAE" w:rsidRDefault="00CD3FAE" w:rsidP="00CD3FAE">
      <w:pPr>
        <w:rPr>
          <w:rFonts w:ascii="Times New Roman" w:hAnsi="Times New Roman" w:cs="Times New Roman"/>
          <w:sz w:val="24"/>
          <w:szCs w:val="24"/>
        </w:rPr>
      </w:pPr>
      <w:commentRangeStart w:id="15"/>
      <w:r>
        <w:rPr>
          <w:rFonts w:ascii="Times New Roman" w:hAnsi="Times New Roman" w:cs="Times New Roman"/>
          <w:sz w:val="24"/>
          <w:szCs w:val="24"/>
        </w:rPr>
        <w:t>Effects of observation sampling size on measured precision of phenology transitions</w:t>
      </w:r>
      <w:commentRangeEnd w:id="15"/>
      <w:r>
        <w:rPr>
          <w:rStyle w:val="CommentReference"/>
        </w:rPr>
        <w:commentReference w:id="15"/>
      </w:r>
    </w:p>
    <w:p w14:paraId="1AFD4BB8" w14:textId="77777777" w:rsidR="00CD3FAE" w:rsidRDefault="00CD3FAE" w:rsidP="008466AD">
      <w:pPr>
        <w:rPr>
          <w:rFonts w:ascii="Times New Roman" w:hAnsi="Times New Roman" w:cs="Times New Roman"/>
          <w:sz w:val="24"/>
          <w:szCs w:val="24"/>
        </w:rPr>
      </w:pPr>
    </w:p>
    <w:p w14:paraId="783C0865" w14:textId="46AA5528" w:rsidR="00E07EF2" w:rsidRDefault="00BD61BD" w:rsidP="008466AD">
      <w:pPr>
        <w:rPr>
          <w:rFonts w:ascii="Times New Roman" w:hAnsi="Times New Roman" w:cs="Times New Roman"/>
          <w:sz w:val="24"/>
          <w:szCs w:val="24"/>
        </w:rPr>
      </w:pPr>
      <w:r>
        <w:rPr>
          <w:rFonts w:ascii="Times New Roman" w:hAnsi="Times New Roman" w:cs="Times New Roman"/>
          <w:sz w:val="24"/>
          <w:szCs w:val="24"/>
        </w:rPr>
        <w:t>The effect of observing fewer individuals increases the standard deviation of sample means, when measured as repeated draws from the same population (site-species-year-transition). The relationship is quite consistent across populations on a normalized scale (Figure Ca). On average, reducing the sample size to 15 individuals increase</w:t>
      </w:r>
      <w:r w:rsidR="00216E8A">
        <w:rPr>
          <w:rFonts w:ascii="Times New Roman" w:hAnsi="Times New Roman" w:cs="Times New Roman"/>
          <w:sz w:val="24"/>
          <w:szCs w:val="24"/>
        </w:rPr>
        <w:t>d</w:t>
      </w:r>
      <w:r>
        <w:rPr>
          <w:rFonts w:ascii="Times New Roman" w:hAnsi="Times New Roman" w:cs="Times New Roman"/>
          <w:sz w:val="24"/>
          <w:szCs w:val="24"/>
        </w:rPr>
        <w:t xml:space="preserve"> the sta</w:t>
      </w:r>
      <w:r w:rsidR="006D6F7A">
        <w:rPr>
          <w:rFonts w:ascii="Times New Roman" w:hAnsi="Times New Roman" w:cs="Times New Roman"/>
          <w:sz w:val="24"/>
          <w:szCs w:val="24"/>
        </w:rPr>
        <w:t>ndard deviation of the mean by ~</w:t>
      </w:r>
      <w:r>
        <w:rPr>
          <w:rFonts w:ascii="Times New Roman" w:hAnsi="Times New Roman" w:cs="Times New Roman"/>
          <w:sz w:val="24"/>
          <w:szCs w:val="24"/>
        </w:rPr>
        <w:t>40% and reducin</w:t>
      </w:r>
      <w:r w:rsidR="00216E8A">
        <w:rPr>
          <w:rFonts w:ascii="Times New Roman" w:hAnsi="Times New Roman" w:cs="Times New Roman"/>
          <w:sz w:val="24"/>
          <w:szCs w:val="24"/>
        </w:rPr>
        <w:t>g it to 10 individuals increased</w:t>
      </w:r>
      <w:r>
        <w:rPr>
          <w:rFonts w:ascii="Times New Roman" w:hAnsi="Times New Roman" w:cs="Times New Roman"/>
          <w:sz w:val="24"/>
          <w:szCs w:val="24"/>
        </w:rPr>
        <w:t xml:space="preserve"> the standard deviation of the mean by ~75%. In </w:t>
      </w:r>
      <w:proofErr w:type="spellStart"/>
      <w:r>
        <w:rPr>
          <w:rFonts w:ascii="Times New Roman" w:hAnsi="Times New Roman" w:cs="Times New Roman"/>
          <w:sz w:val="24"/>
          <w:szCs w:val="24"/>
        </w:rPr>
        <w:t>unnormalized</w:t>
      </w:r>
      <w:proofErr w:type="spellEnd"/>
      <w:r>
        <w:rPr>
          <w:rFonts w:ascii="Times New Roman" w:hAnsi="Times New Roman" w:cs="Times New Roman"/>
          <w:sz w:val="24"/>
          <w:szCs w:val="24"/>
        </w:rPr>
        <w:t xml:space="preserve"> terms, a standard deviation of 1.2 days in the sample mean of 30 individuals from a population becomes 1.7 days with 15 individuals and 2.0 days with 10 individuals. For the worst case (a large spread in transition dates in the population), the standard deviation of 15.7 days in the sample mean with 30 individuals becomes 22.4 days with 15 individuals and 26.7 days with 10 individuals. However</w:t>
      </w:r>
      <w:r w:rsidR="00CD0B31">
        <w:rPr>
          <w:rFonts w:ascii="Times New Roman" w:hAnsi="Times New Roman" w:cs="Times New Roman"/>
          <w:sz w:val="24"/>
          <w:szCs w:val="24"/>
        </w:rPr>
        <w:t>, for 75% of</w:t>
      </w:r>
      <w:r w:rsidR="00216E8A">
        <w:rPr>
          <w:rFonts w:ascii="Times New Roman" w:hAnsi="Times New Roman" w:cs="Times New Roman"/>
          <w:sz w:val="24"/>
          <w:szCs w:val="24"/>
        </w:rPr>
        <w:t xml:space="preserve"> all</w:t>
      </w:r>
      <w:r w:rsidR="00CD0B31">
        <w:rPr>
          <w:rFonts w:ascii="Times New Roman" w:hAnsi="Times New Roman" w:cs="Times New Roman"/>
          <w:sz w:val="24"/>
          <w:szCs w:val="24"/>
        </w:rPr>
        <w:t xml:space="preserve"> populations, sampling just 10 individuals keeps the standard deviation of the mean to less than 4 days. See </w:t>
      </w:r>
      <w:r w:rsidR="00CD0B31" w:rsidRPr="0078167A">
        <w:rPr>
          <w:rFonts w:ascii="Times New Roman" w:hAnsi="Times New Roman" w:cs="Times New Roman"/>
          <w:sz w:val="24"/>
          <w:szCs w:val="24"/>
        </w:rPr>
        <w:t xml:space="preserve">Tables </w:t>
      </w:r>
      <w:r w:rsidR="001D113D">
        <w:rPr>
          <w:rFonts w:ascii="Times New Roman" w:hAnsi="Times New Roman" w:cs="Times New Roman"/>
          <w:sz w:val="24"/>
          <w:szCs w:val="24"/>
        </w:rPr>
        <w:t>SC-SF</w:t>
      </w:r>
      <w:r w:rsidR="00CD0B31">
        <w:rPr>
          <w:rFonts w:ascii="Times New Roman" w:hAnsi="Times New Roman" w:cs="Times New Roman"/>
          <w:sz w:val="24"/>
          <w:szCs w:val="24"/>
        </w:rPr>
        <w:t>.</w:t>
      </w:r>
    </w:p>
    <w:p w14:paraId="32D297A6" w14:textId="77777777" w:rsidR="006D6F7A" w:rsidRDefault="006D6F7A" w:rsidP="008466AD">
      <w:pPr>
        <w:rPr>
          <w:rFonts w:ascii="Times New Roman" w:hAnsi="Times New Roman" w:cs="Times New Roman"/>
          <w:sz w:val="24"/>
          <w:szCs w:val="24"/>
        </w:rPr>
      </w:pPr>
    </w:p>
    <w:p w14:paraId="7E3B55A1" w14:textId="163A2BEC" w:rsidR="00CD3FAE" w:rsidRDefault="00E07EF2" w:rsidP="008466AD">
      <w:pPr>
        <w:rPr>
          <w:rFonts w:ascii="Times New Roman" w:hAnsi="Times New Roman" w:cs="Times New Roman"/>
          <w:sz w:val="24"/>
          <w:szCs w:val="24"/>
        </w:rPr>
      </w:pPr>
      <w:commentRangeStart w:id="16"/>
      <w:commentRangeStart w:id="17"/>
      <w:r>
        <w:rPr>
          <w:rFonts w:ascii="Times New Roman" w:hAnsi="Times New Roman" w:cs="Times New Roman"/>
          <w:noProof/>
          <w:sz w:val="24"/>
          <w:szCs w:val="24"/>
        </w:rPr>
        <w:drawing>
          <wp:inline distT="0" distB="0" distL="0" distR="0" wp14:anchorId="72E02557" wp14:editId="2C56E6E2">
            <wp:extent cx="2743200" cy="206569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hange_in_precision_of_mean.png"/>
                    <pic:cNvPicPr/>
                  </pic:nvPicPr>
                  <pic:blipFill>
                    <a:blip r:embed="rId11">
                      <a:extLst>
                        <a:ext uri="{28A0092B-C50C-407E-A947-70E740481C1C}">
                          <a14:useLocalDpi xmlns:a14="http://schemas.microsoft.com/office/drawing/2010/main" val="0"/>
                        </a:ext>
                      </a:extLst>
                    </a:blip>
                    <a:stretch>
                      <a:fillRect/>
                    </a:stretch>
                  </pic:blipFill>
                  <pic:spPr>
                    <a:xfrm>
                      <a:off x="0" y="0"/>
                      <a:ext cx="2743200" cy="2065691"/>
                    </a:xfrm>
                    <a:prstGeom prst="rect">
                      <a:avLst/>
                    </a:prstGeom>
                  </pic:spPr>
                </pic:pic>
              </a:graphicData>
            </a:graphic>
          </wp:inline>
        </w:drawing>
      </w:r>
      <w:commentRangeEnd w:id="16"/>
      <w:commentRangeEnd w:id="17"/>
      <w:r>
        <w:rPr>
          <w:rStyle w:val="CommentReference"/>
        </w:rPr>
        <w:commentReference w:id="16"/>
      </w:r>
      <w:r>
        <w:rPr>
          <w:rStyle w:val="CommentReference"/>
        </w:rPr>
        <w:commentReference w:id="17"/>
      </w:r>
      <w:commentRangeStart w:id="18"/>
      <w:r>
        <w:rPr>
          <w:rFonts w:ascii="Times New Roman" w:hAnsi="Times New Roman" w:cs="Times New Roman"/>
          <w:noProof/>
          <w:sz w:val="24"/>
          <w:szCs w:val="24"/>
        </w:rPr>
        <w:drawing>
          <wp:inline distT="0" distB="0" distL="0" distR="0" wp14:anchorId="50B3B408" wp14:editId="666FE60A">
            <wp:extent cx="2743200" cy="2113137"/>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hange_in_precision_of_std.png"/>
                    <pic:cNvPicPr/>
                  </pic:nvPicPr>
                  <pic:blipFill>
                    <a:blip r:embed="rId12">
                      <a:extLst>
                        <a:ext uri="{28A0092B-C50C-407E-A947-70E740481C1C}">
                          <a14:useLocalDpi xmlns:a14="http://schemas.microsoft.com/office/drawing/2010/main" val="0"/>
                        </a:ext>
                      </a:extLst>
                    </a:blip>
                    <a:stretch>
                      <a:fillRect/>
                    </a:stretch>
                  </pic:blipFill>
                  <pic:spPr>
                    <a:xfrm>
                      <a:off x="0" y="0"/>
                      <a:ext cx="2743200" cy="2113137"/>
                    </a:xfrm>
                    <a:prstGeom prst="rect">
                      <a:avLst/>
                    </a:prstGeom>
                  </pic:spPr>
                </pic:pic>
              </a:graphicData>
            </a:graphic>
          </wp:inline>
        </w:drawing>
      </w:r>
      <w:commentRangeEnd w:id="18"/>
      <w:r>
        <w:rPr>
          <w:rStyle w:val="CommentReference"/>
        </w:rPr>
        <w:commentReference w:id="18"/>
      </w:r>
    </w:p>
    <w:p w14:paraId="1CE4439F" w14:textId="2FB0ED4E" w:rsidR="00E07EF2" w:rsidRDefault="00E07EF2" w:rsidP="008466AD">
      <w:pPr>
        <w:rPr>
          <w:rFonts w:ascii="Times New Roman" w:hAnsi="Times New Roman" w:cs="Times New Roman"/>
          <w:sz w:val="24"/>
          <w:szCs w:val="24"/>
        </w:rPr>
      </w:pPr>
      <w:r>
        <w:rPr>
          <w:rFonts w:ascii="Times New Roman" w:hAnsi="Times New Roman" w:cs="Times New Roman"/>
          <w:sz w:val="24"/>
          <w:szCs w:val="24"/>
        </w:rPr>
        <w:t>Figure C. Multiplicative increase in the</w:t>
      </w:r>
      <w:r w:rsidR="00B70C4B">
        <w:rPr>
          <w:rFonts w:ascii="Times New Roman" w:hAnsi="Times New Roman" w:cs="Times New Roman"/>
          <w:sz w:val="24"/>
          <w:szCs w:val="24"/>
        </w:rPr>
        <w:t xml:space="preserve"> calculated</w:t>
      </w:r>
      <w:r>
        <w:rPr>
          <w:rFonts w:ascii="Times New Roman" w:hAnsi="Times New Roman" w:cs="Times New Roman"/>
          <w:sz w:val="24"/>
          <w:szCs w:val="24"/>
        </w:rPr>
        <w:t xml:space="preserve"> (a) mean and (b) standard deviation </w:t>
      </w:r>
      <w:r w:rsidR="00B70C4B">
        <w:rPr>
          <w:rFonts w:ascii="Times New Roman" w:hAnsi="Times New Roman" w:cs="Times New Roman"/>
          <w:sz w:val="24"/>
          <w:szCs w:val="24"/>
        </w:rPr>
        <w:t xml:space="preserve">of phenophase transition dates </w:t>
      </w:r>
      <w:r>
        <w:rPr>
          <w:rFonts w:ascii="Times New Roman" w:hAnsi="Times New Roman" w:cs="Times New Roman"/>
          <w:sz w:val="24"/>
          <w:szCs w:val="24"/>
        </w:rPr>
        <w:t xml:space="preserve">as the number of sampled </w:t>
      </w:r>
      <w:proofErr w:type="gramStart"/>
      <w:r>
        <w:rPr>
          <w:rFonts w:ascii="Times New Roman" w:hAnsi="Times New Roman" w:cs="Times New Roman"/>
          <w:sz w:val="24"/>
          <w:szCs w:val="24"/>
        </w:rPr>
        <w:t>individuals</w:t>
      </w:r>
      <w:proofErr w:type="gramEnd"/>
      <w:r>
        <w:rPr>
          <w:rFonts w:ascii="Times New Roman" w:hAnsi="Times New Roman" w:cs="Times New Roman"/>
          <w:sz w:val="24"/>
          <w:szCs w:val="24"/>
        </w:rPr>
        <w:t xml:space="preserve"> decreases. </w:t>
      </w:r>
      <w:r w:rsidR="00B70C4B">
        <w:rPr>
          <w:rFonts w:ascii="Times New Roman" w:hAnsi="Times New Roman" w:cs="Times New Roman"/>
          <w:sz w:val="24"/>
          <w:szCs w:val="24"/>
        </w:rPr>
        <w:t xml:space="preserve">Each line represents one site-species-year-transition combination; each point on the line is the </w:t>
      </w:r>
      <w:r w:rsidR="00BD61BD">
        <w:rPr>
          <w:rFonts w:ascii="Times New Roman" w:hAnsi="Times New Roman" w:cs="Times New Roman"/>
          <w:sz w:val="24"/>
          <w:szCs w:val="24"/>
        </w:rPr>
        <w:t>standard deviation</w:t>
      </w:r>
      <w:r w:rsidR="00B70C4B">
        <w:rPr>
          <w:rFonts w:ascii="Times New Roman" w:hAnsi="Times New Roman" w:cs="Times New Roman"/>
          <w:sz w:val="24"/>
          <w:szCs w:val="24"/>
        </w:rPr>
        <w:t xml:space="preserve"> of 1000 independent draws with replacement from the 25+ individual transitions of that combination. </w:t>
      </w:r>
    </w:p>
    <w:p w14:paraId="14B8C28D" w14:textId="77777777" w:rsidR="006D6F7A" w:rsidRDefault="006D6F7A" w:rsidP="008466AD">
      <w:pPr>
        <w:rPr>
          <w:rFonts w:ascii="Times New Roman" w:hAnsi="Times New Roman" w:cs="Times New Roman"/>
          <w:sz w:val="24"/>
          <w:szCs w:val="24"/>
        </w:rPr>
      </w:pPr>
    </w:p>
    <w:p w14:paraId="68C91CF4" w14:textId="6163A47E" w:rsidR="006D6F7A" w:rsidRDefault="006D6F7A" w:rsidP="006D6F7A">
      <w:pPr>
        <w:rPr>
          <w:rFonts w:ascii="Times New Roman" w:hAnsi="Times New Roman" w:cs="Times New Roman"/>
          <w:sz w:val="24"/>
          <w:szCs w:val="24"/>
        </w:rPr>
      </w:pPr>
      <w:r>
        <w:rPr>
          <w:rFonts w:ascii="Times New Roman" w:hAnsi="Times New Roman" w:cs="Times New Roman"/>
          <w:sz w:val="24"/>
          <w:szCs w:val="24"/>
        </w:rPr>
        <w:t xml:space="preserve">Unlike the mean, the effect of sampling fewer individuals on the standard deviation of populations was not consistent (Figure </w:t>
      </w:r>
      <w:proofErr w:type="spellStart"/>
      <w:r>
        <w:rPr>
          <w:rFonts w:ascii="Times New Roman" w:hAnsi="Times New Roman" w:cs="Times New Roman"/>
          <w:sz w:val="24"/>
          <w:szCs w:val="24"/>
        </w:rPr>
        <w:t>Cb</w:t>
      </w:r>
      <w:proofErr w:type="spellEnd"/>
      <w:r>
        <w:rPr>
          <w:rFonts w:ascii="Times New Roman" w:hAnsi="Times New Roman" w:cs="Times New Roman"/>
          <w:sz w:val="24"/>
          <w:szCs w:val="24"/>
        </w:rPr>
        <w:t xml:space="preserve">). On average, decreasing the sample size from 30 to 15 individuals resulted in a ~45% or less increase in the standard deviation of the standard deviation of phenology transitions, and reducing it from 30 to 10 individuals resulted in a ~80% or less increase. This translates to increasing from 0.9 (or fewer) </w:t>
      </w:r>
      <w:proofErr w:type="gramStart"/>
      <w:r>
        <w:rPr>
          <w:rFonts w:ascii="Times New Roman" w:hAnsi="Times New Roman" w:cs="Times New Roman"/>
          <w:sz w:val="24"/>
          <w:szCs w:val="24"/>
        </w:rPr>
        <w:t>days</w:t>
      </w:r>
      <w:proofErr w:type="gramEnd"/>
      <w:r>
        <w:rPr>
          <w:rFonts w:ascii="Times New Roman" w:hAnsi="Times New Roman" w:cs="Times New Roman"/>
          <w:sz w:val="24"/>
          <w:szCs w:val="24"/>
        </w:rPr>
        <w:t xml:space="preserve"> standard deviation </w:t>
      </w:r>
      <w:r w:rsidR="003903A9">
        <w:rPr>
          <w:rFonts w:ascii="Times New Roman" w:hAnsi="Times New Roman" w:cs="Times New Roman"/>
          <w:sz w:val="24"/>
          <w:szCs w:val="24"/>
        </w:rPr>
        <w:t xml:space="preserve">of the standard deviation </w:t>
      </w:r>
      <w:r>
        <w:rPr>
          <w:rFonts w:ascii="Times New Roman" w:hAnsi="Times New Roman" w:cs="Times New Roman"/>
          <w:sz w:val="24"/>
          <w:szCs w:val="24"/>
        </w:rPr>
        <w:t>when sampling 30 individuals to 1.3 days for 15 individuals and 1.6 days for 10 individuals. For the worst case, the standard deviation of 23.1 days in the standard deviation of phenology transitions</w:t>
      </w:r>
      <w:r w:rsidR="003903A9">
        <w:rPr>
          <w:rFonts w:ascii="Times New Roman" w:hAnsi="Times New Roman" w:cs="Times New Roman"/>
          <w:sz w:val="24"/>
          <w:szCs w:val="24"/>
        </w:rPr>
        <w:t xml:space="preserve"> </w:t>
      </w:r>
      <w:r w:rsidR="0078001B">
        <w:rPr>
          <w:rFonts w:ascii="Times New Roman" w:hAnsi="Times New Roman" w:cs="Times New Roman"/>
          <w:sz w:val="24"/>
          <w:szCs w:val="24"/>
        </w:rPr>
        <w:t xml:space="preserve">with 30 individuals becomes 30.1 days for 15 individuals and 36.6 for 10 individuals. </w:t>
      </w:r>
      <w:r w:rsidR="0051032B">
        <w:rPr>
          <w:rFonts w:ascii="Times New Roman" w:hAnsi="Times New Roman" w:cs="Times New Roman"/>
          <w:sz w:val="24"/>
          <w:szCs w:val="24"/>
        </w:rPr>
        <w:t xml:space="preserve">See </w:t>
      </w:r>
      <w:r w:rsidR="0051032B" w:rsidRPr="0078167A">
        <w:rPr>
          <w:rFonts w:ascii="Times New Roman" w:hAnsi="Times New Roman" w:cs="Times New Roman"/>
          <w:sz w:val="24"/>
          <w:szCs w:val="24"/>
        </w:rPr>
        <w:t xml:space="preserve">Tables </w:t>
      </w:r>
      <w:r w:rsidR="0078167A">
        <w:rPr>
          <w:rFonts w:ascii="Times New Roman" w:hAnsi="Times New Roman" w:cs="Times New Roman"/>
          <w:sz w:val="24"/>
          <w:szCs w:val="24"/>
        </w:rPr>
        <w:t>SC-SF</w:t>
      </w:r>
      <w:r w:rsidR="0051032B">
        <w:rPr>
          <w:rFonts w:ascii="Times New Roman" w:hAnsi="Times New Roman" w:cs="Times New Roman"/>
          <w:sz w:val="24"/>
          <w:szCs w:val="24"/>
        </w:rPr>
        <w:t>.</w:t>
      </w:r>
    </w:p>
    <w:p w14:paraId="0F0C5FEF" w14:textId="77777777" w:rsidR="006D6F7A" w:rsidRDefault="006D6F7A" w:rsidP="008466AD">
      <w:pPr>
        <w:rPr>
          <w:rFonts w:ascii="Times New Roman" w:hAnsi="Times New Roman" w:cs="Times New Roman"/>
          <w:sz w:val="24"/>
          <w:szCs w:val="24"/>
        </w:rPr>
      </w:pPr>
    </w:p>
    <w:sectPr w:rsidR="006D6F7A">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MCK" w:date="2018-05-08T17:00:00Z" w:initials="MCK">
    <w:p w14:paraId="6157EF83" w14:textId="52069260" w:rsidR="00BD61BD" w:rsidRDefault="00BD61BD">
      <w:pPr>
        <w:pStyle w:val="CommentText"/>
      </w:pPr>
      <w:r>
        <w:rPr>
          <w:rStyle w:val="CommentReference"/>
        </w:rPr>
        <w:annotationRef/>
      </w:r>
      <w:r>
        <w:t>42 sites, but we only really use 40 of them</w:t>
      </w:r>
    </w:p>
  </w:comment>
  <w:comment w:id="1" w:author="MCK" w:date="2018-05-04T15:47:00Z" w:initials="MCK">
    <w:p w14:paraId="6558DC3B" w14:textId="0227B27F" w:rsidR="00BD61BD" w:rsidRDefault="00BD61BD">
      <w:pPr>
        <w:pStyle w:val="CommentText"/>
      </w:pPr>
      <w:r>
        <w:rPr>
          <w:rStyle w:val="CommentReference"/>
        </w:rPr>
        <w:annotationRef/>
      </w:r>
      <w:r>
        <w:t>Discussion: Future research should figure out how to do this algorithmically.</w:t>
      </w:r>
    </w:p>
  </w:comment>
  <w:comment w:id="2" w:author="MCK" w:date="2018-05-08T14:37:00Z" w:initials="MCK">
    <w:p w14:paraId="72A01E1A" w14:textId="088F235D" w:rsidR="00BD61BD" w:rsidRDefault="00BD61BD">
      <w:pPr>
        <w:pStyle w:val="CommentText"/>
      </w:pPr>
      <w:r>
        <w:rPr>
          <w:rStyle w:val="CommentReference"/>
        </w:rPr>
        <w:annotationRef/>
      </w:r>
      <w:r>
        <w:t>Part 1</w:t>
      </w:r>
    </w:p>
  </w:comment>
  <w:comment w:id="3" w:author="MCK" w:date="2018-05-08T11:55:00Z" w:initials="MCK">
    <w:p w14:paraId="1F16BAD9" w14:textId="2A614372" w:rsidR="00BD61BD" w:rsidRDefault="00BD61BD">
      <w:pPr>
        <w:pStyle w:val="CommentText"/>
      </w:pPr>
      <w:r>
        <w:rPr>
          <w:rStyle w:val="CommentReference"/>
        </w:rPr>
        <w:annotationRef/>
      </w:r>
      <w:r>
        <w:t>Part 2</w:t>
      </w:r>
    </w:p>
  </w:comment>
  <w:comment w:id="4" w:author="Katie Jones" w:date="2018-07-19T09:09:00Z" w:initials="KJ">
    <w:p w14:paraId="78940190" w14:textId="43CCC4C9" w:rsidR="00DB0B9A" w:rsidRDefault="00DB0B9A">
      <w:pPr>
        <w:pStyle w:val="CommentText"/>
      </w:pPr>
      <w:r>
        <w:rPr>
          <w:rStyle w:val="CommentReference"/>
        </w:rPr>
        <w:annotationRef/>
      </w:r>
      <w:r>
        <w:t>Is this the median date or a range?</w:t>
      </w:r>
    </w:p>
  </w:comment>
  <w:comment w:id="5" w:author="Katie Jones" w:date="2018-07-18T16:18:00Z" w:initials="KJ">
    <w:p w14:paraId="5073715B" w14:textId="5DABC7E9" w:rsidR="00EB7E87" w:rsidRDefault="00EB7E87">
      <w:pPr>
        <w:pStyle w:val="CommentText"/>
      </w:pPr>
      <w:r>
        <w:rPr>
          <w:rStyle w:val="CommentReference"/>
        </w:rPr>
        <w:annotationRef/>
      </w:r>
      <w:r>
        <w:t xml:space="preserve">Average transition date for a species / site / year /phenophase </w:t>
      </w:r>
    </w:p>
  </w:comment>
  <w:comment w:id="6" w:author="Katie Jones" w:date="2018-07-18T16:19:00Z" w:initials="KJ">
    <w:p w14:paraId="22212836" w14:textId="31717B6B" w:rsidR="00EB7E87" w:rsidRDefault="00EB7E87">
      <w:pPr>
        <w:pStyle w:val="CommentText"/>
      </w:pPr>
      <w:r>
        <w:rPr>
          <w:rStyle w:val="CommentReference"/>
        </w:rPr>
        <w:annotationRef/>
      </w:r>
      <w:r>
        <w:t>Variability among individuals in that population</w:t>
      </w:r>
    </w:p>
  </w:comment>
  <w:comment w:id="7" w:author="MCK" w:date="2018-05-10T11:43:00Z" w:initials="MCK">
    <w:p w14:paraId="69B58614" w14:textId="77777777" w:rsidR="00BD61BD" w:rsidRDefault="00BD61BD" w:rsidP="0067033A">
      <w:pPr>
        <w:pStyle w:val="CommentText"/>
      </w:pPr>
      <w:r>
        <w:rPr>
          <w:rStyle w:val="CommentReference"/>
        </w:rPr>
        <w:annotationRef/>
      </w:r>
      <w:r>
        <w:t>Part 5</w:t>
      </w:r>
    </w:p>
  </w:comment>
  <w:comment w:id="8" w:author="MCK" w:date="2018-05-08T12:04:00Z" w:initials="MCK">
    <w:p w14:paraId="34460751" w14:textId="77777777" w:rsidR="00BD61BD" w:rsidRDefault="00BD61BD">
      <w:pPr>
        <w:pStyle w:val="CommentText"/>
      </w:pPr>
      <w:r>
        <w:rPr>
          <w:rStyle w:val="CommentReference"/>
        </w:rPr>
        <w:annotationRef/>
      </w:r>
      <w:r>
        <w:t>For discussion:</w:t>
      </w:r>
    </w:p>
    <w:p w14:paraId="38E4AB70" w14:textId="77777777" w:rsidR="00BD61BD" w:rsidRPr="00CE7DA4" w:rsidRDefault="00BD61BD" w:rsidP="0070298F">
      <w:pPr>
        <w:pStyle w:val="BodyText"/>
        <w:spacing w:after="0" w:line="240" w:lineRule="auto"/>
        <w:rPr>
          <w:rFonts w:eastAsia="Times New Roman" w:cs="Times New Roman"/>
          <w:color w:val="000000"/>
          <w:highlight w:val="cyan"/>
        </w:rPr>
      </w:pPr>
      <w:r w:rsidRPr="00CE7DA4">
        <w:rPr>
          <w:rFonts w:eastAsia="Times New Roman" w:cs="Times New Roman"/>
          <w:color w:val="000000"/>
          <w:highlight w:val="cyan"/>
        </w:rPr>
        <w:t>6,455 phenophase transitions missed</w:t>
      </w:r>
    </w:p>
    <w:p w14:paraId="3791C2E0" w14:textId="77777777" w:rsidR="00BD61BD" w:rsidRPr="00CE7DA4" w:rsidRDefault="00BD61BD" w:rsidP="0070298F">
      <w:pPr>
        <w:pStyle w:val="BodyText"/>
        <w:numPr>
          <w:ilvl w:val="0"/>
          <w:numId w:val="8"/>
        </w:numPr>
        <w:spacing w:after="0" w:line="240" w:lineRule="auto"/>
        <w:rPr>
          <w:rFonts w:eastAsia="Times New Roman" w:cs="Times New Roman"/>
          <w:color w:val="000000"/>
          <w:highlight w:val="cyan"/>
        </w:rPr>
      </w:pPr>
      <w:r w:rsidRPr="00CE7DA4">
        <w:rPr>
          <w:rFonts w:eastAsia="Times New Roman" w:cs="Times New Roman"/>
          <w:color w:val="000000"/>
          <w:highlight w:val="cyan"/>
        </w:rPr>
        <w:t>Data was being recorded for that year, but wasn’t done long enough to capture beginning-state or end-state</w:t>
      </w:r>
    </w:p>
    <w:p w14:paraId="6DEDE762" w14:textId="77777777" w:rsidR="00BD61BD" w:rsidRPr="00CE7DA4" w:rsidRDefault="00BD61BD" w:rsidP="0070298F">
      <w:pPr>
        <w:pStyle w:val="BodyText"/>
        <w:numPr>
          <w:ilvl w:val="0"/>
          <w:numId w:val="8"/>
        </w:numPr>
        <w:spacing w:after="0" w:line="240" w:lineRule="auto"/>
        <w:rPr>
          <w:rFonts w:eastAsia="Times New Roman" w:cs="Times New Roman"/>
          <w:color w:val="000000"/>
          <w:highlight w:val="cyan"/>
        </w:rPr>
      </w:pPr>
      <w:r w:rsidRPr="00CE7DA4">
        <w:rPr>
          <w:rFonts w:eastAsia="Times New Roman" w:cs="Times New Roman"/>
          <w:color w:val="000000"/>
          <w:highlight w:val="cyan"/>
        </w:rPr>
        <w:t>A lot of wasted effort</w:t>
      </w:r>
    </w:p>
    <w:p w14:paraId="5AD29CE7" w14:textId="77777777" w:rsidR="00BD61BD" w:rsidRPr="00CE7DA4" w:rsidRDefault="00BD61BD" w:rsidP="0070298F">
      <w:pPr>
        <w:pStyle w:val="BodyText"/>
        <w:spacing w:after="0" w:line="240" w:lineRule="auto"/>
        <w:rPr>
          <w:rFonts w:eastAsia="Times New Roman" w:cs="Times New Roman"/>
          <w:color w:val="000000"/>
          <w:highlight w:val="cyan"/>
        </w:rPr>
      </w:pPr>
      <w:r w:rsidRPr="00CE7DA4">
        <w:rPr>
          <w:rFonts w:eastAsia="Times New Roman" w:cs="Times New Roman"/>
          <w:color w:val="000000"/>
          <w:highlight w:val="cyan"/>
        </w:rPr>
        <w:t>522 site-species-year-phenophase combinations</w:t>
      </w:r>
    </w:p>
    <w:p w14:paraId="5CDA1EF6" w14:textId="77777777" w:rsidR="00BD61BD" w:rsidRPr="00CE7DA4" w:rsidRDefault="00BD61BD" w:rsidP="0070298F">
      <w:pPr>
        <w:pStyle w:val="BodyText"/>
        <w:spacing w:after="0" w:line="240" w:lineRule="auto"/>
        <w:rPr>
          <w:rFonts w:eastAsia="Times New Roman" w:cs="Times New Roman"/>
          <w:color w:val="000000"/>
          <w:highlight w:val="cyan"/>
        </w:rPr>
      </w:pPr>
      <w:r w:rsidRPr="00CE7DA4">
        <w:rPr>
          <w:rFonts w:eastAsia="Times New Roman" w:cs="Times New Roman"/>
          <w:color w:val="000000"/>
          <w:highlight w:val="cyan"/>
        </w:rPr>
        <w:t>154 site-errors, i.e. missing the beginning or end of at least one individual at that site</w:t>
      </w:r>
    </w:p>
    <w:p w14:paraId="36E2A36D" w14:textId="77777777" w:rsidR="00BD61BD" w:rsidRPr="00CE7DA4" w:rsidRDefault="00BD61BD" w:rsidP="0070298F">
      <w:pPr>
        <w:pStyle w:val="BodyText"/>
        <w:spacing w:after="0" w:line="240" w:lineRule="auto"/>
        <w:rPr>
          <w:rFonts w:eastAsia="Times New Roman" w:cs="Times New Roman"/>
          <w:color w:val="000000"/>
          <w:highlight w:val="cyan"/>
        </w:rPr>
      </w:pPr>
      <w:r w:rsidRPr="00CE7DA4">
        <w:rPr>
          <w:rFonts w:eastAsia="Times New Roman" w:cs="Times New Roman"/>
          <w:color w:val="000000"/>
          <w:highlight w:val="cyan"/>
        </w:rPr>
        <w:t>42 sites</w:t>
      </w:r>
    </w:p>
    <w:p w14:paraId="2FA46131" w14:textId="77777777" w:rsidR="00BD61BD" w:rsidRPr="00CE7DA4" w:rsidRDefault="00BD61BD" w:rsidP="0070298F">
      <w:pPr>
        <w:pStyle w:val="BodyText"/>
        <w:tabs>
          <w:tab w:val="left" w:pos="2220"/>
        </w:tabs>
        <w:spacing w:after="0" w:line="240" w:lineRule="auto"/>
        <w:rPr>
          <w:rFonts w:eastAsia="Times New Roman" w:cs="Times New Roman"/>
          <w:color w:val="000000"/>
          <w:highlight w:val="cyan"/>
        </w:rPr>
      </w:pPr>
      <w:r w:rsidRPr="00CE7DA4">
        <w:rPr>
          <w:rFonts w:eastAsia="Times New Roman" w:cs="Times New Roman"/>
          <w:color w:val="000000"/>
          <w:highlight w:val="cyan"/>
        </w:rPr>
        <w:t>103 species</w:t>
      </w:r>
      <w:r>
        <w:rPr>
          <w:rFonts w:eastAsia="Times New Roman" w:cs="Times New Roman"/>
          <w:color w:val="000000"/>
          <w:highlight w:val="cyan"/>
        </w:rPr>
        <w:tab/>
      </w:r>
    </w:p>
    <w:p w14:paraId="50317169" w14:textId="77777777" w:rsidR="00BD61BD" w:rsidRPr="00CE7DA4" w:rsidRDefault="00BD61BD" w:rsidP="0070298F">
      <w:pPr>
        <w:pStyle w:val="BodyText"/>
        <w:spacing w:after="0" w:line="240" w:lineRule="auto"/>
        <w:rPr>
          <w:rFonts w:eastAsia="Times New Roman" w:cs="Times New Roman"/>
          <w:color w:val="000000"/>
          <w:highlight w:val="cyan"/>
        </w:rPr>
      </w:pPr>
      <w:r w:rsidRPr="00CE7DA4">
        <w:rPr>
          <w:rFonts w:eastAsia="Times New Roman" w:cs="Times New Roman"/>
          <w:color w:val="000000"/>
          <w:highlight w:val="cyan"/>
        </w:rPr>
        <w:t>Worst: ONAQ, WOOD, DSNY, CPER with more than 300 misses each</w:t>
      </w:r>
    </w:p>
    <w:p w14:paraId="13D8B678" w14:textId="77777777" w:rsidR="00BD61BD" w:rsidRPr="00CE7DA4" w:rsidRDefault="00BD61BD" w:rsidP="0070298F">
      <w:pPr>
        <w:pStyle w:val="BodyText"/>
        <w:numPr>
          <w:ilvl w:val="0"/>
          <w:numId w:val="8"/>
        </w:numPr>
        <w:spacing w:after="0" w:line="240" w:lineRule="auto"/>
        <w:rPr>
          <w:rFonts w:eastAsia="Times New Roman" w:cs="Times New Roman"/>
          <w:color w:val="000000"/>
          <w:highlight w:val="cyan"/>
        </w:rPr>
      </w:pPr>
      <w:r w:rsidRPr="00CE7DA4">
        <w:rPr>
          <w:rFonts w:eastAsia="Times New Roman" w:cs="Times New Roman"/>
          <w:color w:val="000000"/>
          <w:highlight w:val="cyan"/>
        </w:rPr>
        <w:t>Some of this is due to weird species, e.g. leaves that always colored (but then why record that?!)</w:t>
      </w:r>
    </w:p>
    <w:p w14:paraId="7BDCCD97" w14:textId="77777777" w:rsidR="00BD61BD" w:rsidRDefault="00BD61BD" w:rsidP="0070298F">
      <w:pPr>
        <w:pStyle w:val="BodyText"/>
        <w:spacing w:after="0" w:line="240" w:lineRule="auto"/>
        <w:rPr>
          <w:rFonts w:eastAsia="Times New Roman" w:cs="Times New Roman"/>
          <w:color w:val="000000"/>
        </w:rPr>
      </w:pPr>
      <w:r w:rsidRPr="00CE7DA4">
        <w:rPr>
          <w:rFonts w:eastAsia="Times New Roman" w:cs="Times New Roman"/>
          <w:color w:val="000000"/>
          <w:highlight w:val="cyan"/>
        </w:rPr>
        <w:t>Someone needs to review this data and see if NEON can be more efficient.</w:t>
      </w:r>
    </w:p>
    <w:p w14:paraId="0652A09E" w14:textId="7D93765A" w:rsidR="00BD61BD" w:rsidRDefault="00BD61BD">
      <w:pPr>
        <w:pStyle w:val="CommentText"/>
      </w:pPr>
    </w:p>
  </w:comment>
  <w:comment w:id="9" w:author="MCK" w:date="2018-05-08T14:37:00Z" w:initials="MCK">
    <w:p w14:paraId="6E2FE1B5" w14:textId="77777777" w:rsidR="00BD61BD" w:rsidRDefault="00BD61BD" w:rsidP="0039764C">
      <w:pPr>
        <w:pStyle w:val="CommentText"/>
      </w:pPr>
      <w:r>
        <w:rPr>
          <w:rStyle w:val="CommentReference"/>
        </w:rPr>
        <w:annotationRef/>
      </w:r>
      <w:r>
        <w:t>Part 1</w:t>
      </w:r>
    </w:p>
  </w:comment>
  <w:comment w:id="10" w:author="MCK" w:date="2018-05-08T12:14:00Z" w:initials="MCK">
    <w:p w14:paraId="6C8DEB3C" w14:textId="1D8711FD" w:rsidR="00BD61BD" w:rsidRDefault="00BD61BD">
      <w:pPr>
        <w:pStyle w:val="CommentText"/>
      </w:pPr>
      <w:r>
        <w:rPr>
          <w:rStyle w:val="CommentReference"/>
        </w:rPr>
        <w:annotationRef/>
      </w:r>
      <w:r>
        <w:t xml:space="preserve">Worth discussing. Why?! Is it because sites are doing a good job trying to catch first growth? </w:t>
      </w:r>
    </w:p>
  </w:comment>
  <w:comment w:id="11" w:author="MCK" w:date="2018-05-08T11:55:00Z" w:initials="MCK">
    <w:p w14:paraId="65530DC3" w14:textId="77777777" w:rsidR="00BD61BD" w:rsidRDefault="00BD61BD" w:rsidP="00F103F2">
      <w:pPr>
        <w:pStyle w:val="CommentText"/>
      </w:pPr>
      <w:r>
        <w:rPr>
          <w:rStyle w:val="CommentReference"/>
        </w:rPr>
        <w:annotationRef/>
      </w:r>
      <w:r>
        <w:t>Part 2</w:t>
      </w:r>
    </w:p>
  </w:comment>
  <w:comment w:id="13" w:author="Katie Jones" w:date="2018-07-18T16:24:00Z" w:initials="KJ">
    <w:p w14:paraId="69987AA1" w14:textId="7B53CA90" w:rsidR="00EB7E87" w:rsidRDefault="00EB7E87">
      <w:pPr>
        <w:pStyle w:val="CommentText"/>
      </w:pPr>
      <w:r>
        <w:rPr>
          <w:rStyle w:val="CommentReference"/>
        </w:rPr>
        <w:annotationRef/>
      </w:r>
      <w:r>
        <w:t xml:space="preserve">Variation among individuals – </w:t>
      </w:r>
      <w:proofErr w:type="spellStart"/>
      <w:r>
        <w:t>sycrony</w:t>
      </w:r>
      <w:proofErr w:type="spellEnd"/>
    </w:p>
    <w:p w14:paraId="0AB692B4" w14:textId="588EE1FC" w:rsidR="00EB7E87" w:rsidRDefault="00EB7E87">
      <w:pPr>
        <w:pStyle w:val="CommentText"/>
      </w:pPr>
    </w:p>
    <w:p w14:paraId="7C805B22" w14:textId="3E8F1A5B" w:rsidR="00EB7E87" w:rsidRDefault="00EB7E87">
      <w:pPr>
        <w:pStyle w:val="CommentText"/>
      </w:pPr>
      <w:r>
        <w:t>Less sync</w:t>
      </w:r>
      <w:r w:rsidR="00DB0B9A">
        <w:t>h</w:t>
      </w:r>
      <w:r>
        <w:t>r</w:t>
      </w:r>
      <w:r w:rsidR="00DB0B9A">
        <w:t>on</w:t>
      </w:r>
      <w:r>
        <w:t>ous = more individuals to capture the mean</w:t>
      </w:r>
    </w:p>
    <w:p w14:paraId="5450B06B" w14:textId="75DB04E0" w:rsidR="00EB7E87" w:rsidRDefault="00EB7E87">
      <w:pPr>
        <w:pStyle w:val="CommentText"/>
      </w:pPr>
      <w:r>
        <w:t>More sync</w:t>
      </w:r>
      <w:r w:rsidR="00DB0B9A">
        <w:t>hronous</w:t>
      </w:r>
      <w:r>
        <w:t xml:space="preserve"> = fewer</w:t>
      </w:r>
      <w:r w:rsidR="00DB0B9A">
        <w:t xml:space="preserve"> individuals may be necessary to capture the mean</w:t>
      </w:r>
      <w:bookmarkStart w:id="14" w:name="_GoBack"/>
      <w:bookmarkEnd w:id="14"/>
    </w:p>
  </w:comment>
  <w:comment w:id="12" w:author="MCK" w:date="2018-05-10T10:32:00Z" w:initials="MCK">
    <w:p w14:paraId="16DB5858" w14:textId="6CD9A26C" w:rsidR="00BD61BD" w:rsidRDefault="00BD61BD">
      <w:pPr>
        <w:pStyle w:val="CommentText"/>
      </w:pPr>
      <w:r>
        <w:rPr>
          <w:rStyle w:val="CommentReference"/>
        </w:rPr>
        <w:annotationRef/>
      </w:r>
      <w:r>
        <w:t>Do figure up properly in Python (plus mode and mean)</w:t>
      </w:r>
    </w:p>
  </w:comment>
  <w:comment w:id="15" w:author="MCK" w:date="2018-05-10T11:43:00Z" w:initials="MCK">
    <w:p w14:paraId="1D206124" w14:textId="77777777" w:rsidR="00BD61BD" w:rsidRDefault="00BD61BD" w:rsidP="00CD3FAE">
      <w:pPr>
        <w:pStyle w:val="CommentText"/>
      </w:pPr>
      <w:r>
        <w:rPr>
          <w:rStyle w:val="CommentReference"/>
        </w:rPr>
        <w:annotationRef/>
      </w:r>
      <w:r>
        <w:t>Part 5</w:t>
      </w:r>
    </w:p>
  </w:comment>
  <w:comment w:id="16" w:author="MCK" w:date="2018-05-10T11:48:00Z" w:initials="MCK">
    <w:p w14:paraId="75F5CB52" w14:textId="5BCCD853" w:rsidR="00BD61BD" w:rsidRDefault="00BD61BD">
      <w:pPr>
        <w:pStyle w:val="CommentText"/>
      </w:pPr>
      <w:r>
        <w:rPr>
          <w:rStyle w:val="CommentReference"/>
        </w:rPr>
        <w:annotationRef/>
      </w:r>
      <w:r>
        <w:t>Hmmm, maybe flip these around so that number of individuals decreases on the x-axis</w:t>
      </w:r>
    </w:p>
    <w:p w14:paraId="78456697" w14:textId="77777777" w:rsidR="00BD61BD" w:rsidRDefault="00BD61BD">
      <w:pPr>
        <w:pStyle w:val="CommentText"/>
      </w:pPr>
    </w:p>
    <w:p w14:paraId="03CBDA22" w14:textId="119862D1" w:rsidR="00BD61BD" w:rsidRDefault="00BD61BD">
      <w:pPr>
        <w:pStyle w:val="CommentText"/>
      </w:pPr>
      <w:r>
        <w:t>And make it one figure</w:t>
      </w:r>
    </w:p>
  </w:comment>
  <w:comment w:id="17" w:author="MCK" w:date="2018-05-10T11:47:00Z" w:initials="MCK">
    <w:p w14:paraId="6EC5D6F6" w14:textId="15692750" w:rsidR="00BD61BD" w:rsidRDefault="00BD61BD">
      <w:pPr>
        <w:pStyle w:val="CommentText"/>
      </w:pPr>
      <w:r>
        <w:rPr>
          <w:rStyle w:val="CommentReference"/>
        </w:rPr>
        <w:annotationRef/>
      </w:r>
      <w:proofErr w:type="gramStart"/>
      <w:r>
        <w:t>y-axis</w:t>
      </w:r>
      <w:proofErr w:type="gramEnd"/>
      <w:r>
        <w:t xml:space="preserve"> should be ‘mean’</w:t>
      </w:r>
    </w:p>
  </w:comment>
  <w:comment w:id="18" w:author="MCK" w:date="2018-05-10T11:46:00Z" w:initials="MCK">
    <w:p w14:paraId="7C02E43A" w14:textId="10010AC2" w:rsidR="00BD61BD" w:rsidRDefault="00BD61BD">
      <w:pPr>
        <w:pStyle w:val="CommentText"/>
      </w:pPr>
      <w:r>
        <w:rPr>
          <w:rStyle w:val="CommentReference"/>
        </w:rPr>
        <w:annotationRef/>
      </w:r>
      <w:r>
        <w:t>How come we have the top and right borders?!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6157EF83" w15:done="0"/>
  <w15:commentEx w15:paraId="6558DC3B" w15:done="0"/>
  <w15:commentEx w15:paraId="72A01E1A" w15:done="0"/>
  <w15:commentEx w15:paraId="1F16BAD9" w15:done="0"/>
  <w15:commentEx w15:paraId="78940190" w15:done="0"/>
  <w15:commentEx w15:paraId="5073715B" w15:done="0"/>
  <w15:commentEx w15:paraId="22212836" w15:done="0"/>
  <w15:commentEx w15:paraId="69B58614" w15:done="0"/>
  <w15:commentEx w15:paraId="0652A09E" w15:done="0"/>
  <w15:commentEx w15:paraId="6E2FE1B5" w15:done="0"/>
  <w15:commentEx w15:paraId="6C8DEB3C" w15:done="0"/>
  <w15:commentEx w15:paraId="65530DC3" w15:done="0"/>
  <w15:commentEx w15:paraId="5450B06B" w15:done="0"/>
  <w15:commentEx w15:paraId="16DB5858" w15:done="0"/>
  <w15:commentEx w15:paraId="1D206124" w15:done="0"/>
  <w15:commentEx w15:paraId="03CBDA22" w15:done="0"/>
  <w15:commentEx w15:paraId="6EC5D6F6" w15:done="0"/>
  <w15:commentEx w15:paraId="7C02E43A"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10022FF" w:usb1="C000E47F" w:usb2="00000029" w:usb3="00000000" w:csb0="000001DF" w:csb1="00000000"/>
  </w:font>
  <w:font w:name="Cambria Math">
    <w:panose1 w:val="02040503050406030204"/>
    <w:charset w:val="00"/>
    <w:family w:val="auto"/>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D12D76"/>
    <w:multiLevelType w:val="hybridMultilevel"/>
    <w:tmpl w:val="A3B264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C984849"/>
    <w:multiLevelType w:val="hybridMultilevel"/>
    <w:tmpl w:val="0A7475E4"/>
    <w:lvl w:ilvl="0" w:tplc="5BF42210">
      <w:start w:val="1"/>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CD73891"/>
    <w:multiLevelType w:val="multilevel"/>
    <w:tmpl w:val="9C1675C4"/>
    <w:lvl w:ilvl="0">
      <w:start w:val="1"/>
      <w:numFmt w:val="bullet"/>
      <w:lvlText w:val="-"/>
      <w:lvlJc w:val="left"/>
      <w:pPr>
        <w:ind w:left="720" w:hanging="360"/>
      </w:pPr>
      <w:rPr>
        <w:rFonts w:ascii="Calibri" w:hAnsi="Calibri" w:cs="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3" w15:restartNumberingAfterBreak="0">
    <w:nsid w:val="410E7888"/>
    <w:multiLevelType w:val="hybridMultilevel"/>
    <w:tmpl w:val="8E086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A01541A"/>
    <w:multiLevelType w:val="hybridMultilevel"/>
    <w:tmpl w:val="2AA8CD26"/>
    <w:lvl w:ilvl="0" w:tplc="52863D46">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1A74389"/>
    <w:multiLevelType w:val="hybridMultilevel"/>
    <w:tmpl w:val="97C035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17C268B"/>
    <w:multiLevelType w:val="hybridMultilevel"/>
    <w:tmpl w:val="88F6C8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A334468"/>
    <w:multiLevelType w:val="hybridMultilevel"/>
    <w:tmpl w:val="51E66FA2"/>
    <w:lvl w:ilvl="0" w:tplc="18C813C2">
      <w:start w:val="2"/>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6"/>
  </w:num>
  <w:num w:numId="3">
    <w:abstractNumId w:val="4"/>
  </w:num>
  <w:num w:numId="4">
    <w:abstractNumId w:val="5"/>
  </w:num>
  <w:num w:numId="5">
    <w:abstractNumId w:val="1"/>
  </w:num>
  <w:num w:numId="6">
    <w:abstractNumId w:val="7"/>
  </w:num>
  <w:num w:numId="7">
    <w:abstractNumId w:val="3"/>
  </w:num>
  <w:num w:numId="8">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MCK">
    <w15:presenceInfo w15:providerId="None" w15:userId="MCK"/>
  </w15:person>
  <w15:person w15:author="Katie Jones">
    <w15:presenceInfo w15:providerId="AD" w15:userId="S-1-5-21-1207986578-2219844525-2392654088-240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579F"/>
    <w:rsid w:val="0000072C"/>
    <w:rsid w:val="00014BFB"/>
    <w:rsid w:val="00021B45"/>
    <w:rsid w:val="000344C8"/>
    <w:rsid w:val="00036D09"/>
    <w:rsid w:val="000508FE"/>
    <w:rsid w:val="000542C3"/>
    <w:rsid w:val="000621B2"/>
    <w:rsid w:val="00087A48"/>
    <w:rsid w:val="000A3E78"/>
    <w:rsid w:val="000A4FC9"/>
    <w:rsid w:val="000B78C7"/>
    <w:rsid w:val="000D763B"/>
    <w:rsid w:val="000E01F2"/>
    <w:rsid w:val="001118E9"/>
    <w:rsid w:val="001127B9"/>
    <w:rsid w:val="0011716E"/>
    <w:rsid w:val="0011772D"/>
    <w:rsid w:val="001545D4"/>
    <w:rsid w:val="00182FB9"/>
    <w:rsid w:val="00185527"/>
    <w:rsid w:val="001A7FB6"/>
    <w:rsid w:val="001B7234"/>
    <w:rsid w:val="001D113D"/>
    <w:rsid w:val="001E1F70"/>
    <w:rsid w:val="00216E8A"/>
    <w:rsid w:val="0023540C"/>
    <w:rsid w:val="0024239D"/>
    <w:rsid w:val="0029030E"/>
    <w:rsid w:val="002B16DE"/>
    <w:rsid w:val="002B3C02"/>
    <w:rsid w:val="002B6284"/>
    <w:rsid w:val="002D481F"/>
    <w:rsid w:val="00306933"/>
    <w:rsid w:val="00314A7C"/>
    <w:rsid w:val="00331412"/>
    <w:rsid w:val="00336B86"/>
    <w:rsid w:val="003869FC"/>
    <w:rsid w:val="0038711C"/>
    <w:rsid w:val="003903A9"/>
    <w:rsid w:val="0039764C"/>
    <w:rsid w:val="003A43E4"/>
    <w:rsid w:val="003A504D"/>
    <w:rsid w:val="00431D58"/>
    <w:rsid w:val="004927A5"/>
    <w:rsid w:val="00495BA9"/>
    <w:rsid w:val="004A6770"/>
    <w:rsid w:val="004B6353"/>
    <w:rsid w:val="004C2B15"/>
    <w:rsid w:val="004C38A2"/>
    <w:rsid w:val="004D03AE"/>
    <w:rsid w:val="004D2F05"/>
    <w:rsid w:val="004E54F6"/>
    <w:rsid w:val="004F0375"/>
    <w:rsid w:val="004F17FA"/>
    <w:rsid w:val="00503B3D"/>
    <w:rsid w:val="0051032B"/>
    <w:rsid w:val="00534930"/>
    <w:rsid w:val="00537B15"/>
    <w:rsid w:val="0055284F"/>
    <w:rsid w:val="005C58F8"/>
    <w:rsid w:val="005C6FB8"/>
    <w:rsid w:val="00640C54"/>
    <w:rsid w:val="0067033A"/>
    <w:rsid w:val="006824AD"/>
    <w:rsid w:val="006C6B35"/>
    <w:rsid w:val="006C70B0"/>
    <w:rsid w:val="006D6F7A"/>
    <w:rsid w:val="0070298F"/>
    <w:rsid w:val="00712477"/>
    <w:rsid w:val="00715AA7"/>
    <w:rsid w:val="0073765E"/>
    <w:rsid w:val="007514C1"/>
    <w:rsid w:val="00753F96"/>
    <w:rsid w:val="0078001B"/>
    <w:rsid w:val="0078167A"/>
    <w:rsid w:val="007B0BDA"/>
    <w:rsid w:val="007B560D"/>
    <w:rsid w:val="007D02C2"/>
    <w:rsid w:val="0080698B"/>
    <w:rsid w:val="008122F2"/>
    <w:rsid w:val="0081380A"/>
    <w:rsid w:val="0083314C"/>
    <w:rsid w:val="00837285"/>
    <w:rsid w:val="00844384"/>
    <w:rsid w:val="008466AD"/>
    <w:rsid w:val="00857D1D"/>
    <w:rsid w:val="00871CB6"/>
    <w:rsid w:val="00877B78"/>
    <w:rsid w:val="008A408E"/>
    <w:rsid w:val="008A63A9"/>
    <w:rsid w:val="008F53CA"/>
    <w:rsid w:val="00902F65"/>
    <w:rsid w:val="00904822"/>
    <w:rsid w:val="0091184D"/>
    <w:rsid w:val="00913E2D"/>
    <w:rsid w:val="0092280B"/>
    <w:rsid w:val="00986277"/>
    <w:rsid w:val="0099046A"/>
    <w:rsid w:val="009C0250"/>
    <w:rsid w:val="00A44808"/>
    <w:rsid w:val="00A4561F"/>
    <w:rsid w:val="00A65C46"/>
    <w:rsid w:val="00A814C6"/>
    <w:rsid w:val="00A87819"/>
    <w:rsid w:val="00A9094A"/>
    <w:rsid w:val="00A90C17"/>
    <w:rsid w:val="00AB3D3B"/>
    <w:rsid w:val="00AE3636"/>
    <w:rsid w:val="00AF0E4F"/>
    <w:rsid w:val="00B05816"/>
    <w:rsid w:val="00B305F1"/>
    <w:rsid w:val="00B4324F"/>
    <w:rsid w:val="00B56A87"/>
    <w:rsid w:val="00B70C4B"/>
    <w:rsid w:val="00B72E83"/>
    <w:rsid w:val="00B85B14"/>
    <w:rsid w:val="00B9579F"/>
    <w:rsid w:val="00B962CC"/>
    <w:rsid w:val="00BC1CB7"/>
    <w:rsid w:val="00BC46EA"/>
    <w:rsid w:val="00BD61BD"/>
    <w:rsid w:val="00BF28B9"/>
    <w:rsid w:val="00C25E05"/>
    <w:rsid w:val="00C51B78"/>
    <w:rsid w:val="00C813C1"/>
    <w:rsid w:val="00C8175D"/>
    <w:rsid w:val="00CA29BE"/>
    <w:rsid w:val="00CA780C"/>
    <w:rsid w:val="00CB2AE0"/>
    <w:rsid w:val="00CC67DE"/>
    <w:rsid w:val="00CD0B31"/>
    <w:rsid w:val="00CD3FAE"/>
    <w:rsid w:val="00CE1113"/>
    <w:rsid w:val="00D0196F"/>
    <w:rsid w:val="00D0694F"/>
    <w:rsid w:val="00DB0B9A"/>
    <w:rsid w:val="00DC462E"/>
    <w:rsid w:val="00DC7BFA"/>
    <w:rsid w:val="00DD2AC0"/>
    <w:rsid w:val="00DE39C3"/>
    <w:rsid w:val="00E07EF2"/>
    <w:rsid w:val="00E12827"/>
    <w:rsid w:val="00E13577"/>
    <w:rsid w:val="00E30C2D"/>
    <w:rsid w:val="00E42F1B"/>
    <w:rsid w:val="00E4311E"/>
    <w:rsid w:val="00E46317"/>
    <w:rsid w:val="00E62119"/>
    <w:rsid w:val="00E76939"/>
    <w:rsid w:val="00E92718"/>
    <w:rsid w:val="00EB240B"/>
    <w:rsid w:val="00EB7E87"/>
    <w:rsid w:val="00ED6309"/>
    <w:rsid w:val="00ED68F6"/>
    <w:rsid w:val="00EE5807"/>
    <w:rsid w:val="00EF7B11"/>
    <w:rsid w:val="00F03870"/>
    <w:rsid w:val="00F103F2"/>
    <w:rsid w:val="00F25546"/>
    <w:rsid w:val="00F3324E"/>
    <w:rsid w:val="00F53ADC"/>
    <w:rsid w:val="00F548BF"/>
    <w:rsid w:val="00FA7155"/>
    <w:rsid w:val="00FE0AB7"/>
    <w:rsid w:val="00FF644B"/>
    <w:rsid w:val="00FF7D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3153F"/>
  <w15:chartTrackingRefBased/>
  <w15:docId w15:val="{934A2182-80FB-4FB3-8C3E-349F6D7B5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B2AE0"/>
    <w:pPr>
      <w:ind w:left="720"/>
      <w:contextualSpacing/>
    </w:pPr>
  </w:style>
  <w:style w:type="table" w:styleId="TableGrid">
    <w:name w:val="Table Grid"/>
    <w:basedOn w:val="TableNormal"/>
    <w:uiPriority w:val="59"/>
    <w:rsid w:val="00CB2A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A780C"/>
    <w:rPr>
      <w:color w:val="0563C1" w:themeColor="hyperlink"/>
      <w:u w:val="single"/>
    </w:rPr>
  </w:style>
  <w:style w:type="character" w:styleId="CommentReference">
    <w:name w:val="annotation reference"/>
    <w:basedOn w:val="DefaultParagraphFont"/>
    <w:uiPriority w:val="99"/>
    <w:semiHidden/>
    <w:unhideWhenUsed/>
    <w:rsid w:val="00B56A87"/>
    <w:rPr>
      <w:sz w:val="16"/>
      <w:szCs w:val="16"/>
    </w:rPr>
  </w:style>
  <w:style w:type="paragraph" w:styleId="CommentText">
    <w:name w:val="annotation text"/>
    <w:basedOn w:val="Normal"/>
    <w:link w:val="CommentTextChar"/>
    <w:uiPriority w:val="99"/>
    <w:semiHidden/>
    <w:unhideWhenUsed/>
    <w:rsid w:val="00B56A87"/>
    <w:rPr>
      <w:sz w:val="20"/>
      <w:szCs w:val="20"/>
    </w:rPr>
  </w:style>
  <w:style w:type="character" w:customStyle="1" w:styleId="CommentTextChar">
    <w:name w:val="Comment Text Char"/>
    <w:basedOn w:val="DefaultParagraphFont"/>
    <w:link w:val="CommentText"/>
    <w:uiPriority w:val="99"/>
    <w:semiHidden/>
    <w:rsid w:val="00B56A87"/>
    <w:rPr>
      <w:sz w:val="20"/>
      <w:szCs w:val="20"/>
    </w:rPr>
  </w:style>
  <w:style w:type="paragraph" w:styleId="CommentSubject">
    <w:name w:val="annotation subject"/>
    <w:basedOn w:val="CommentText"/>
    <w:next w:val="CommentText"/>
    <w:link w:val="CommentSubjectChar"/>
    <w:uiPriority w:val="99"/>
    <w:semiHidden/>
    <w:unhideWhenUsed/>
    <w:rsid w:val="00B56A87"/>
    <w:rPr>
      <w:b/>
      <w:bCs/>
    </w:rPr>
  </w:style>
  <w:style w:type="character" w:customStyle="1" w:styleId="CommentSubjectChar">
    <w:name w:val="Comment Subject Char"/>
    <w:basedOn w:val="CommentTextChar"/>
    <w:link w:val="CommentSubject"/>
    <w:uiPriority w:val="99"/>
    <w:semiHidden/>
    <w:rsid w:val="00B56A87"/>
    <w:rPr>
      <w:b/>
      <w:bCs/>
      <w:sz w:val="20"/>
      <w:szCs w:val="20"/>
    </w:rPr>
  </w:style>
  <w:style w:type="paragraph" w:styleId="BalloonText">
    <w:name w:val="Balloon Text"/>
    <w:basedOn w:val="Normal"/>
    <w:link w:val="BalloonTextChar"/>
    <w:uiPriority w:val="99"/>
    <w:semiHidden/>
    <w:unhideWhenUsed/>
    <w:rsid w:val="00B56A8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56A87"/>
    <w:rPr>
      <w:rFonts w:ascii="Segoe UI" w:hAnsi="Segoe UI" w:cs="Segoe UI"/>
      <w:sz w:val="18"/>
      <w:szCs w:val="18"/>
    </w:rPr>
  </w:style>
  <w:style w:type="paragraph" w:styleId="BodyText">
    <w:name w:val="Body Text"/>
    <w:basedOn w:val="Normal"/>
    <w:link w:val="BodyTextChar"/>
    <w:rsid w:val="0070298F"/>
    <w:pPr>
      <w:spacing w:after="140" w:line="288" w:lineRule="auto"/>
    </w:pPr>
    <w:rPr>
      <w:rFonts w:ascii="Calibri" w:eastAsia="Calibri" w:hAnsi="Calibri"/>
      <w:color w:val="00000A"/>
    </w:rPr>
  </w:style>
  <w:style w:type="character" w:customStyle="1" w:styleId="BodyTextChar">
    <w:name w:val="Body Text Char"/>
    <w:basedOn w:val="DefaultParagraphFont"/>
    <w:link w:val="BodyText"/>
    <w:rsid w:val="0070298F"/>
    <w:rPr>
      <w:rFonts w:ascii="Calibri" w:eastAsia="Calibri" w:hAnsi="Calibri"/>
      <w:color w:val="00000A"/>
    </w:rPr>
  </w:style>
  <w:style w:type="character" w:styleId="FollowedHyperlink">
    <w:name w:val="FollowedHyperlink"/>
    <w:basedOn w:val="DefaultParagraphFont"/>
    <w:uiPriority w:val="99"/>
    <w:semiHidden/>
    <w:unhideWhenUsed/>
    <w:rsid w:val="004E54F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0509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chart" Target="charts/chart1.xml"/><Relationship Id="rId4" Type="http://schemas.openxmlformats.org/officeDocument/2006/relationships/settings" Target="settings.xml"/><Relationship Id="rId9" Type="http://schemas.openxmlformats.org/officeDocument/2006/relationships/image" Target="media/image2.png"/><Relationship Id="rId14" Type="http://schemas.microsoft.com/office/2011/relationships/people" Target="people.xml"/></Relationships>
</file>

<file path=word/charts/_rels/chart1.xml.rels><?xml version="1.0" encoding="UTF-8" standalone="yes"?>
<Relationships xmlns="http://schemas.openxmlformats.org/package/2006/relationships"><Relationship Id="rId3" Type="http://schemas.openxmlformats.org/officeDocument/2006/relationships/oleObject" Target="file:///D:\Dropbox\Ecology\Harvard\PhenologyScaling\Analysis\2-variability\by_growth_form_and_phenophase\analysis.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[analysis.xlsx]Sheet3!PivotTable2</c:name>
    <c:fmtId val="-1"/>
  </c:pivotSource>
  <c:chart>
    <c:autoTitleDeleted val="0"/>
    <c:pivotFmts>
      <c:pivotFmt>
        <c:idx val="0"/>
        <c:spPr>
          <a:solidFill>
            <a:schemeClr val="accent1"/>
          </a:solidFill>
          <a:ln>
            <a:noFill/>
          </a:ln>
          <a:effectLst/>
        </c:spPr>
        <c:marker>
          <c:symbol val="none"/>
        </c:marker>
      </c:pivotFmt>
      <c:pivotFmt>
        <c:idx val="1"/>
        <c:spPr>
          <a:solidFill>
            <a:schemeClr val="accent1"/>
          </a:solidFill>
          <a:ln>
            <a:noFill/>
          </a:ln>
          <a:effectLst/>
        </c:spPr>
        <c:marker>
          <c:symbol val="none"/>
        </c:marker>
      </c:pivotFmt>
      <c:pivotFmt>
        <c:idx val="2"/>
        <c:spPr>
          <a:solidFill>
            <a:schemeClr val="accent1"/>
          </a:solidFill>
          <a:ln>
            <a:noFill/>
          </a:ln>
          <a:effectLst/>
        </c:spPr>
        <c:marker>
          <c:symbol val="none"/>
        </c:marker>
      </c:pivotFmt>
      <c:pivotFmt>
        <c:idx val="3"/>
        <c:spPr>
          <a:solidFill>
            <a:schemeClr val="accent1"/>
          </a:solidFill>
          <a:ln>
            <a:noFill/>
          </a:ln>
          <a:effectLst/>
        </c:spPr>
        <c:marker>
          <c:symbol val="none"/>
        </c:marker>
      </c:pivotFmt>
      <c:pivotFmt>
        <c:idx val="4"/>
        <c:spPr>
          <a:solidFill>
            <a:schemeClr val="accent1"/>
          </a:solidFill>
          <a:ln>
            <a:noFill/>
          </a:ln>
          <a:effectLst/>
        </c:spPr>
        <c:marker>
          <c:symbol val="none"/>
        </c:marker>
      </c:pivotFmt>
      <c:pivotFmt>
        <c:idx val="5"/>
        <c:spPr>
          <a:solidFill>
            <a:schemeClr val="accent1"/>
          </a:solidFill>
          <a:ln>
            <a:noFill/>
          </a:ln>
          <a:effectLst/>
        </c:spPr>
        <c:marker>
          <c:symbol val="none"/>
        </c:marker>
      </c:pivotFmt>
      <c:pivotFmt>
        <c:idx val="6"/>
        <c:spPr>
          <a:solidFill>
            <a:schemeClr val="accent1"/>
          </a:solidFill>
          <a:ln>
            <a:noFill/>
          </a:ln>
          <a:effectLst/>
        </c:spPr>
        <c:marker>
          <c:symbol val="none"/>
        </c:marker>
      </c:pivotFmt>
      <c:pivotFmt>
        <c:idx val="7"/>
        <c:spPr>
          <a:solidFill>
            <a:schemeClr val="accent1"/>
          </a:solidFill>
          <a:ln>
            <a:noFill/>
          </a:ln>
          <a:effectLst/>
        </c:spPr>
        <c:marker>
          <c:symbol val="none"/>
        </c:marker>
      </c:pivotFmt>
      <c:pivotFmt>
        <c:idx val="8"/>
        <c:spPr>
          <a:solidFill>
            <a:schemeClr val="accent1"/>
          </a:solidFill>
          <a:ln>
            <a:noFill/>
          </a:ln>
          <a:effectLst/>
        </c:spPr>
        <c:marker>
          <c:symbol val="none"/>
        </c:marker>
      </c:pivotFmt>
      <c:pivotFmt>
        <c:idx val="9"/>
        <c:spPr>
          <a:solidFill>
            <a:schemeClr val="accent1"/>
          </a:solidFill>
          <a:ln>
            <a:noFill/>
          </a:ln>
          <a:effectLst/>
        </c:spPr>
        <c:marker>
          <c:symbol val="none"/>
        </c:marker>
      </c:pivotFmt>
      <c:pivotFmt>
        <c:idx val="10"/>
        <c:spPr>
          <a:solidFill>
            <a:schemeClr val="accent1"/>
          </a:solidFill>
          <a:ln>
            <a:noFill/>
          </a:ln>
          <a:effectLst/>
        </c:spPr>
        <c:marker>
          <c:symbol val="none"/>
        </c:marker>
      </c:pivotFmt>
      <c:pivotFmt>
        <c:idx val="11"/>
        <c:spPr>
          <a:solidFill>
            <a:schemeClr val="accent1"/>
          </a:solidFill>
          <a:ln>
            <a:noFill/>
          </a:ln>
          <a:effectLst/>
        </c:spPr>
        <c:marker>
          <c:symbol val="none"/>
        </c:marker>
      </c:pivotFmt>
      <c:pivotFmt>
        <c:idx val="12"/>
        <c:spPr>
          <a:solidFill>
            <a:schemeClr val="accent1"/>
          </a:solidFill>
          <a:ln>
            <a:noFill/>
          </a:ln>
          <a:effectLst/>
        </c:spPr>
        <c:marker>
          <c:symbol val="none"/>
        </c:marker>
      </c:pivotFmt>
      <c:pivotFmt>
        <c:idx val="13"/>
        <c:spPr>
          <a:solidFill>
            <a:schemeClr val="accent1"/>
          </a:solidFill>
          <a:ln>
            <a:noFill/>
          </a:ln>
          <a:effectLst/>
        </c:spPr>
        <c:marker>
          <c:symbol val="none"/>
        </c:marker>
      </c:pivotFmt>
      <c:pivotFmt>
        <c:idx val="14"/>
        <c:spPr>
          <a:solidFill>
            <a:schemeClr val="accent1"/>
          </a:solidFill>
          <a:ln>
            <a:noFill/>
          </a:ln>
          <a:effectLst/>
        </c:spPr>
        <c:marker>
          <c:symbol val="none"/>
        </c:marker>
      </c:pivotFmt>
      <c:pivotFmt>
        <c:idx val="15"/>
        <c:spPr>
          <a:solidFill>
            <a:schemeClr val="accent1"/>
          </a:solidFill>
          <a:ln>
            <a:noFill/>
          </a:ln>
          <a:effectLst/>
        </c:spPr>
        <c:marker>
          <c:symbol val="none"/>
        </c:marker>
      </c:pivotFmt>
      <c:pivotFmt>
        <c:idx val="16"/>
        <c:spPr>
          <a:solidFill>
            <a:schemeClr val="accent1"/>
          </a:solidFill>
          <a:ln>
            <a:noFill/>
          </a:ln>
          <a:effectLst/>
        </c:spPr>
        <c:marker>
          <c:symbol val="none"/>
        </c:marker>
      </c:pivotFmt>
      <c:pivotFmt>
        <c:idx val="17"/>
        <c:spPr>
          <a:solidFill>
            <a:schemeClr val="accent1"/>
          </a:solidFill>
          <a:ln>
            <a:noFill/>
          </a:ln>
          <a:effectLst/>
        </c:spPr>
        <c:marker>
          <c:symbol val="none"/>
        </c:marker>
      </c:pivotFmt>
      <c:pivotFmt>
        <c:idx val="18"/>
        <c:spPr>
          <a:solidFill>
            <a:schemeClr val="accent1"/>
          </a:solidFill>
          <a:ln>
            <a:noFill/>
          </a:ln>
          <a:effectLst/>
        </c:spPr>
        <c:marker>
          <c:symbol val="none"/>
        </c:marker>
      </c:pivotFmt>
      <c:pivotFmt>
        <c:idx val="19"/>
        <c:spPr>
          <a:solidFill>
            <a:schemeClr val="accent1"/>
          </a:solidFill>
          <a:ln>
            <a:noFill/>
          </a:ln>
          <a:effectLst/>
        </c:spPr>
        <c:marker>
          <c:symbol val="none"/>
        </c:marker>
      </c:pivotFmt>
      <c:pivotFmt>
        <c:idx val="20"/>
        <c:spPr>
          <a:solidFill>
            <a:schemeClr val="accent1"/>
          </a:solidFill>
          <a:ln>
            <a:noFill/>
          </a:ln>
          <a:effectLst/>
        </c:spPr>
        <c:marker>
          <c:symbol val="none"/>
        </c:marker>
      </c:pivotFmt>
      <c:pivotFmt>
        <c:idx val="21"/>
        <c:spPr>
          <a:solidFill>
            <a:schemeClr val="accent1"/>
          </a:solidFill>
          <a:ln>
            <a:noFill/>
          </a:ln>
          <a:effectLst/>
        </c:spPr>
        <c:marker>
          <c:symbol val="none"/>
        </c:marker>
      </c:pivotFmt>
      <c:pivotFmt>
        <c:idx val="22"/>
        <c:spPr>
          <a:solidFill>
            <a:schemeClr val="accent1"/>
          </a:solidFill>
          <a:ln>
            <a:noFill/>
          </a:ln>
          <a:effectLst/>
        </c:spPr>
        <c:marker>
          <c:symbol val="none"/>
        </c:marker>
      </c:pivotFmt>
      <c:pivotFmt>
        <c:idx val="23"/>
        <c:spPr>
          <a:solidFill>
            <a:schemeClr val="accent1"/>
          </a:solidFill>
          <a:ln>
            <a:noFill/>
          </a:ln>
          <a:effectLst/>
        </c:spPr>
        <c:marker>
          <c:symbol val="none"/>
        </c:marker>
      </c:pivotFmt>
      <c:pivotFmt>
        <c:idx val="24"/>
        <c:spPr>
          <a:solidFill>
            <a:schemeClr val="accent1"/>
          </a:solidFill>
          <a:ln>
            <a:noFill/>
          </a:ln>
          <a:effectLst/>
        </c:spPr>
        <c:marker>
          <c:symbol val="none"/>
        </c:marker>
      </c:pivotFmt>
      <c:pivotFmt>
        <c:idx val="25"/>
        <c:spPr>
          <a:solidFill>
            <a:schemeClr val="accent1"/>
          </a:solidFill>
          <a:ln>
            <a:noFill/>
          </a:ln>
          <a:effectLst/>
        </c:spPr>
        <c:marker>
          <c:symbol val="none"/>
        </c:marker>
      </c:pivotFmt>
      <c:pivotFmt>
        <c:idx val="26"/>
        <c:spPr>
          <a:solidFill>
            <a:schemeClr val="accent1"/>
          </a:solidFill>
          <a:ln>
            <a:noFill/>
          </a:ln>
          <a:effectLst/>
        </c:spPr>
        <c:marker>
          <c:symbol val="none"/>
        </c:marker>
      </c:pivotFmt>
      <c:pivotFmt>
        <c:idx val="27"/>
        <c:spPr>
          <a:solidFill>
            <a:schemeClr val="accent1"/>
          </a:solidFill>
          <a:ln>
            <a:noFill/>
          </a:ln>
          <a:effectLst/>
        </c:spPr>
        <c:marker>
          <c:symbol val="none"/>
        </c:marker>
      </c:pivotFmt>
      <c:pivotFmt>
        <c:idx val="28"/>
        <c:spPr>
          <a:solidFill>
            <a:schemeClr val="accent1"/>
          </a:solidFill>
          <a:ln>
            <a:noFill/>
          </a:ln>
          <a:effectLst/>
        </c:spPr>
        <c:marker>
          <c:symbol val="none"/>
        </c:marker>
      </c:pivotFmt>
    </c:pivotFmts>
    <c:plotArea>
      <c:layout/>
      <c:barChart>
        <c:barDir val="col"/>
        <c:grouping val="clustered"/>
        <c:varyColors val="0"/>
        <c:ser>
          <c:idx val="0"/>
          <c:order val="0"/>
          <c:tx>
            <c:strRef>
              <c:f>Sheet3!$B$3:$B$4</c:f>
              <c:strCache>
                <c:ptCount val="1"/>
                <c:pt idx="0">
                  <c:v>first color</c:v>
                </c:pt>
              </c:strCache>
            </c:strRef>
          </c:tx>
          <c:spPr>
            <a:solidFill>
              <a:schemeClr val="accent1"/>
            </a:solidFill>
            <a:ln>
              <a:noFill/>
            </a:ln>
            <a:effectLst/>
          </c:spPr>
          <c:invertIfNegative val="0"/>
          <c:cat>
            <c:strRef>
              <c:f>Sheet3!$A$5:$A$13</c:f>
              <c:strCache>
                <c:ptCount val="8"/>
                <c:pt idx="0">
                  <c:v>Deciduous broadleaf</c:v>
                </c:pt>
                <c:pt idx="1">
                  <c:v>Drought deciduous broadleaf</c:v>
                </c:pt>
                <c:pt idx="2">
                  <c:v>Semi-evergreen broadleaf</c:v>
                </c:pt>
                <c:pt idx="3">
                  <c:v>Evergreen broadleaf</c:v>
                </c:pt>
                <c:pt idx="4">
                  <c:v>Evergreen conifer</c:v>
                </c:pt>
                <c:pt idx="5">
                  <c:v>Pine</c:v>
                </c:pt>
                <c:pt idx="6">
                  <c:v>Forb</c:v>
                </c:pt>
                <c:pt idx="7">
                  <c:v>Graminoid</c:v>
                </c:pt>
              </c:strCache>
            </c:strRef>
          </c:cat>
          <c:val>
            <c:numRef>
              <c:f>Sheet3!$B$5:$B$13</c:f>
              <c:numCache>
                <c:formatCode>General</c:formatCode>
                <c:ptCount val="8"/>
                <c:pt idx="0">
                  <c:v>7.7338214607027087</c:v>
                </c:pt>
                <c:pt idx="1">
                  <c:v>10.753377966685699</c:v>
                </c:pt>
                <c:pt idx="2">
                  <c:v>9.4088592766099435</c:v>
                </c:pt>
              </c:numCache>
            </c:numRef>
          </c:val>
          <c:extLst>
            <c:ext xmlns:c16="http://schemas.microsoft.com/office/drawing/2014/chart" uri="{C3380CC4-5D6E-409C-BE32-E72D297353CC}">
              <c16:uniqueId val="{00000000-23A1-4CF9-8550-0831E1AD4BD9}"/>
            </c:ext>
          </c:extLst>
        </c:ser>
        <c:ser>
          <c:idx val="1"/>
          <c:order val="1"/>
          <c:tx>
            <c:strRef>
              <c:f>Sheet3!$C$3:$C$4</c:f>
              <c:strCache>
                <c:ptCount val="1"/>
                <c:pt idx="0">
                  <c:v>first flower</c:v>
                </c:pt>
              </c:strCache>
            </c:strRef>
          </c:tx>
          <c:spPr>
            <a:solidFill>
              <a:schemeClr val="accent2"/>
            </a:solidFill>
            <a:ln>
              <a:noFill/>
            </a:ln>
            <a:effectLst/>
          </c:spPr>
          <c:invertIfNegative val="0"/>
          <c:cat>
            <c:strRef>
              <c:f>Sheet3!$A$5:$A$13</c:f>
              <c:strCache>
                <c:ptCount val="8"/>
                <c:pt idx="0">
                  <c:v>Deciduous broadleaf</c:v>
                </c:pt>
                <c:pt idx="1">
                  <c:v>Drought deciduous broadleaf</c:v>
                </c:pt>
                <c:pt idx="2">
                  <c:v>Semi-evergreen broadleaf</c:v>
                </c:pt>
                <c:pt idx="3">
                  <c:v>Evergreen broadleaf</c:v>
                </c:pt>
                <c:pt idx="4">
                  <c:v>Evergreen conifer</c:v>
                </c:pt>
                <c:pt idx="5">
                  <c:v>Pine</c:v>
                </c:pt>
                <c:pt idx="6">
                  <c:v>Forb</c:v>
                </c:pt>
                <c:pt idx="7">
                  <c:v>Graminoid</c:v>
                </c:pt>
              </c:strCache>
            </c:strRef>
          </c:cat>
          <c:val>
            <c:numRef>
              <c:f>Sheet3!$C$5:$C$13</c:f>
              <c:numCache>
                <c:formatCode>General</c:formatCode>
                <c:ptCount val="8"/>
                <c:pt idx="0">
                  <c:v>6.2101610671612617</c:v>
                </c:pt>
                <c:pt idx="1">
                  <c:v>17.966072992207099</c:v>
                </c:pt>
                <c:pt idx="2">
                  <c:v>10.835467306578884</c:v>
                </c:pt>
                <c:pt idx="3">
                  <c:v>14.53449039852042</c:v>
                </c:pt>
                <c:pt idx="4">
                  <c:v>3.4455943522999832</c:v>
                </c:pt>
                <c:pt idx="5">
                  <c:v>13.823727003602302</c:v>
                </c:pt>
                <c:pt idx="6">
                  <c:v>8.2032124092141441</c:v>
                </c:pt>
                <c:pt idx="7">
                  <c:v>10.496037697140618</c:v>
                </c:pt>
              </c:numCache>
            </c:numRef>
          </c:val>
          <c:extLst>
            <c:ext xmlns:c16="http://schemas.microsoft.com/office/drawing/2014/chart" uri="{C3380CC4-5D6E-409C-BE32-E72D297353CC}">
              <c16:uniqueId val="{00000001-23A1-4CF9-8550-0831E1AD4BD9}"/>
            </c:ext>
          </c:extLst>
        </c:ser>
        <c:ser>
          <c:idx val="2"/>
          <c:order val="2"/>
          <c:tx>
            <c:strRef>
              <c:f>Sheet3!$D$3:$D$4</c:f>
              <c:strCache>
                <c:ptCount val="1"/>
                <c:pt idx="0">
                  <c:v>last flower</c:v>
                </c:pt>
              </c:strCache>
            </c:strRef>
          </c:tx>
          <c:spPr>
            <a:solidFill>
              <a:schemeClr val="accent3"/>
            </a:solidFill>
            <a:ln>
              <a:noFill/>
            </a:ln>
            <a:effectLst/>
          </c:spPr>
          <c:invertIfNegative val="0"/>
          <c:cat>
            <c:strRef>
              <c:f>Sheet3!$A$5:$A$13</c:f>
              <c:strCache>
                <c:ptCount val="8"/>
                <c:pt idx="0">
                  <c:v>Deciduous broadleaf</c:v>
                </c:pt>
                <c:pt idx="1">
                  <c:v>Drought deciduous broadleaf</c:v>
                </c:pt>
                <c:pt idx="2">
                  <c:v>Semi-evergreen broadleaf</c:v>
                </c:pt>
                <c:pt idx="3">
                  <c:v>Evergreen broadleaf</c:v>
                </c:pt>
                <c:pt idx="4">
                  <c:v>Evergreen conifer</c:v>
                </c:pt>
                <c:pt idx="5">
                  <c:v>Pine</c:v>
                </c:pt>
                <c:pt idx="6">
                  <c:v>Forb</c:v>
                </c:pt>
                <c:pt idx="7">
                  <c:v>Graminoid</c:v>
                </c:pt>
              </c:strCache>
            </c:strRef>
          </c:cat>
          <c:val>
            <c:numRef>
              <c:f>Sheet3!$D$5:$D$13</c:f>
              <c:numCache>
                <c:formatCode>General</c:formatCode>
                <c:ptCount val="8"/>
                <c:pt idx="0">
                  <c:v>7.6478113179578342</c:v>
                </c:pt>
                <c:pt idx="1">
                  <c:v>19.122102293423616</c:v>
                </c:pt>
                <c:pt idx="2">
                  <c:v>12.126143509753579</c:v>
                </c:pt>
                <c:pt idx="3">
                  <c:v>8.7859728859840658</c:v>
                </c:pt>
                <c:pt idx="4">
                  <c:v>7.7517807052042658</c:v>
                </c:pt>
                <c:pt idx="5">
                  <c:v>18.943288087560379</c:v>
                </c:pt>
                <c:pt idx="6">
                  <c:v>9.2596123577374012</c:v>
                </c:pt>
                <c:pt idx="7">
                  <c:v>10.694893919456566</c:v>
                </c:pt>
              </c:numCache>
            </c:numRef>
          </c:val>
          <c:extLst>
            <c:ext xmlns:c16="http://schemas.microsoft.com/office/drawing/2014/chart" uri="{C3380CC4-5D6E-409C-BE32-E72D297353CC}">
              <c16:uniqueId val="{00000002-23A1-4CF9-8550-0831E1AD4BD9}"/>
            </c:ext>
          </c:extLst>
        </c:ser>
        <c:ser>
          <c:idx val="3"/>
          <c:order val="3"/>
          <c:tx>
            <c:strRef>
              <c:f>Sheet3!$E$3:$E$4</c:f>
              <c:strCache>
                <c:ptCount val="1"/>
                <c:pt idx="0">
                  <c:v>leaves shed end</c:v>
                </c:pt>
              </c:strCache>
            </c:strRef>
          </c:tx>
          <c:spPr>
            <a:solidFill>
              <a:schemeClr val="accent4"/>
            </a:solidFill>
            <a:ln>
              <a:noFill/>
            </a:ln>
            <a:effectLst/>
          </c:spPr>
          <c:invertIfNegative val="0"/>
          <c:cat>
            <c:strRef>
              <c:f>Sheet3!$A$5:$A$13</c:f>
              <c:strCache>
                <c:ptCount val="8"/>
                <c:pt idx="0">
                  <c:v>Deciduous broadleaf</c:v>
                </c:pt>
                <c:pt idx="1">
                  <c:v>Drought deciduous broadleaf</c:v>
                </c:pt>
                <c:pt idx="2">
                  <c:v>Semi-evergreen broadleaf</c:v>
                </c:pt>
                <c:pt idx="3">
                  <c:v>Evergreen broadleaf</c:v>
                </c:pt>
                <c:pt idx="4">
                  <c:v>Evergreen conifer</c:v>
                </c:pt>
                <c:pt idx="5">
                  <c:v>Pine</c:v>
                </c:pt>
                <c:pt idx="6">
                  <c:v>Forb</c:v>
                </c:pt>
                <c:pt idx="7">
                  <c:v>Graminoid</c:v>
                </c:pt>
              </c:strCache>
            </c:strRef>
          </c:cat>
          <c:val>
            <c:numRef>
              <c:f>Sheet3!$E$5:$E$13</c:f>
              <c:numCache>
                <c:formatCode>General</c:formatCode>
                <c:ptCount val="8"/>
                <c:pt idx="0">
                  <c:v>7.06298930562156</c:v>
                </c:pt>
                <c:pt idx="1">
                  <c:v>18.839836009999203</c:v>
                </c:pt>
                <c:pt idx="2">
                  <c:v>15.271564981862729</c:v>
                </c:pt>
                <c:pt idx="6">
                  <c:v>19.291895421282767</c:v>
                </c:pt>
                <c:pt idx="7">
                  <c:v>14.922076885419392</c:v>
                </c:pt>
              </c:numCache>
            </c:numRef>
          </c:val>
          <c:extLst>
            <c:ext xmlns:c16="http://schemas.microsoft.com/office/drawing/2014/chart" uri="{C3380CC4-5D6E-409C-BE32-E72D297353CC}">
              <c16:uniqueId val="{00000003-23A1-4CF9-8550-0831E1AD4BD9}"/>
            </c:ext>
          </c:extLst>
        </c:ser>
        <c:ser>
          <c:idx val="4"/>
          <c:order val="4"/>
          <c:tx>
            <c:strRef>
              <c:f>Sheet3!$F$3:$F$4</c:f>
              <c:strCache>
                <c:ptCount val="1"/>
                <c:pt idx="0">
                  <c:v>new growth end</c:v>
                </c:pt>
              </c:strCache>
            </c:strRef>
          </c:tx>
          <c:spPr>
            <a:solidFill>
              <a:schemeClr val="accent5"/>
            </a:solidFill>
            <a:ln>
              <a:noFill/>
            </a:ln>
            <a:effectLst/>
          </c:spPr>
          <c:invertIfNegative val="0"/>
          <c:cat>
            <c:strRef>
              <c:f>Sheet3!$A$5:$A$13</c:f>
              <c:strCache>
                <c:ptCount val="8"/>
                <c:pt idx="0">
                  <c:v>Deciduous broadleaf</c:v>
                </c:pt>
                <c:pt idx="1">
                  <c:v>Drought deciduous broadleaf</c:v>
                </c:pt>
                <c:pt idx="2">
                  <c:v>Semi-evergreen broadleaf</c:v>
                </c:pt>
                <c:pt idx="3">
                  <c:v>Evergreen broadleaf</c:v>
                </c:pt>
                <c:pt idx="4">
                  <c:v>Evergreen conifer</c:v>
                </c:pt>
                <c:pt idx="5">
                  <c:v>Pine</c:v>
                </c:pt>
                <c:pt idx="6">
                  <c:v>Forb</c:v>
                </c:pt>
                <c:pt idx="7">
                  <c:v>Graminoid</c:v>
                </c:pt>
              </c:strCache>
            </c:strRef>
          </c:cat>
          <c:val>
            <c:numRef>
              <c:f>Sheet3!$F$5:$F$13</c:f>
              <c:numCache>
                <c:formatCode>General</c:formatCode>
                <c:ptCount val="8"/>
                <c:pt idx="0">
                  <c:v>4.9516445573775369</c:v>
                </c:pt>
                <c:pt idx="1">
                  <c:v>13.02710284085143</c:v>
                </c:pt>
                <c:pt idx="2">
                  <c:v>12.796242059094853</c:v>
                </c:pt>
                <c:pt idx="3">
                  <c:v>7.1435201418202379</c:v>
                </c:pt>
                <c:pt idx="4">
                  <c:v>3.7944447823957823</c:v>
                </c:pt>
                <c:pt idx="5">
                  <c:v>22.671019368365627</c:v>
                </c:pt>
                <c:pt idx="6">
                  <c:v>9.7492312360325855</c:v>
                </c:pt>
                <c:pt idx="7">
                  <c:v>9.1159308643894637</c:v>
                </c:pt>
              </c:numCache>
            </c:numRef>
          </c:val>
          <c:extLst>
            <c:ext xmlns:c16="http://schemas.microsoft.com/office/drawing/2014/chart" uri="{C3380CC4-5D6E-409C-BE32-E72D297353CC}">
              <c16:uniqueId val="{00000004-23A1-4CF9-8550-0831E1AD4BD9}"/>
            </c:ext>
          </c:extLst>
        </c:ser>
        <c:ser>
          <c:idx val="5"/>
          <c:order val="5"/>
          <c:tx>
            <c:strRef>
              <c:f>Sheet3!$G$3:$G$4</c:f>
              <c:strCache>
                <c:ptCount val="1"/>
                <c:pt idx="0">
                  <c:v>new growth start</c:v>
                </c:pt>
              </c:strCache>
            </c:strRef>
          </c:tx>
          <c:spPr>
            <a:solidFill>
              <a:schemeClr val="accent6"/>
            </a:solidFill>
            <a:ln>
              <a:noFill/>
            </a:ln>
            <a:effectLst/>
          </c:spPr>
          <c:invertIfNegative val="0"/>
          <c:cat>
            <c:strRef>
              <c:f>Sheet3!$A$5:$A$13</c:f>
              <c:strCache>
                <c:ptCount val="8"/>
                <c:pt idx="0">
                  <c:v>Deciduous broadleaf</c:v>
                </c:pt>
                <c:pt idx="1">
                  <c:v>Drought deciduous broadleaf</c:v>
                </c:pt>
                <c:pt idx="2">
                  <c:v>Semi-evergreen broadleaf</c:v>
                </c:pt>
                <c:pt idx="3">
                  <c:v>Evergreen broadleaf</c:v>
                </c:pt>
                <c:pt idx="4">
                  <c:v>Evergreen conifer</c:v>
                </c:pt>
                <c:pt idx="5">
                  <c:v>Pine</c:v>
                </c:pt>
                <c:pt idx="6">
                  <c:v>Forb</c:v>
                </c:pt>
                <c:pt idx="7">
                  <c:v>Graminoid</c:v>
                </c:pt>
              </c:strCache>
            </c:strRef>
          </c:cat>
          <c:val>
            <c:numRef>
              <c:f>Sheet3!$G$5:$G$13</c:f>
              <c:numCache>
                <c:formatCode>General</c:formatCode>
                <c:ptCount val="8"/>
                <c:pt idx="0">
                  <c:v>4.1398452147819258</c:v>
                </c:pt>
                <c:pt idx="1">
                  <c:v>12.734612909422323</c:v>
                </c:pt>
                <c:pt idx="2">
                  <c:v>10.237119592605902</c:v>
                </c:pt>
                <c:pt idx="3">
                  <c:v>4.0974205001792647</c:v>
                </c:pt>
                <c:pt idx="4">
                  <c:v>3.3001198351863446</c:v>
                </c:pt>
                <c:pt idx="5">
                  <c:v>12.595481288458767</c:v>
                </c:pt>
                <c:pt idx="6">
                  <c:v>7.5756388315208802</c:v>
                </c:pt>
                <c:pt idx="7">
                  <c:v>5.9430187601953497</c:v>
                </c:pt>
              </c:numCache>
            </c:numRef>
          </c:val>
          <c:extLst>
            <c:ext xmlns:c16="http://schemas.microsoft.com/office/drawing/2014/chart" uri="{C3380CC4-5D6E-409C-BE32-E72D297353CC}">
              <c16:uniqueId val="{00000005-23A1-4CF9-8550-0831E1AD4BD9}"/>
            </c:ext>
          </c:extLst>
        </c:ser>
        <c:ser>
          <c:idx val="6"/>
          <c:order val="6"/>
          <c:tx>
            <c:strRef>
              <c:f>Sheet3!$H$3:$H$4</c:f>
              <c:strCache>
                <c:ptCount val="1"/>
                <c:pt idx="0">
                  <c:v>peak flower</c:v>
                </c:pt>
              </c:strCache>
            </c:strRef>
          </c:tx>
          <c:spPr>
            <a:solidFill>
              <a:schemeClr val="accent1">
                <a:lumMod val="60000"/>
              </a:schemeClr>
            </a:solidFill>
            <a:ln>
              <a:noFill/>
            </a:ln>
            <a:effectLst/>
          </c:spPr>
          <c:invertIfNegative val="0"/>
          <c:cat>
            <c:strRef>
              <c:f>Sheet3!$A$5:$A$13</c:f>
              <c:strCache>
                <c:ptCount val="8"/>
                <c:pt idx="0">
                  <c:v>Deciduous broadleaf</c:v>
                </c:pt>
                <c:pt idx="1">
                  <c:v>Drought deciduous broadleaf</c:v>
                </c:pt>
                <c:pt idx="2">
                  <c:v>Semi-evergreen broadleaf</c:v>
                </c:pt>
                <c:pt idx="3">
                  <c:v>Evergreen broadleaf</c:v>
                </c:pt>
                <c:pt idx="4">
                  <c:v>Evergreen conifer</c:v>
                </c:pt>
                <c:pt idx="5">
                  <c:v>Pine</c:v>
                </c:pt>
                <c:pt idx="6">
                  <c:v>Forb</c:v>
                </c:pt>
                <c:pt idx="7">
                  <c:v>Graminoid</c:v>
                </c:pt>
              </c:strCache>
            </c:strRef>
          </c:cat>
          <c:val>
            <c:numRef>
              <c:f>Sheet3!$H$5:$H$13</c:f>
              <c:numCache>
                <c:formatCode>General</c:formatCode>
                <c:ptCount val="8"/>
                <c:pt idx="0">
                  <c:v>5.9215435629601769</c:v>
                </c:pt>
                <c:pt idx="1">
                  <c:v>20.770413383691384</c:v>
                </c:pt>
                <c:pt idx="2">
                  <c:v>11.515886882163182</c:v>
                </c:pt>
                <c:pt idx="3">
                  <c:v>10.982219778550764</c:v>
                </c:pt>
                <c:pt idx="4">
                  <c:v>4.7023553632916091</c:v>
                </c:pt>
                <c:pt idx="5">
                  <c:v>26.231938636853258</c:v>
                </c:pt>
                <c:pt idx="6">
                  <c:v>7.833403162977187</c:v>
                </c:pt>
                <c:pt idx="7">
                  <c:v>9.4460165137760708</c:v>
                </c:pt>
              </c:numCache>
            </c:numRef>
          </c:val>
          <c:extLst>
            <c:ext xmlns:c16="http://schemas.microsoft.com/office/drawing/2014/chart" uri="{C3380CC4-5D6E-409C-BE32-E72D297353CC}">
              <c16:uniqueId val="{00000006-23A1-4CF9-8550-0831E1AD4BD9}"/>
            </c:ext>
          </c:extLst>
        </c:ser>
        <c:dLbls>
          <c:showLegendKey val="0"/>
          <c:showVal val="0"/>
          <c:showCatName val="0"/>
          <c:showSerName val="0"/>
          <c:showPercent val="0"/>
          <c:showBubbleSize val="0"/>
        </c:dLbls>
        <c:gapWidth val="219"/>
        <c:overlap val="-27"/>
        <c:axId val="443577536"/>
        <c:axId val="442718208"/>
      </c:barChart>
      <c:catAx>
        <c:axId val="44357753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42718208"/>
        <c:crosses val="autoZero"/>
        <c:auto val="1"/>
        <c:lblAlgn val="ctr"/>
        <c:lblOffset val="100"/>
        <c:noMultiLvlLbl val="0"/>
      </c:catAx>
      <c:valAx>
        <c:axId val="44271820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43577536"/>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DA9FA4-6B6A-423C-BB11-9553682BE5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951</TotalTime>
  <Pages>12</Pages>
  <Words>3765</Words>
  <Characters>21466</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MCK</dc:creator>
  <cp:keywords/>
  <dc:description/>
  <cp:lastModifiedBy>Katie Jones</cp:lastModifiedBy>
  <cp:revision>132</cp:revision>
  <dcterms:created xsi:type="dcterms:W3CDTF">2018-03-19T14:25:00Z</dcterms:created>
  <dcterms:modified xsi:type="dcterms:W3CDTF">2018-07-19T15:51:00Z</dcterms:modified>
</cp:coreProperties>
</file>