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맑은 고딕" w:hAnsi="맑은 고딕" w:eastAsia="맑은 고딕"/>
          <w:b/>
          <w:color w:val="13283F"/>
          <w:sz w:val="50"/>
        </w:rPr>
        <w:t>김종록</w:t>
      </w:r>
    </w:p>
    <w:p>
      <w:pPr>
        <w:spacing w:before="0" w:after="100"/>
      </w:pPr>
      <w:r>
        <w:rPr>
          <w:rFonts w:ascii="맑은 고딕" w:hAnsi="맑은 고딕" w:eastAsia="맑은 고딕"/>
          <w:b/>
          <w:color w:val="159A9C"/>
          <w:sz w:val="21"/>
        </w:rPr>
        <w:t>BACKEND &amp; AI APPLICATION DEVELOPER</w:t>
      </w:r>
    </w:p>
    <w:p>
      <w:pPr>
        <w:spacing w:after="20" w:line="240" w:lineRule="auto"/>
      </w:pPr>
      <w:hyperlink r:id="rId9">
        <w:r>
          <w:rPr>
            <w:rFonts w:ascii="맑은 고딕" w:hAnsi="맑은 고딕" w:eastAsia="맑은 고딕"/>
            <w:b w:val="0"/>
            <w:color w:val="5C6670"/>
            <w:sz w:val="17"/>
          </w:rPr>
        </w:r>
      </w:hyperlink>
      <w:r>
        <w:rPr>
          <w:rFonts w:ascii="맑은 고딕" w:hAnsi="맑은 고딕" w:eastAsia="맑은 고딕"/>
          <w:b w:val="0"/>
          <w:color w:val="5C6670"/>
          <w:sz w:val="17"/>
        </w:rPr>
        <w:t xml:space="preserve">  |  </w:t>
      </w:r>
      <w:hyperlink r:id="rId10">
        <w:r>
          <w:rPr>
            <w:rFonts w:ascii="맑은 고딕" w:hAnsi="맑은 고딕" w:eastAsia="맑은 고딕"/>
            <w:b w:val="0"/>
            <w:color w:val="5C6670"/>
            <w:sz w:val="17"/>
          </w:rPr>
        </w:r>
      </w:hyperlink>
      <w:r>
        <w:rPr>
          <w:rFonts w:ascii="맑은 고딕" w:hAnsi="맑은 고딕" w:eastAsia="맑은 고딕"/>
          <w:b w:val="0"/>
          <w:color w:val="5C6670"/>
          <w:sz w:val="17"/>
        </w:rPr>
        <w:t xml:space="preserve">  |  경기 하남시</w:t>
      </w:r>
    </w:p>
    <w:p>
      <w:pPr>
        <w:spacing w:after="120"/>
        <w:pBdr>
          <w:bottom w:val="single" w:sz="16" w:space="1" w:color="159A9C"/>
        </w:pBdr>
      </w:pPr>
    </w:p>
    <w:p>
      <w:pPr>
        <w:keepNext/>
        <w:spacing w:before="120" w:after="70"/>
        <w:pBdr>
          <w:bottom w:val="single" w:sz="7" w:space="2" w:color="D9E0E6"/>
        </w:pBdr>
      </w:pPr>
      <w:r>
        <w:rPr>
          <w:rFonts w:ascii="맑은 고딕" w:hAnsi="맑은 고딕" w:eastAsia="맑은 고딕"/>
          <w:b/>
          <w:color w:val="13283F"/>
          <w:sz w:val="22"/>
        </w:rPr>
        <w:t>PROFILE</w:t>
      </w:r>
    </w:p>
    <w:p>
      <w:pPr>
        <w:spacing w:after="44" w:line="271" w:lineRule="auto"/>
      </w:pPr>
      <w:r>
        <w:rPr>
          <w:rFonts w:ascii="맑은 고딕" w:hAnsi="맑은 고딕" w:eastAsia="맑은 고딕"/>
          <w:b w:val="0"/>
          <w:color w:val="13283F"/>
          <w:sz w:val="18"/>
        </w:rPr>
        <w:t>병원 전산 운영 3년 11개월 동안 여러 진료·행정부서의 장애에 대응하고 사용자 요청을 처리하며, 문제를 단순 증상이 아닌 업무 흐름과 시스템 구조의 관점에서 파악하는 경험을 쌓았습니다.</w:t>
      </w:r>
    </w:p>
    <w:p>
      <w:pPr>
        <w:spacing w:after="44" w:line="271" w:lineRule="auto"/>
      </w:pPr>
      <w:r>
        <w:rPr>
          <w:rFonts w:ascii="맑은 고딕" w:hAnsi="맑은 고딕" w:eastAsia="맑은 고딕"/>
          <w:b w:val="0"/>
          <w:color w:val="13283F"/>
          <w:sz w:val="18"/>
        </w:rPr>
        <w:t>이후 Spring Boot 기반 Backend와 React 화면을 구현하고, 머신러닝·딥러닝 모델 개발과 LLM 에이전트·RAG 챗봇 구현을 경험했습니다. 5인 팀 PL로 참여한 BidMatch에서는 FastAPI AI 기능을 Backend 규칙, 응답 검증과 대체 처리로 보완하고 AI 자동화 테스트 242건을 통과했습니다.</w:t>
      </w:r>
    </w:p>
    <w:p>
      <w:pPr>
        <w:spacing w:after="40" w:line="271" w:lineRule="auto"/>
      </w:pPr>
      <w:r>
        <w:rPr>
          <w:rFonts w:ascii="맑은 고딕" w:hAnsi="맑은 고딕" w:eastAsia="맑은 고딕"/>
          <w:b w:val="0"/>
          <w:color w:val="13283F"/>
          <w:sz w:val="18"/>
        </w:rPr>
        <w:t>운영 환경에 대한 이해를 바탕으로 AI 기능을 안정적인 Backend 서비스에 연결하고, 예외 상황에서도 사용자가 신뢰할 수 있는 결과를 제공하는 개발자로 성장하고 있습니다.</w:t>
      </w:r>
    </w:p>
    <w:p>
      <w:pPr>
        <w:spacing w:after="80" w:line="240" w:lineRule="auto"/>
      </w:pPr>
      <w:hyperlink r:id="rId11">
        <w:r>
          <w:rPr>
            <w:rFonts w:ascii="맑은 고딕" w:hAnsi="맑은 고딕" w:eastAsia="맑은 고딕"/>
            <w:b/>
            <w:color w:val="159A9C"/>
            <w:sz w:val="17"/>
          </w:rPr>
        </w:r>
      </w:hyperlink>
      <w:r>
        <w:rPr>
          <w:rFonts w:ascii="맑은 고딕" w:hAnsi="맑은 고딕" w:eastAsia="맑은 고딕"/>
          <w:b w:val="0"/>
          <w:color w:val="5C6670"/>
          <w:sz w:val="17"/>
        </w:rPr>
        <w:t xml:space="preserve">  |  </w:t>
      </w:r>
      <w:hyperlink r:id="rId12">
        <w:r>
          <w:rPr>
            <w:rFonts w:ascii="맑은 고딕" w:hAnsi="맑은 고딕" w:eastAsia="맑은 고딕"/>
            <w:b/>
            <w:color w:val="159A9C"/>
            <w:sz w:val="17"/>
          </w:rPr>
        </w:r>
      </w:hyperlink>
      <w:r>
        <w:rPr>
          <w:rFonts w:ascii="맑은 고딕" w:hAnsi="맑은 고딕" w:eastAsia="맑은 고딕"/>
          <w:b w:val="0"/>
          <w:color w:val="5C6670"/>
          <w:sz w:val="17"/>
        </w:rPr>
        <w:t xml:space="preserve">  |  </w:t>
      </w:r>
      <w:hyperlink r:id="rId13">
        <w:r>
          <w:rPr>
            <w:rFonts w:ascii="맑은 고딕" w:hAnsi="맑은 고딕" w:eastAsia="맑은 고딕"/>
            <w:b/>
            <w:color w:val="159A9C"/>
            <w:sz w:val="17"/>
          </w:rPr>
        </w:r>
      </w:hyperlink>
      <w:r>
        <w:rPr>
          <w:rFonts w:ascii="맑은 고딕" w:hAnsi="맑은 고딕" w:eastAsia="맑은 고딕"/>
          <w:b w:val="0"/>
          <w:color w:val="5C6670"/>
          <w:sz w:val="17"/>
        </w:rPr>
        <w:t xml:space="preserve">  |  </w:t>
      </w:r>
      <w:hyperlink r:id="rId14">
        <w:r>
          <w:rPr>
            <w:rFonts w:ascii="맑은 고딕" w:hAnsi="맑은 고딕" w:eastAsia="맑은 고딕"/>
            <w:b/>
            <w:color w:val="159A9C"/>
            <w:sz w:val="17"/>
          </w:rPr>
        </w:r>
      </w:hyperlink>
    </w:p>
    <w:p>
      <w:pPr>
        <w:keepNext/>
        <w:spacing w:before="120" w:after="70"/>
        <w:pBdr>
          <w:bottom w:val="single" w:sz="7" w:space="2" w:color="D9E0E6"/>
        </w:pBdr>
      </w:pPr>
      <w:r>
        <w:rPr>
          <w:rFonts w:ascii="맑은 고딕" w:hAnsi="맑은 고딕" w:eastAsia="맑은 고딕"/>
          <w:b/>
          <w:color w:val="13283F"/>
          <w:sz w:val="22"/>
        </w:rPr>
        <w:t>CORE COMPETENCIES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Spring Boot 기반 인증·회원·기업정보·고객센터·알림 API와 React 사용자 흐름 구현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정형 데이터 ML, 영상·시계열 DL 모델 개발과 LLM 에이전트·RAG 챗봇 구현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BGE-M3 검색·Qwen 분류와 Spring 규칙 판정을 분리하고 검증·fallback 적용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5인 팀 프로젝트 리더(PL)로 API 계약, 기능 범위, 테스트와 시연 자료를 조율</w:t>
      </w:r>
    </w:p>
    <w:p>
      <w:pPr>
        <w:keepNext/>
        <w:spacing w:before="120" w:after="70"/>
        <w:pBdr>
          <w:bottom w:val="single" w:sz="7" w:space="2" w:color="D9E0E6"/>
        </w:pBdr>
      </w:pPr>
      <w:r>
        <w:rPr>
          <w:rFonts w:ascii="맑은 고딕" w:hAnsi="맑은 고딕" w:eastAsia="맑은 고딕"/>
          <w:b/>
          <w:color w:val="13283F"/>
          <w:sz w:val="22"/>
        </w:rPr>
        <w:t>TECHNICAL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8164"/>
      </w:tblGrid>
      <w:tr>
        <w:tc>
          <w:tcPr>
            <w:tcW w:type="dxa" w:w="1701"/>
            <w:vAlign w:val="center"/>
            <w:shd w:fill="EAF6F5"/>
            <w:tcMar>
              <w:top w:w="60" w:type="dxa"/>
              <w:start w:w="100" w:type="dxa"/>
              <w:bottom w:w="60" w:type="dxa"/>
              <w:end w:w="100" w:type="dxa"/>
            </w:tcMar>
            <w:tcBorders>
              <w:bottom w:val="single" w:sz="4" w:color="D9E0E6"/>
            </w:tcBorders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59A9C"/>
                <w:sz w:val="17"/>
              </w:rPr>
              <w:t>Backend</w:t>
            </w:r>
          </w:p>
        </w:tc>
        <w:tc>
          <w:tcPr>
            <w:tcW w:type="dxa" w:w="816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bottom w:val="single" w:sz="4" w:color="D9E0E6"/>
            </w:tcBorders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color w:val="13283F"/>
                <w:sz w:val="17"/>
              </w:rPr>
              <w:t>Java 17 · Spring Boot 3.5 · Spring Security · Spring Data JPA · MyBatis · SSE</w:t>
            </w:r>
          </w:p>
        </w:tc>
      </w:tr>
      <w:tr>
        <w:tc>
          <w:tcPr>
            <w:tcW w:type="dxa" w:w="1701"/>
            <w:vAlign w:val="center"/>
            <w:shd w:fill="EAF6F5"/>
            <w:tcMar>
              <w:top w:w="60" w:type="dxa"/>
              <w:start w:w="100" w:type="dxa"/>
              <w:bottom w:w="60" w:type="dxa"/>
              <w:end w:w="100" w:type="dxa"/>
            </w:tcMar>
            <w:tcBorders>
              <w:bottom w:val="single" w:sz="4" w:color="D9E0E6"/>
            </w:tcBorders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59A9C"/>
                <w:sz w:val="17"/>
              </w:rPr>
              <w:t>AI · ML/DL</w:t>
            </w:r>
          </w:p>
        </w:tc>
        <w:tc>
          <w:tcPr>
            <w:tcW w:type="dxa" w:w="816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bottom w:val="single" w:sz="4" w:color="D9E0E6"/>
            </w:tcBorders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color w:val="13283F"/>
                <w:sz w:val="17"/>
              </w:rPr>
              <w:t>Python 3.12 · FastAPI · scikit-learn · TensorFlow/Keras · PyTorch · YOLOv8 · RAG · BGE-M3 · Qwen/Ollama</w:t>
            </w:r>
          </w:p>
        </w:tc>
      </w:tr>
      <w:tr>
        <w:tc>
          <w:tcPr>
            <w:tcW w:type="dxa" w:w="1701"/>
            <w:vAlign w:val="center"/>
            <w:shd w:fill="EAF6F5"/>
            <w:tcMar>
              <w:top w:w="60" w:type="dxa"/>
              <w:start w:w="100" w:type="dxa"/>
              <w:bottom w:w="60" w:type="dxa"/>
              <w:end w:w="100" w:type="dxa"/>
            </w:tcMar>
            <w:tcBorders>
              <w:bottom w:val="single" w:sz="4" w:color="D9E0E6"/>
            </w:tcBorders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59A9C"/>
                <w:sz w:val="17"/>
              </w:rPr>
              <w:t>Frontend</w:t>
            </w:r>
          </w:p>
        </w:tc>
        <w:tc>
          <w:tcPr>
            <w:tcW w:type="dxa" w:w="816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bottom w:val="single" w:sz="4" w:color="D9E0E6"/>
            </w:tcBorders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color w:val="13283F"/>
                <w:sz w:val="17"/>
              </w:rPr>
              <w:t>React 18 · Vite 5 · React Router · Axios · Streamlit</w:t>
            </w:r>
          </w:p>
        </w:tc>
      </w:tr>
      <w:tr>
        <w:tc>
          <w:tcPr>
            <w:tcW w:type="dxa" w:w="1701"/>
            <w:vAlign w:val="center"/>
            <w:shd w:fill="EAF6F5"/>
            <w:tcMar>
              <w:top w:w="60" w:type="dxa"/>
              <w:start w:w="100" w:type="dxa"/>
              <w:bottom w:w="60" w:type="dxa"/>
              <w:end w:w="100" w:type="dxa"/>
            </w:tcMar>
            <w:tcBorders>
              <w:bottom w:val="single" w:sz="4" w:color="D9E0E6"/>
            </w:tcBorders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59A9C"/>
                <w:sz w:val="17"/>
              </w:rPr>
              <w:t>Data · Infra</w:t>
            </w:r>
          </w:p>
        </w:tc>
        <w:tc>
          <w:tcPr>
            <w:tcW w:type="dxa" w:w="816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bottom w:val="single" w:sz="4" w:color="D9E0E6"/>
            </w:tcBorders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color w:val="13283F"/>
                <w:sz w:val="17"/>
              </w:rPr>
              <w:t>PostgreSQL · pgvector · Redis · MariaDB · Supabase · Docker(실행·검증)</w:t>
            </w:r>
          </w:p>
        </w:tc>
      </w:tr>
      <w:tr>
        <w:tc>
          <w:tcPr>
            <w:tcW w:type="dxa" w:w="1701"/>
            <w:vAlign w:val="center"/>
            <w:shd w:fill="EAF6F5"/>
            <w:tcMar>
              <w:top w:w="60" w:type="dxa"/>
              <w:start w:w="100" w:type="dxa"/>
              <w:bottom w:w="60" w:type="dxa"/>
              <w:end w:w="100" w:type="dxa"/>
            </w:tcMar>
            <w:tcBorders>
              <w:bottom w:val="single" w:sz="4" w:color="D9E0E6"/>
            </w:tcBorders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59A9C"/>
                <w:sz w:val="17"/>
              </w:rPr>
              <w:t>Test · Collaboration</w:t>
            </w:r>
          </w:p>
        </w:tc>
        <w:tc>
          <w:tcPr>
            <w:tcW w:type="dxa" w:w="816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bottom w:val="single" w:sz="4" w:color="D9E0E6"/>
            </w:tcBorders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color w:val="13283F"/>
                <w:sz w:val="17"/>
              </w:rPr>
              <w:t>JUnit 5 · pytest · Bruno · Git/GitHub · GitHub Actions · Jira · Slack</w:t>
            </w:r>
          </w:p>
        </w:tc>
      </w:tr>
    </w:tbl>
    <w:p>
      <w:pPr>
        <w:keepNext/>
        <w:spacing w:before="120" w:after="70"/>
        <w:pBdr>
          <w:bottom w:val="single" w:sz="7" w:space="2" w:color="D9E0E6"/>
        </w:pBdr>
      </w:pPr>
      <w:r>
        <w:rPr>
          <w:rFonts w:ascii="맑은 고딕" w:hAnsi="맑은 고딕" w:eastAsia="맑은 고딕"/>
          <w:b/>
          <w:color w:val="13283F"/>
          <w:sz w:val="22"/>
        </w:rPr>
        <w:t>WORK EXPERIENCE</w:t>
      </w:r>
    </w:p>
    <w:p>
      <w:pPr>
        <w:keepNext/>
        <w:spacing w:before="70" w:after="28"/>
      </w:pPr>
      <w:r>
        <w:rPr>
          <w:rFonts w:ascii="맑은 고딕" w:hAnsi="맑은 고딕" w:eastAsia="맑은 고딕"/>
          <w:b/>
          <w:color w:val="13283F"/>
          <w:sz w:val="20"/>
        </w:rPr>
        <w:t>㈜시스게이트 · 한림대학교의료원(강동) 전산 운영</w:t>
      </w:r>
      <w:r>
        <w:rPr>
          <w:rFonts w:ascii="맑은 고딕" w:hAnsi="맑은 고딕" w:eastAsia="맑은 고딕"/>
          <w:b w:val="0"/>
          <w:color w:val="5C6670"/>
          <w:sz w:val="16"/>
        </w:rPr>
        <w:t xml:space="preserve">  |  2019.08 – 2023.06 · OA 운영 및 사용자 지원</w:t>
      </w:r>
    </w:p>
    <w:p>
      <w:pPr>
        <w:spacing w:after="10" w:line="271" w:lineRule="auto"/>
      </w:pPr>
      <w:r>
        <w:rPr>
          <w:rFonts w:ascii="맑은 고딕" w:hAnsi="맑은 고딕" w:eastAsia="맑은 고딕"/>
          <w:b w:val="0"/>
          <w:color w:val="159A9C"/>
          <w:sz w:val="17"/>
        </w:rPr>
        <w:t>담당 업무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병원 내 여러 진료·행정부서의 OA 요구사항 수집, 시스템 구성 검토와 도입 지원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장애·사용자 요청 대응, 신규 시스템 교육 자료 제작과 사용자 교육 진행</w:t>
      </w:r>
    </w:p>
    <w:p>
      <w:pPr>
        <w:spacing w:after="10" w:line="271" w:lineRule="auto"/>
      </w:pPr>
      <w:r>
        <w:rPr>
          <w:rFonts w:ascii="맑은 고딕" w:hAnsi="맑은 고딕" w:eastAsia="맑은 고딕"/>
          <w:b w:val="0"/>
          <w:color w:val="159A9C"/>
          <w:sz w:val="17"/>
        </w:rPr>
        <w:t>경험 및 직무 연결점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반복 문의를 운영 매뉴얼·정책·Q&amp;A 대응 체계로 정리하고 원격 OA 전환 지원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사용자 업무와 영향 범위를 고려해 원인을 좁히는 경험을 개발의 예외 처리·운영 관점으로 확장</w:t>
      </w:r>
    </w:p>
    <w:p>
      <w:pPr>
        <w:keepNext/>
        <w:spacing w:before="120" w:after="70"/>
        <w:pBdr>
          <w:bottom w:val="single" w:sz="7" w:space="2" w:color="D9E0E6"/>
        </w:pBdr>
      </w:pPr>
      <w:r>
        <w:rPr>
          <w:rFonts w:ascii="맑은 고딕" w:hAnsi="맑은 고딕" w:eastAsia="맑은 고딕"/>
          <w:b/>
          <w:color w:val="13283F"/>
          <w:sz w:val="22"/>
        </w:rPr>
        <w:t>EDUCATION</w:t>
      </w:r>
    </w:p>
    <w:p>
      <w:pPr>
        <w:keepNext/>
        <w:spacing w:before="70" w:after="28"/>
      </w:pPr>
      <w:r>
        <w:rPr>
          <w:rFonts w:ascii="맑은 고딕" w:hAnsi="맑은 고딕" w:eastAsia="맑은 고딕"/>
          <w:b/>
          <w:color w:val="13283F"/>
          <w:sz w:val="20"/>
        </w:rPr>
        <w:t>휴먼AI교육센터 · 심화_인공지능(AI) 서비스 기반 웹 개발자 심화 프로젝트</w:t>
      </w:r>
      <w:r>
        <w:rPr>
          <w:rFonts w:ascii="맑은 고딕" w:hAnsi="맑은 고딕" w:eastAsia="맑은 고딕"/>
          <w:b w:val="0"/>
          <w:color w:val="5C6670"/>
          <w:sz w:val="16"/>
        </w:rPr>
        <w:t xml:space="preserve">  |  2026.06.11 – 2026.08.11</w:t>
      </w:r>
    </w:p>
    <w:p>
      <w:pPr>
        <w:keepNext/>
        <w:spacing w:before="70" w:after="28"/>
      </w:pPr>
      <w:r>
        <w:rPr>
          <w:rFonts w:ascii="맑은 고딕" w:hAnsi="맑은 고딕" w:eastAsia="맑은 고딕"/>
          <w:b/>
          <w:color w:val="13283F"/>
          <w:sz w:val="20"/>
        </w:rPr>
        <w:t>KG IT BANK · 핀테크 서비스를 위한 풀스택 개발자 양성 과정</w:t>
      </w:r>
      <w:r>
        <w:rPr>
          <w:rFonts w:ascii="맑은 고딕" w:hAnsi="맑은 고딕" w:eastAsia="맑은 고딕"/>
          <w:b w:val="0"/>
          <w:color w:val="5C6670"/>
          <w:sz w:val="16"/>
        </w:rPr>
        <w:t xml:space="preserve">  |  2024.08.05 – 2025.02.13</w:t>
      </w:r>
    </w:p>
    <w:p>
      <w:pPr>
        <w:keepNext/>
        <w:spacing w:before="70" w:after="28"/>
      </w:pPr>
      <w:r>
        <w:rPr>
          <w:rFonts w:ascii="맑은 고딕" w:hAnsi="맑은 고딕" w:eastAsia="맑은 고딕"/>
          <w:b/>
          <w:color w:val="13283F"/>
          <w:sz w:val="20"/>
        </w:rPr>
        <w:t>여주대학교 · 컴퓨터정보과</w:t>
      </w:r>
      <w:r>
        <w:rPr>
          <w:rFonts w:ascii="맑은 고딕" w:hAnsi="맑은 고딕" w:eastAsia="맑은 고딕"/>
          <w:b w:val="0"/>
          <w:color w:val="5C6670"/>
          <w:sz w:val="16"/>
        </w:rPr>
        <w:t xml:space="preserve">  |  2016.03 – 2020.02 · 졸업</w:t>
      </w:r>
    </w:p>
    <w:p>
      <w:r>
        <w:br w:type="page"/>
      </w:r>
    </w:p>
    <w:p>
      <w:pPr>
        <w:keepNext/>
        <w:spacing w:before="120" w:after="70"/>
        <w:pBdr>
          <w:bottom w:val="single" w:sz="7" w:space="2" w:color="D9E0E6"/>
        </w:pBdr>
      </w:pPr>
      <w:r>
        <w:rPr>
          <w:rFonts w:ascii="맑은 고딕" w:hAnsi="맑은 고딕" w:eastAsia="맑은 고딕"/>
          <w:b/>
          <w:color w:val="13283F"/>
          <w:sz w:val="22"/>
        </w:rPr>
        <w:t>AI EDUCATION HIGHLIGHTS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scikit-learn 기반 데이터 전처리·모델 비교와 불균형 데이터 평가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YOLOv8·LSTM 기반 객체 탐지, 이상탐지와 시계열 예측 모델 개발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LLM Function Calling·RAG 챗봇과 응답 검증·fallback 구현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Spring Boot·FastAPI·React 기반 Backend·AI·사용자 화면 연동</w:t>
      </w:r>
    </w:p>
    <w:p>
      <w:pPr>
        <w:keepNext/>
        <w:spacing w:before="120" w:after="70"/>
        <w:pBdr>
          <w:bottom w:val="single" w:sz="7" w:space="2" w:color="D9E0E6"/>
        </w:pBdr>
      </w:pPr>
      <w:r>
        <w:rPr>
          <w:rFonts w:ascii="맑은 고딕" w:hAnsi="맑은 고딕" w:eastAsia="맑은 고딕"/>
          <w:b/>
          <w:color w:val="13283F"/>
          <w:sz w:val="22"/>
        </w:rPr>
        <w:t>SELECTED PROJECTS</w:t>
      </w:r>
    </w:p>
    <w:p>
      <w:pPr>
        <w:keepNext/>
        <w:spacing w:before="70" w:after="28"/>
      </w:pPr>
      <w:r>
        <w:rPr>
          <w:rFonts w:ascii="맑은 고딕" w:hAnsi="맑은 고딕" w:eastAsia="맑은 고딕"/>
          <w:b/>
          <w:color w:val="13283F"/>
          <w:sz w:val="20"/>
        </w:rPr>
        <w:t>BidMatch · AI 기반 공공입찰 맞춤 추천·자가 자격 진단 서비스</w:t>
      </w:r>
      <w:r>
        <w:rPr>
          <w:rFonts w:ascii="맑은 고딕" w:hAnsi="맑은 고딕" w:eastAsia="맑은 고딕"/>
          <w:b w:val="0"/>
          <w:color w:val="5C6670"/>
          <w:sz w:val="16"/>
        </w:rPr>
        <w:t xml:space="preserve">  |  2026.07.09 – 2026.08.07 · 5인 팀 PL</w:t>
      </w:r>
    </w:p>
    <w:p>
      <w:pPr>
        <w:spacing w:after="40" w:line="271" w:lineRule="auto"/>
      </w:pPr>
      <w:r>
        <w:rPr>
          <w:rFonts w:ascii="맑은 고딕" w:hAnsi="맑은 고딕" w:eastAsia="맑은 고딕"/>
          <w:b w:val="0"/>
          <w:color w:val="5C6670"/>
          <w:sz w:val="17"/>
        </w:rPr>
        <w:t>나라장터 공고와 기업정보를 연결해 맞춤 공고 추천, 근거 기반 자가 자격 진단, 알림과 고객센터를 제공하는 서비스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Java 17·Spring Boot로 일반/기업회원 인증, 기업정보·면허·실적, 고객센터와 SSE 알림 API 구현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React 사용자 화면을 연동하고 Bruno 요청으로 Backend·AI API 계약과 예외 응답 검증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FAQ RAG 챗봇에 역할별 검색, 낮은 유사도 차단, 다중 의도, LLM fallback과 민감정보 마스킹 적용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BGE-M3 근거 검색과 Qwen 유형 분류 결과를 Spring 규칙 판정으로 재검증하는 자가 자격 진단 구조 설계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병렬 개발 중 DB 마이그레이션(Flyway) 버전·체크섬·스키마 충돌을 기존 이력을 보존한 후속 마이그레이션으로 해결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5개 저장소 118개 비병합 커밋 기여, AI 자동화 테스트 242건, Backend 테스트, 사용자·관리자 Frontend 빌드 통과</w:t>
      </w:r>
    </w:p>
    <w:p>
      <w:pPr>
        <w:spacing w:after="40" w:line="271" w:lineRule="auto"/>
      </w:pPr>
      <w:r>
        <w:rPr>
          <w:rFonts w:ascii="맑은 고딕" w:hAnsi="맑은 고딕" w:eastAsia="맑은 고딕"/>
          <w:b w:val="0"/>
          <w:color w:val="159A9C"/>
          <w:sz w:val="16"/>
        </w:rPr>
        <w:t>기술: Spring Boot · FastAPI · React · PostgreSQL · Redis · BGE-M3 · Qwen/Ollama · RAG · PyMuPDF · Docker(실행·검증)</w:t>
      </w:r>
    </w:p>
    <w:p>
      <w:pPr>
        <w:keepNext/>
        <w:spacing w:before="70" w:after="28"/>
      </w:pPr>
      <w:r>
        <w:rPr>
          <w:rFonts w:ascii="맑은 고딕" w:hAnsi="맑은 고딕" w:eastAsia="맑은 고딕"/>
          <w:b/>
          <w:color w:val="13283F"/>
          <w:sz w:val="20"/>
        </w:rPr>
        <w:t>지능형 교통 관제 시스템</w:t>
      </w:r>
      <w:r>
        <w:rPr>
          <w:rFonts w:ascii="맑은 고딕" w:hAnsi="맑은 고딕" w:eastAsia="맑은 고딕"/>
          <w:b w:val="0"/>
          <w:color w:val="5C6670"/>
          <w:sz w:val="16"/>
        </w:rPr>
        <w:t xml:space="preserve">  |  2026.07.02 – 2026.07.07 · 개인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YOLOv8 차량 탐지 결과와 Supabase 로그 조회를 LLM Function Calling으로 연결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날짜 환각과 도구 호출 오류를 시간 파서·DB 결과 검증·대체 모델 경로로 완화하고 Word 관제 일지 생성</w:t>
      </w:r>
    </w:p>
    <w:p>
      <w:pPr>
        <w:spacing w:after="20" w:line="271" w:lineRule="auto"/>
      </w:pPr>
      <w:r>
        <w:rPr>
          <w:rFonts w:ascii="맑은 고딕" w:hAnsi="맑은 고딕" w:eastAsia="맑은 고딕"/>
          <w:b w:val="0"/>
          <w:color w:val="159A9C"/>
          <w:sz w:val="16"/>
        </w:rPr>
        <w:t>기술: Python · YOLOv8 · Supabase · LLM Function Calling · Streamlit · python-docx</w:t>
      </w:r>
    </w:p>
    <w:p>
      <w:pPr>
        <w:keepNext/>
        <w:spacing w:before="70" w:after="28"/>
      </w:pPr>
      <w:r>
        <w:rPr>
          <w:rFonts w:ascii="맑은 고딕" w:hAnsi="맑은 고딕" w:eastAsia="맑은 고딕"/>
          <w:b/>
          <w:color w:val="13283F"/>
          <w:sz w:val="20"/>
        </w:rPr>
        <w:t>CCTV 교통량 이상탐지·예측</w:t>
      </w:r>
      <w:r>
        <w:rPr>
          <w:rFonts w:ascii="맑은 고딕" w:hAnsi="맑은 고딕" w:eastAsia="맑은 고딕"/>
          <w:b w:val="0"/>
          <w:color w:val="5C6670"/>
          <w:sz w:val="16"/>
        </w:rPr>
        <w:t xml:space="preserve">  |  2026.06.25 – 2026.07.01 · 개인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YOLOv8 탐지, LSTM Autoencoder 이상탐지, ITS CCTV, Supabase 로그를 Streamlit 화면으로 통합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입력 차원 불일치와 영상 지연을 reshape, 프레임 스킵, 표시 영상 리사이징으로 해결</w:t>
      </w:r>
    </w:p>
    <w:p>
      <w:pPr>
        <w:spacing w:after="20" w:line="271" w:lineRule="auto"/>
      </w:pPr>
      <w:r>
        <w:rPr>
          <w:rFonts w:ascii="맑은 고딕" w:hAnsi="맑은 고딕" w:eastAsia="맑은 고딕"/>
          <w:b w:val="0"/>
          <w:color w:val="159A9C"/>
          <w:sz w:val="16"/>
        </w:rPr>
        <w:t>기술: Python · YOLOv8 · TensorFlow/Keras · LSTM Autoencoder · Supabase · Streamlit</w:t>
      </w:r>
    </w:p>
    <w:p>
      <w:pPr>
        <w:keepNext/>
        <w:spacing w:before="70" w:after="28"/>
      </w:pPr>
      <w:r>
        <w:rPr>
          <w:rFonts w:ascii="맑은 고딕" w:hAnsi="맑은 고딕" w:eastAsia="맑은 고딕"/>
          <w:b/>
          <w:color w:val="13283F"/>
          <w:sz w:val="20"/>
        </w:rPr>
        <w:t>항공편 지연 예측</w:t>
      </w:r>
      <w:r>
        <w:rPr>
          <w:rFonts w:ascii="맑은 고딕" w:hAnsi="맑은 고딕" w:eastAsia="맑은 고딕"/>
          <w:b w:val="0"/>
          <w:color w:val="5C6670"/>
          <w:sz w:val="16"/>
        </w:rPr>
        <w:t xml:space="preserve">  |  2026.06.18 – 2026.06.24 · 개인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약 25만 건 데이터를 전처리하고 XGBoost 등 모델을 비교해 불균형 데이터의 지연 Recall 중심으로 평가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전처리·모델을 scikit-learn Pipeline으로 패키징해 Streamlit에 연결, 프로젝트 보고서 기준 Recall 65%·ROC-AUC 0.785 기록</w:t>
      </w:r>
    </w:p>
    <w:p>
      <w:pPr>
        <w:spacing w:after="20" w:line="271" w:lineRule="auto"/>
      </w:pPr>
      <w:r>
        <w:rPr>
          <w:rFonts w:ascii="맑은 고딕" w:hAnsi="맑은 고딕" w:eastAsia="맑은 고딕"/>
          <w:b w:val="0"/>
          <w:color w:val="159A9C"/>
          <w:sz w:val="16"/>
        </w:rPr>
        <w:t>기술: Python · pandas · scikit-learn · XGBoost · Pipeline · Streamlit</w:t>
      </w:r>
    </w:p>
    <w:p>
      <w:pPr>
        <w:keepNext/>
        <w:spacing w:before="70" w:after="28"/>
      </w:pPr>
      <w:r>
        <w:rPr>
          <w:rFonts w:ascii="맑은 고딕" w:hAnsi="맑은 고딕" w:eastAsia="맑은 고딕"/>
          <w:b/>
          <w:color w:val="13283F"/>
          <w:sz w:val="20"/>
        </w:rPr>
        <w:t>맞춤 공고 자동 수집·메일 알림 프로토타입</w:t>
      </w:r>
      <w:r>
        <w:rPr>
          <w:rFonts w:ascii="맑은 고딕" w:hAnsi="맑은 고딕" w:eastAsia="맑은 고딕"/>
          <w:b w:val="0"/>
          <w:color w:val="5C6670"/>
          <w:sz w:val="16"/>
        </w:rPr>
        <w:t xml:space="preserve">  |  2026.06.11 – 2026.06.17 · 팀 PL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Flask·React로 OAuth/JWT 인증, Gmail 알림, Gemini 공고 요약, APScheduler 배치를 연결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UTC/KST 발송 시간 차이를 Asia/Seoul 기준으로 보정하고 최종 Spring·FastAPI 프로젝트로 구조 확장</w:t>
      </w:r>
    </w:p>
    <w:p>
      <w:pPr>
        <w:spacing w:after="20" w:line="271" w:lineRule="auto"/>
      </w:pPr>
      <w:r>
        <w:rPr>
          <w:rFonts w:ascii="맑은 고딕" w:hAnsi="맑은 고딕" w:eastAsia="맑은 고딕"/>
          <w:b w:val="0"/>
          <w:color w:val="159A9C"/>
          <w:sz w:val="16"/>
        </w:rPr>
        <w:t>기술: Flask · React · OAuth/JWT · Gmail SMTP · Gemini · APScheduler</w:t>
      </w:r>
    </w:p>
    <w:p>
      <w:pPr>
        <w:keepNext/>
        <w:spacing w:before="70" w:after="28"/>
      </w:pPr>
      <w:r>
        <w:rPr>
          <w:rFonts w:ascii="맑은 고딕" w:hAnsi="맑은 고딕" w:eastAsia="맑은 고딕"/>
          <w:b/>
          <w:color w:val="13283F"/>
          <w:sz w:val="20"/>
        </w:rPr>
        <w:t>Spike · Spring Boot 기반 금융 서비스</w:t>
      </w:r>
      <w:r>
        <w:rPr>
          <w:rFonts w:ascii="맑은 고딕" w:hAnsi="맑은 고딕" w:eastAsia="맑은 고딕"/>
          <w:b w:val="0"/>
          <w:color w:val="5C6670"/>
          <w:sz w:val="16"/>
        </w:rPr>
        <w:t xml:space="preserve">  |  2025.01 – 2025.02 · 팀 프로젝트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Spring Security와 BCrypt를 적용한 회원가입·로그인, 역할별 접근 제어와 마이페이지 구현</w:t>
      </w:r>
    </w:p>
    <w:p>
      <w:pPr>
        <w:pStyle w:val="ListBullet"/>
        <w:keepLines/>
        <w:spacing w:after="24" w:line="259" w:lineRule="auto"/>
        <w:ind w:left="255" w:hanging="125"/>
      </w:pPr>
      <w:r>
        <w:rPr>
          <w:rFonts w:ascii="맑은 고딕" w:hAnsi="맑은 고딕" w:eastAsia="맑은 고딕"/>
          <w:b w:val="0"/>
          <w:color w:val="13283F"/>
          <w:sz w:val="17"/>
        </w:rPr>
        <w:t>관리자 사용자 CRUD·페이징과 보이스피싱 의심 계좌 신고·검토·상태 변경 흐름 구현</w:t>
      </w:r>
    </w:p>
    <w:p>
      <w:pPr>
        <w:spacing w:after="40" w:line="271" w:lineRule="auto"/>
      </w:pPr>
      <w:r>
        <w:rPr>
          <w:rFonts w:ascii="맑은 고딕" w:hAnsi="맑은 고딕" w:eastAsia="맑은 고딕"/>
          <w:b w:val="0"/>
          <w:color w:val="159A9C"/>
          <w:sz w:val="16"/>
        </w:rPr>
        <w:t>기술: Java 17 · Spring Boot 2.7 · JSP · JPA · MyBatis · Oracle DB</w:t>
      </w:r>
    </w:p>
    <w:sectPr w:rsidR="00FC693F" w:rsidRPr="0006063C" w:rsidSect="00034616">
      <w:footerReference w:type="default" r:id="rId15"/>
      <w:pgSz w:w="11906" w:h="16838"/>
      <w:pgMar w:top="765" w:right="879" w:bottom="709" w:left="87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맑은 고딕" w:hAnsi="맑은 고딕" w:eastAsia="맑은 고딕"/>
        <w:b w:val="0"/>
        <w:color w:val="5C6670"/>
        <w:sz w:val="15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74" w:lineRule="auto"/>
    </w:pPr>
    <w:rPr>
      <w:rFonts w:ascii="맑은 고딕" w:hAnsi="맑은 고딕" w:eastAsia="맑은 고딕"/>
      <w:color w:val="13283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821077421623" TargetMode="External"/><Relationship Id="rId10" Type="http://schemas.openxmlformats.org/officeDocument/2006/relationships/hyperlink" Target="mailto:xhxhahs2@gmail.com" TargetMode="External"/><Relationship Id="rId11" Type="http://schemas.openxmlformats.org/officeDocument/2006/relationships/hyperlink" Target="https://kjongrok.github.io/" TargetMode="External"/><Relationship Id="rId12" Type="http://schemas.openxmlformats.org/officeDocument/2006/relationships/hyperlink" Target="https://github.com/kjongrok" TargetMode="External"/><Relationship Id="rId13" Type="http://schemas.openxmlformats.org/officeDocument/2006/relationships/hyperlink" Target="https://github.com/aiHuman1Team" TargetMode="External"/><Relationship Id="rId14" Type="http://schemas.openxmlformats.org/officeDocument/2006/relationships/hyperlink" Target="http://minsworkspace.ddns.net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