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1"/>
      </w:pPr>
      <w:r>
        <w:rPr/>
        <w:t xml:space="preserve">1a  </w:t>
      </w:r>
    </w:p>
    <w:p>
      <w:pPr>
        <w:pStyle w:val="style41"/>
      </w:pPr>
      <w:r>
        <w:rPr/>
        <w:t xml:space="preserve">per capita harvest = 450 pounds.  </w:t>
      </w:r>
      <w:r>
        <w:rPr>
          <w:i w:val="false"/>
          <w:iCs w:val="false"/>
          <w:color w:val="FF0000"/>
        </w:rPr>
        <w:t>I got 282.4, I used a ratio estimator</w:t>
      </w:r>
    </w:p>
    <w:p>
      <w:pPr>
        <w:pStyle w:val="style41"/>
      </w:pPr>
      <w:r>
        <w:rPr/>
        <w:t xml:space="preserve">standard error = 44 </w:t>
      </w:r>
      <w:r>
        <w:rPr>
          <w:color w:val="FF0000"/>
        </w:rPr>
        <w:t>24.36</w:t>
      </w:r>
    </w:p>
    <w:p>
      <w:pPr>
        <w:pStyle w:val="style41"/>
      </w:pPr>
      <w:r>
        <w:rPr/>
        <w:t>95% confidence interval = (362, 539).</w:t>
      </w:r>
      <w:r>
        <w:rPr>
          <w:sz w:val="20"/>
        </w:rPr>
        <w:t xml:space="preserve"> </w:t>
      </w:r>
      <w:r>
        <w:rPr>
          <w:color w:val="FF0000"/>
          <w:sz w:val="20"/>
        </w:rPr>
        <w:t xml:space="preserve"> (244, 330) Also, I use qnorm for all of my CI's based on Thompson 3.1 ( weird estimators dont have an obvious other candidate)</w:t>
      </w:r>
    </w:p>
    <w:p>
      <w:pPr>
        <w:pStyle w:val="style41"/>
      </w:pPr>
      <w:r>
        <w:rPr/>
      </w:r>
    </w:p>
    <w:p>
      <w:pPr>
        <w:pStyle w:val="style41"/>
      </w:pPr>
      <w:r>
        <w:rPr/>
        <w:t>1b</w:t>
      </w:r>
    </w:p>
    <w:p>
      <w:pPr>
        <w:pStyle w:val="style41"/>
      </w:pPr>
      <w:r>
        <w:rPr/>
        <w:t xml:space="preserve">58,109 pounds. </w:t>
      </w:r>
    </w:p>
    <w:p>
      <w:pPr>
        <w:pStyle w:val="style41"/>
      </w:pPr>
      <w:r>
        <w:rPr/>
        <w:t xml:space="preserve">standard error = 5,682 </w:t>
      </w:r>
    </w:p>
    <w:p>
      <w:pPr>
        <w:pStyle w:val="style41"/>
      </w:pPr>
      <w:r>
        <w:rPr/>
        <w:t xml:space="preserve">95% confidence interval = (46,634, 69,585) </w:t>
      </w:r>
      <w:r>
        <w:rPr>
          <w:color w:val="FF0000"/>
        </w:rPr>
        <w:t>Again, I use qnorm (46,972,69 246)</w:t>
      </w:r>
    </w:p>
    <w:p>
      <w:pPr>
        <w:pStyle w:val="style41"/>
      </w:pPr>
      <w:r>
        <w:rPr/>
      </w:r>
    </w:p>
    <w:p>
      <w:pPr>
        <w:pStyle w:val="style41"/>
      </w:pPr>
      <w:r>
        <w:rPr/>
        <w:t>1c</w:t>
      </w:r>
    </w:p>
    <w:p>
      <w:pPr>
        <w:pStyle w:val="style41"/>
      </w:pPr>
      <w:r>
        <w:rPr/>
        <w:t xml:space="preserve">ratio estimation = 53,652 , standard error of 5,012 </w:t>
      </w:r>
      <w:r>
        <w:rPr>
          <w:color w:val="FF0000"/>
        </w:rPr>
        <w:t>I got 4628 based on pg 103 in notes.  I get 5012 if I dont divide by mbar^2.</w:t>
      </w:r>
    </w:p>
    <w:p>
      <w:pPr>
        <w:pStyle w:val="style41"/>
      </w:pPr>
      <w:r>
        <w:rPr/>
        <w:t xml:space="preserve">regression estimation = 54,230, standard error of 5,058 </w:t>
      </w:r>
    </w:p>
    <w:p>
      <w:pPr>
        <w:pStyle w:val="style41"/>
      </w:pPr>
      <w:r>
        <w:rPr/>
        <w:t xml:space="preserve"> </w:t>
      </w:r>
    </w:p>
    <w:p>
      <w:pPr>
        <w:pStyle w:val="style41"/>
      </w:pPr>
      <w:r>
        <w:rPr>
          <w:rFonts w:ascii="Cambria" w:eastAsia="Cambria" w:hAnsi="Cambria"/>
        </w:rPr>
        <w:t>2</w:t>
      </w:r>
    </w:p>
    <w:p>
      <w:pPr>
        <w:pStyle w:val="style41"/>
      </w:pPr>
      <w:r>
        <w:rPr>
          <w:rFonts w:ascii="Cambria" w:eastAsia="Cambria" w:hAnsi="Cambria"/>
        </w:rPr>
        <w:t xml:space="preserve">985 otters </w:t>
      </w:r>
    </w:p>
    <w:p>
      <w:pPr>
        <w:pStyle w:val="style41"/>
      </w:pPr>
      <w:r>
        <w:rPr>
          <w:rFonts w:ascii="Cambria" w:eastAsia="Cambria" w:hAnsi="Cambria"/>
        </w:rPr>
        <w:t xml:space="preserve">standard error =74 </w:t>
      </w:r>
    </w:p>
    <w:p>
      <w:pPr>
        <w:pStyle w:val="style41"/>
      </w:pPr>
      <w:r>
        <w:rPr>
          <w:rFonts w:ascii="Cambria" w:eastAsia="Cambria" w:hAnsi="Cambria"/>
        </w:rPr>
        <w:t xml:space="preserve">95% confidence interval = (837, 1,132).  </w:t>
      </w:r>
      <w:r>
        <w:rPr>
          <w:rFonts w:ascii="Cambria" w:eastAsia="Cambria" w:hAnsi="Cambria"/>
          <w:color w:val="FF0000"/>
        </w:rPr>
        <w:t>(961,1008) based on qnorm</w:t>
      </w:r>
    </w:p>
    <w:p>
      <w:pPr>
        <w:pStyle w:val="style41"/>
      </w:pPr>
      <w:r>
        <w:rPr>
          <w:rFonts w:ascii="Cambria" w:eastAsia="Cambria" w:hAnsi="Cambria"/>
        </w:rPr>
      </w:r>
    </w:p>
    <w:p>
      <w:pPr>
        <w:pStyle w:val="style41"/>
      </w:pPr>
      <w:r>
        <w:rPr>
          <w:rFonts w:ascii="Cambria" w:eastAsia="Cambria" w:hAnsi="Cambria"/>
        </w:rPr>
        <w:t>3</w:t>
      </w:r>
    </w:p>
    <w:tbl>
      <w:tblPr>
        <w:jc w:val="left"/>
        <w:tblInd w:type="dxa" w:w="1"/>
        <w:tblBorders/>
      </w:tblPr>
      <w:tblGrid>
        <w:gridCol w:w="2519"/>
        <w:gridCol w:w="1619"/>
        <w:gridCol w:w="1710"/>
        <w:gridCol w:w="1710"/>
        <w:gridCol w:w="1821"/>
      </w:tblGrid>
      <w:tr>
        <w:trPr>
          <w:trHeight w:hRule="atLeast" w:val="863"/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</w:r>
          </w:p>
        </w:tc>
        <w:tc>
          <w:tcPr>
            <w:tcW w:type="dxa" w:w="16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Cost Allocation Stratum 1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Cost Allocation Stratum 2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Cost Allocation Stratum 3</w:t>
            </w:r>
          </w:p>
        </w:tc>
        <w:tc>
          <w:tcPr>
            <w:tcW w:type="dxa" w:w="18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Total cost</w:t>
            </w:r>
          </w:p>
        </w:tc>
      </w:tr>
      <w:tr>
        <w:trPr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Equal allocation</w:t>
            </w:r>
          </w:p>
        </w:tc>
        <w:tc>
          <w:tcPr>
            <w:tcW w:type="dxa" w:w="16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  28,870.55 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36,088.19 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50,523.46 </w:t>
            </w:r>
          </w:p>
        </w:tc>
        <w:tc>
          <w:tcPr>
            <w:tcW w:type="dxa" w:w="18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115,482.20 </w:t>
            </w:r>
          </w:p>
        </w:tc>
      </w:tr>
      <w:tr>
        <w:trPr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Proportional Allocation</w:t>
            </w:r>
          </w:p>
        </w:tc>
        <w:tc>
          <w:tcPr>
            <w:tcW w:type="dxa" w:w="16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  35,999.95 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17,499.98 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52,499.93 </w:t>
            </w:r>
          </w:p>
        </w:tc>
        <w:tc>
          <w:tcPr>
            <w:tcW w:type="dxa" w:w="18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105,999.86 </w:t>
            </w:r>
          </w:p>
        </w:tc>
      </w:tr>
      <w:tr>
        <w:trPr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Optimal Allocation (Equal Costs)</w:t>
            </w:r>
          </w:p>
        </w:tc>
        <w:tc>
          <w:tcPr>
            <w:tcW w:type="dxa" w:w="16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  18,635.27 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13,588.22 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67,941.09 </w:t>
            </w:r>
          </w:p>
        </w:tc>
        <w:tc>
          <w:tcPr>
            <w:tcW w:type="dxa" w:w="18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100,164.58 </w:t>
            </w:r>
          </w:p>
        </w:tc>
      </w:tr>
      <w:tr>
        <w:trPr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Optimal Allocation (Unequal Costs)</w:t>
            </w:r>
          </w:p>
        </w:tc>
        <w:tc>
          <w:tcPr>
            <w:tcW w:type="dxa" w:w="16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  22,403.89 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14,611.51 </w:t>
            </w:r>
          </w:p>
        </w:tc>
        <w:tc>
          <w:tcPr>
            <w:tcW w:type="dxa" w:w="17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61,744.90 </w:t>
            </w:r>
          </w:p>
        </w:tc>
        <w:tc>
          <w:tcPr>
            <w:tcW w:type="dxa" w:w="182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</w:pP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="Cambria" w:eastAsia="Cambria" w:hAnsi="Cambria"/>
              </w:rPr>
              <w:t xml:space="preserve">$    98,760.30 </w:t>
            </w:r>
          </w:p>
        </w:tc>
      </w:tr>
    </w:tbl>
    <w:p>
      <w:pPr>
        <w:pStyle w:val="style31"/>
        <w:spacing w:after="0" w:before="54" w:line="300" w:lineRule="auto"/>
        <w:ind w:hanging="0" w:left="0" w:right="117"/>
      </w:pPr>
      <w:r>
        <w:rPr/>
      </w:r>
    </w:p>
    <w:tbl>
      <w:tblPr>
        <w:jc w:val="left"/>
        <w:tblInd w:type="dxa" w:w="1"/>
        <w:tblBorders/>
      </w:tblPr>
      <w:tblGrid>
        <w:gridCol w:w="2519"/>
        <w:gridCol w:w="1350"/>
        <w:gridCol w:w="1349"/>
        <w:gridCol w:w="1350"/>
        <w:gridCol w:w="1375"/>
      </w:tblGrid>
      <w:tr>
        <w:trPr>
          <w:trHeight w:hRule="atLeast" w:val="863"/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Cost Allocation Stratum 1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Cost Allocation Stratum 2</w:t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Cost Allocation Stratum 3</w:t>
            </w:r>
          </w:p>
        </w:tc>
        <w:tc>
          <w:tcPr>
            <w:tcW w:type="dxa" w:w="13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Total cost</w:t>
            </w:r>
          </w:p>
        </w:tc>
      </w:tr>
      <w:tr>
        <w:trPr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Equal allocation</w:t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1444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1444</w:t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1444</w:t>
            </w:r>
          </w:p>
        </w:tc>
        <w:tc>
          <w:tcPr>
            <w:tcW w:type="dxa" w:w="13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4331</w:t>
            </w:r>
          </w:p>
        </w:tc>
      </w:tr>
      <w:tr>
        <w:trPr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Proportional Allocation</w:t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1800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700</w:t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1500</w:t>
            </w:r>
          </w:p>
        </w:tc>
        <w:tc>
          <w:tcPr>
            <w:tcW w:type="dxa" w:w="13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4000</w:t>
            </w:r>
          </w:p>
        </w:tc>
      </w:tr>
      <w:tr>
        <w:trPr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Optimal Allocation (Equal Costs)</w:t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932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544</w:t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1941</w:t>
            </w:r>
          </w:p>
        </w:tc>
        <w:tc>
          <w:tcPr>
            <w:tcW w:type="dxa" w:w="13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3416</w:t>
            </w:r>
          </w:p>
        </w:tc>
      </w:tr>
      <w:tr>
        <w:trPr>
          <w:cantSplit w:val="false"/>
        </w:trPr>
        <w:tc>
          <w:tcPr>
            <w:tcW w:type="dxa" w:w="2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1"/>
              <w:spacing w:after="0" w:before="54" w:line="300" w:lineRule="auto"/>
              <w:ind w:hanging="0" w:left="0" w:right="117"/>
            </w:pPr>
            <w:r>
              <w:rPr/>
              <w:t>Optimal Allocation (Unequal Costs)</w:t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1120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584</w:t>
            </w:r>
          </w:p>
        </w:tc>
        <w:tc>
          <w:tcPr>
            <w:tcW w:type="dxa" w:w="13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1764</w:t>
            </w:r>
          </w:p>
        </w:tc>
        <w:tc>
          <w:tcPr>
            <w:tcW w:type="dxa" w:w="13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Cambria" w:eastAsia="Cambria" w:hAnsi="Cambria"/>
              </w:rPr>
              <w:t>3469</w:t>
            </w:r>
          </w:p>
        </w:tc>
      </w:tr>
    </w:tbl>
    <w:p>
      <w:pPr>
        <w:pStyle w:val="style31"/>
        <w:spacing w:after="0" w:before="54" w:line="300" w:lineRule="auto"/>
        <w:ind w:hanging="0" w:left="0" w:right="117"/>
      </w:pPr>
      <w:r>
        <w:rPr/>
      </w:r>
    </w:p>
    <w:p>
      <w:pPr>
        <w:pStyle w:val="style31"/>
        <w:spacing w:after="0" w:before="54" w:line="300" w:lineRule="auto"/>
        <w:ind w:hanging="0" w:left="0" w:right="117"/>
      </w:pPr>
      <w:r>
        <w:rPr/>
        <w:t xml:space="preserve"> </w:t>
      </w:r>
      <w:r>
        <w:rPr>
          <w:color w:val="FF0000"/>
        </w:rPr>
        <w:t>Each of my allocations are lower since I used Range/3  based on the idea that most data fall with in 3sigma of the mean.  Also, I think I get your numbers when I use sigma = range and a qt with one degree of freedom.  Is that right?</w:t>
      </w:r>
    </w:p>
    <w:p>
      <w:pPr>
        <w:pStyle w:val="style41"/>
      </w:pPr>
      <w:r>
        <w:rPr/>
        <w:t>4</w:t>
      </w:r>
    </w:p>
    <w:p>
      <w:pPr>
        <w:pStyle w:val="style41"/>
      </w:pPr>
      <w:r>
        <w:rPr>
          <w:rFonts w:ascii="Cambria" w:hAnsi="Cambria"/>
          <w:szCs w:val="20"/>
        </w:rPr>
        <w:t xml:space="preserve">43.5 </w:t>
      </w:r>
      <w:r>
        <w:rPr>
          <w:rFonts w:ascii="Cambria" w:hAnsi="Cambria"/>
          <w:color w:val="FF0000"/>
          <w:szCs w:val="20"/>
        </w:rPr>
        <w:t>I got 8.705 inches... Are you estimating something other than the average height per seedling?</w:t>
      </w:r>
    </w:p>
    <w:p>
      <w:pPr>
        <w:pStyle w:val="style41"/>
      </w:pPr>
      <w:r>
        <w:rPr>
          <w:rFonts w:ascii="Cambria" w:hAnsi="Cambria"/>
          <w:szCs w:val="20"/>
        </w:rPr>
        <w:t>standard error =</w:t>
      </w:r>
      <w:r>
        <w:rPr>
          <w:rFonts w:ascii="Cambria" w:hAnsi="Cambria"/>
          <w:spacing w:val="-2"/>
          <w:szCs w:val="20"/>
        </w:rPr>
        <w:t xml:space="preserve">124.5 </w:t>
      </w:r>
      <w:r>
        <w:rPr>
          <w:rFonts w:ascii="Cambria" w:hAnsi="Cambria"/>
          <w:color w:val="FF0000"/>
          <w:spacing w:val="-2"/>
          <w:szCs w:val="20"/>
        </w:rPr>
        <w:t>3.84 inches  - This is a nasty calculation and I could have made a mistake</w:t>
      </w:r>
    </w:p>
    <w:p>
      <w:pPr>
        <w:pStyle w:val="style41"/>
      </w:pPr>
      <w:r>
        <w:rPr>
          <w:rFonts w:ascii="Cambria" w:hAnsi="Cambria"/>
          <w:spacing w:val="-2"/>
          <w:szCs w:val="20"/>
        </w:rPr>
        <w:t>95% confidence interval = (104.9, 796.0).</w:t>
      </w:r>
      <w:r>
        <w:rPr>
          <w:rFonts w:ascii="Cambria" w:cs="Cambria" w:eastAsia="Cambria" w:hAnsi="Cambria"/>
          <w:spacing w:val="-2"/>
          <w:szCs w:val="20"/>
        </w:rPr>
        <w:t xml:space="preserve"> </w:t>
      </w:r>
      <w:r>
        <w:rPr>
          <w:rFonts w:ascii="Cambria" w:cs="Cambria" w:eastAsia="Cambria" w:hAnsi="Cambria"/>
          <w:color w:val="FF0000"/>
          <w:spacing w:val="-2"/>
          <w:szCs w:val="20"/>
        </w:rPr>
        <w:t xml:space="preserve">(1.18, 16.23) </w:t>
      </w:r>
    </w:p>
    <w:p>
      <w:pPr>
        <w:pStyle w:val="style41"/>
      </w:pPr>
      <w:r>
        <w:rPr>
          <w:rFonts w:ascii="Cambria" w:hAnsi="Cambria"/>
          <w:sz w:val="20"/>
          <w:szCs w:val="20"/>
        </w:rPr>
      </w:r>
    </w:p>
    <w:p>
      <w:pPr>
        <w:pStyle w:val="style41"/>
      </w:pPr>
      <w:r>
        <w:rPr/>
      </w:r>
    </w:p>
    <w:p>
      <w:pPr>
        <w:pStyle w:val="style41"/>
      </w:pPr>
      <w:r>
        <w:rPr>
          <w:sz w:val="20"/>
        </w:rPr>
        <w:t>5b</w:t>
      </w:r>
    </w:p>
    <w:p>
      <w:pPr>
        <w:pStyle w:val="style41"/>
      </w:pPr>
      <w:r>
        <w:rPr>
          <w:rFonts w:ascii="Cambria" w:hAnsi="Cambria"/>
          <w:szCs w:val="20"/>
        </w:rPr>
        <w:t>The</w:t>
      </w:r>
      <w:r>
        <w:rPr>
          <w:rFonts w:ascii="Cambria" w:hAnsi="Cambria"/>
          <w:spacing w:val="26"/>
          <w:w w:val="99"/>
          <w:szCs w:val="20"/>
        </w:rPr>
        <w:t xml:space="preserve"> </w:t>
      </w:r>
      <w:r>
        <w:rPr>
          <w:rFonts w:ascii="Cambria" w:hAnsi="Cambria"/>
          <w:spacing w:val="-2"/>
          <w:szCs w:val="20"/>
        </w:rPr>
        <w:t>av</w:t>
      </w:r>
      <w:r>
        <w:rPr>
          <w:rFonts w:ascii="Cambria" w:hAnsi="Cambria"/>
          <w:spacing w:val="-3"/>
          <w:szCs w:val="20"/>
        </w:rPr>
        <w:t>erage</w:t>
      </w:r>
      <w:r>
        <w:rPr>
          <w:rFonts w:ascii="Cambria" w:hAnsi="Cambria"/>
          <w:spacing w:val="4"/>
          <w:szCs w:val="20"/>
        </w:rPr>
        <w:t xml:space="preserve"> </w:t>
      </w:r>
      <w:r>
        <w:rPr>
          <w:rFonts w:ascii="Cambria" w:hAnsi="Cambria"/>
          <w:spacing w:val="-2"/>
          <w:szCs w:val="20"/>
        </w:rPr>
        <w:t xml:space="preserve">number of sick days </w:t>
      </w:r>
      <w:r>
        <w:rPr>
          <w:rFonts w:ascii="Cambria" w:hAnsi="Cambria"/>
          <w:szCs w:val="20"/>
        </w:rPr>
        <w:t xml:space="preserve">is 1.93 </w:t>
      </w:r>
    </w:p>
    <w:p>
      <w:pPr>
        <w:pStyle w:val="style41"/>
      </w:pPr>
      <w:r>
        <w:rPr>
          <w:rFonts w:ascii="Cambria" w:hAnsi="Cambria"/>
          <w:szCs w:val="20"/>
        </w:rPr>
        <w:t xml:space="preserve">standard error of  </w:t>
      </w:r>
      <w:r>
        <w:rPr>
          <w:rFonts w:ascii="Cambria" w:hAnsi="Cambria"/>
          <w:spacing w:val="-2"/>
          <w:szCs w:val="20"/>
        </w:rPr>
        <w:t xml:space="preserve">6.81 </w:t>
      </w:r>
      <w:r>
        <w:rPr>
          <w:rFonts w:ascii="Cambria" w:cs="Cambria" w:eastAsia="Cambria" w:hAnsi="Cambria"/>
          <w:color w:val="FF0000"/>
          <w:spacing w:val="-2"/>
          <w:szCs w:val="20"/>
        </w:rPr>
        <w:t>I got 0.0578 based on pg 106 in the notes</w:t>
      </w:r>
    </w:p>
    <w:p>
      <w:pPr>
        <w:pStyle w:val="style41"/>
      </w:pPr>
      <w:r>
        <w:rPr>
          <w:color w:val="0070C0"/>
          <w:sz w:val="20"/>
        </w:rPr>
      </w:r>
    </w:p>
    <w:p>
      <w:pPr>
        <w:pStyle w:val="style41"/>
      </w:pPr>
      <w:r>
        <w:rPr>
          <w:color w:val="0070C0"/>
        </w:rPr>
      </w:r>
    </w:p>
    <w:p>
      <w:pPr>
        <w:pStyle w:val="style41"/>
      </w:pPr>
      <w:bookmarkStart w:id="0" w:name="_GoBack"/>
      <w:bookmarkStart w:id="1" w:name="_GoBack"/>
      <w:bookmarkEnd w:id="1"/>
      <w:r>
        <w:rPr>
          <w:color w:val="0070C0"/>
          <w:spacing w:val="-2"/>
        </w:rPr>
      </w:r>
    </w:p>
    <w:p>
      <w:pPr>
        <w:pStyle w:val="style41"/>
      </w:pPr>
      <w:r>
        <w:rPr/>
        <w:t>6</w:t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>
          <w:color w:val="0070C0"/>
        </w:rPr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  <w:t xml:space="preserve">From page 121 in the notes we are given that </w:t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Var</m:t>
        </m:r>
        <m:d>
          <m:dPr>
            <m:begChr m:val="("/>
            <m:endChr m:val=")"/>
          </m:dPr>
          <m:e>
            <m:acc>
              <m:accPr>
                <m:chr m:val="̂"/>
              </m:accPr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num>
              <m:den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den>
            </m:f>
          </m:e>
        </m:d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w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num>
              <m:den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num>
              <m:den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den>
            </m:f>
          </m:e>
        </m:d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w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nm</m:t>
            </m:r>
          </m:den>
        </m:f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  <w:t>So the standard error would be</w:t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SE</m:t>
        </m:r>
        <m:d>
          <m:dPr>
            <m:begChr m:val="("/>
            <m:endChr m:val=")"/>
          </m:dPr>
          <m:e>
            <m:acc>
              <m:accPr>
                <m:chr m:val="̂"/>
              </m:accPr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f>
                  <m:num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num>
                  <m:den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den>
                </m:f>
              </m:e>
            </m:d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nm</m:t>
                </m:r>
              </m:den>
            </m:f>
          </m:e>
        </m:rad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  <w:t xml:space="preserve">And the confidence interval would be </w:t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acc>
          <m:accPr>
            <m:chr m:val="̂"/>
          </m:accPr>
          <m:e>
            <m:r>
              <w:rPr>
                <w:rFonts w:ascii="Cambria Math" w:hAnsi="Cambria Math"/>
              </w:rPr>
              <m:t xml:space="preserve">μ</m:t>
            </m:r>
          </m:e>
        </m:acc>
        <m:r>
          <w:rPr>
            <w:rFonts w:ascii="Cambria Math" w:hAnsi="Cambria Math"/>
          </w:rPr>
          <m:t xml:space="preserve">±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SE</m:t>
        </m:r>
        <m:d>
          <m:dPr>
            <m:begChr m:val="("/>
            <m:endChr m:val=")"/>
          </m:dPr>
          <m:e>
            <m:acc>
              <m:accPr>
                <m:chr m:val="̂"/>
              </m:accPr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</m:acc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where</m:t>
        </m:r>
        <m:r>
          <w:rPr>
            <w:rFonts w:ascii="Cambria Math" w:hAnsi="Cambria Math"/>
          </w:rPr>
          <m:t xml:space="preserve">the</m:t>
        </m:r>
        <m:r>
          <w:rPr>
            <w:rFonts w:ascii="Cambria Math" w:hAnsi="Cambria Math"/>
          </w:rPr>
          <m:t xml:space="preserve">margin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error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SE</m:t>
        </m:r>
        <m:d>
          <m:dPr>
            <m:begChr m:val="("/>
            <m:endChr m:val=")"/>
          </m:dPr>
          <m:e>
            <m:acc>
              <m:accPr>
                <m:chr m:val="̂"/>
              </m:accPr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</m:acc>
          </m:e>
        </m:d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  <w:t xml:space="preserve">Let the margin of error be called “d” </w:t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SE</m:t>
        </m:r>
        <m:d>
          <m:dPr>
            <m:begChr m:val="("/>
            <m:endChr m:val=")"/>
          </m:dPr>
          <m:e>
            <m:acc>
              <m:accPr>
                <m:chr m:val="̂"/>
              </m:accPr>
              <m:e>
                <m:r>
                  <w:rPr>
                    <w:rFonts w:ascii="Cambria Math" w:hAnsi="Cambria Math"/>
                  </w:rPr>
                  <m:t xml:space="preserve">μ</m:t>
                </m:r>
              </m:e>
            </m:acc>
          </m:e>
        </m:d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z</m:t>
            </m:r>
          </m:e>
          <m:sub>
            <m:r>
              <w:rPr>
                <w:rFonts w:ascii="Cambria Math" w:hAnsi="Cambria Math"/>
              </w:rPr>
              <m:t xml:space="preserve">α</m:t>
            </m:r>
          </m:sub>
        </m:sSub>
        <m:rad>
          <m:radPr>
            <m:degHide m:val="1"/>
          </m:radPr>
          <m:deg/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f>
                  <m:num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num>
                  <m:den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den>
                </m:f>
              </m:e>
            </m:d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nm</m:t>
                </m:r>
              </m:den>
            </m:f>
          </m:e>
        </m:rad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  <w:t>Square both sides</w:t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f>
                  <m:num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num>
                  <m:den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den>
                </m:f>
              </m:e>
            </m:d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nm</m:t>
                </m:r>
              </m:den>
            </m:f>
          </m:e>
        </m:d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  <w:t xml:space="preserve">Divide both sides by </w:t>
      </w:r>
      <w:r>
        <w:rPr/>
      </w:r>
      <m:oMath xmlns:m="http://schemas.openxmlformats.org/officeDocument/2006/math">
        <m:sSup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α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α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num>
              <m:den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den>
            </m:f>
          </m:e>
        </m:d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w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nm</m:t>
            </m:r>
          </m:den>
        </m:f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  <w:t xml:space="preserve">Add </w:t>
      </w:r>
      <w:r>
        <w:rPr/>
      </w:r>
      <m:oMath xmlns:m="http://schemas.openxmlformats.org/officeDocument/2006/math"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/>
        <w:t>to both sides</w:t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α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num>
              <m:den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den>
            </m:f>
          </m:e>
        </m:d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w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nm</m:t>
            </m:r>
          </m:den>
        </m:f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  <w:t>Multiply both sides by n</w:t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f>
                  <m:num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num>
                  <m:den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den>
                </m:f>
              </m:e>
            </m:d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nm</m:t>
                </m:r>
              </m:den>
            </m:f>
          </m:e>
        </m:d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f>
              <m:num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−</m:t>
                </m:r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num>
              <m:den>
                <m:acc>
                  <m:accPr>
                    <m:chr m:val="́"/>
                  </m:acc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</m:acc>
              </m:den>
            </m:f>
          </m:e>
        </m:d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w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  <w:t>Solve for n</w:t>
      </w:r>
    </w:p>
    <w:p>
      <w:pPr>
        <w:pStyle w:val="style31"/>
        <w:tabs>
          <w:tab w:leader="none" w:pos="386" w:val="left"/>
        </w:tabs>
        <w:spacing w:line="300" w:lineRule="auto"/>
        <w:ind w:hanging="0" w:left="0" w:right="117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σ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f>
                  <m:num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−</m:t>
                    </m:r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num>
                  <m:den>
                    <m:acc>
                      <m:accPr>
                        <m:chr m:val="́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</m:acc>
                  </m:den>
                </m:f>
              </m:e>
            </m:d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num>
          <m:den>
            <m:d>
              <m:dPr>
                <m:begChr m:val="("/>
                <m:endChr m:val=")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p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den>
        </m:f>
      </m:oMath>
    </w:p>
    <w:p>
      <w:pPr>
        <w:pStyle w:val="style31"/>
        <w:tabs>
          <w:tab w:leader="none" w:pos="1250" w:val="left"/>
        </w:tabs>
        <w:spacing w:line="300" w:lineRule="auto"/>
        <w:ind w:hanging="0" w:left="864" w:right="117"/>
      </w:pPr>
      <w:r>
        <w:rPr/>
      </w:r>
    </w:p>
    <w:p>
      <w:pPr>
        <w:pStyle w:val="style31"/>
        <w:tabs>
          <w:tab w:leader="none" w:pos="1250" w:val="left"/>
        </w:tabs>
        <w:spacing w:line="300" w:lineRule="auto"/>
        <w:ind w:hanging="0" w:left="864" w:right="117"/>
        <w:jc w:val="center"/>
      </w:pPr>
      <w:r>
        <w:rPr/>
      </w:r>
    </w:p>
    <w:p>
      <w:pPr>
        <w:pStyle w:val="style31"/>
        <w:tabs>
          <w:tab w:leader="none" w:pos="1250" w:val="left"/>
        </w:tabs>
        <w:spacing w:line="300" w:lineRule="auto"/>
        <w:ind w:hanging="0" w:left="864" w:right="117"/>
        <w:jc w:val="center"/>
      </w:pPr>
      <w:r>
        <w:rPr/>
      </w:r>
    </w:p>
    <w:p>
      <w:pPr>
        <w:pStyle w:val="style41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jc w:val="right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style36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5"/>
    </w:pPr>
    <w:r>
      <w:rPr>
        <w:rFonts w:ascii="Times New Roman" w:cs="Times New Roman" w:hAnsi="Times New Roman"/>
        <w:sz w:val="20"/>
      </w:rPr>
      <w:t>Sampling Stat549   Fall 2014</w:t>
    </w:r>
  </w:p>
  <w:p>
    <w:pPr>
      <w:pStyle w:val="style35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Placeholder Text"/>
    <w:basedOn w:val="style15"/>
    <w:next w:val="style19"/>
    <w:rPr>
      <w:color w:val="808080"/>
    </w:rPr>
  </w:style>
  <w:style w:styleId="style20" w:type="character">
    <w:name w:val="Body Text Char"/>
    <w:basedOn w:val="style15"/>
    <w:next w:val="style20"/>
    <w:rPr>
      <w:rFonts w:ascii="Cambria" w:eastAsia="Cambria" w:hAnsi="Cambria"/>
    </w:rPr>
  </w:style>
  <w:style w:styleId="style21" w:type="character">
    <w:name w:val="ListLabel 1"/>
    <w:next w:val="style21"/>
    <w:rPr>
      <w:rFonts w:cs="Courier New"/>
    </w:rPr>
  </w:style>
  <w:style w:styleId="style22" w:type="character">
    <w:name w:val="ListLabel 2"/>
    <w:next w:val="style22"/>
    <w:rPr>
      <w:rFonts w:eastAsia="Cambria"/>
      <w:spacing w:val="-1"/>
      <w:w w:val="96"/>
      <w:sz w:val="22"/>
      <w:szCs w:val="22"/>
    </w:rPr>
  </w:style>
  <w:style w:styleId="style23" w:type="character">
    <w:name w:val="ListLabel 3"/>
    <w:next w:val="style23"/>
    <w:rPr>
      <w:rFonts w:eastAsia="Cambria"/>
      <w:spacing w:val="-1"/>
      <w:w w:val="101"/>
      <w:sz w:val="22"/>
      <w:szCs w:val="22"/>
    </w:rPr>
  </w:style>
  <w:style w:styleId="style24" w:type="character">
    <w:name w:val="ListLabel 4"/>
    <w:next w:val="style24"/>
    <w:rPr>
      <w:rFonts w:eastAsia="Cambria"/>
      <w:spacing w:val="-2"/>
      <w:w w:val="89"/>
      <w:sz w:val="22"/>
      <w:szCs w:val="22"/>
    </w:rPr>
  </w:style>
  <w:style w:styleId="style25" w:type="character">
    <w:name w:val="ListLabel 5"/>
    <w:next w:val="style25"/>
    <w:rPr>
      <w:rFonts w:eastAsia="Cambria"/>
      <w:spacing w:val="-1"/>
      <w:sz w:val="22"/>
      <w:szCs w:val="22"/>
    </w:rPr>
  </w:style>
  <w:style w:styleId="style26" w:type="character">
    <w:name w:val="ListLabel 6"/>
    <w:next w:val="style26"/>
    <w:rPr>
      <w:rFonts w:eastAsia="Cambria"/>
      <w:spacing w:val="-2"/>
      <w:w w:val="89"/>
      <w:sz w:val="22"/>
      <w:szCs w:val="22"/>
    </w:rPr>
  </w:style>
  <w:style w:styleId="style27" w:type="character">
    <w:name w:val="ListLabel 7"/>
    <w:next w:val="style27"/>
    <w:rPr>
      <w:w w:val="101"/>
      <w:sz w:val="22"/>
      <w:szCs w:val="22"/>
    </w:rPr>
  </w:style>
  <w:style w:styleId="style28" w:type="character">
    <w:name w:val="ListLabel 8"/>
    <w:next w:val="style28"/>
    <w:rPr>
      <w:rFonts w:eastAsia="Cambria"/>
      <w:w w:val="101"/>
      <w:sz w:val="22"/>
      <w:szCs w:val="22"/>
    </w:rPr>
  </w:style>
  <w:style w:styleId="style29" w:type="character">
    <w:name w:val="ListLabel 9"/>
    <w:next w:val="style29"/>
    <w:rPr>
      <w:rFonts w:cs="Calibri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31" w:type="paragraph">
    <w:name w:val="Text body"/>
    <w:basedOn w:val="style0"/>
    <w:next w:val="style31"/>
    <w:pPr>
      <w:widowControl w:val="false"/>
      <w:spacing w:after="0" w:before="0" w:line="100" w:lineRule="atLeast"/>
      <w:ind w:hanging="0" w:left="864" w:right="0"/>
    </w:pPr>
    <w:rPr>
      <w:rFonts w:ascii="Cambria" w:eastAsia="Cambria" w:hAnsi="Cambria"/>
    </w:rPr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Header"/>
    <w:basedOn w:val="style0"/>
    <w:next w:val="style3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6" w:type="paragraph">
    <w:name w:val="Foot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Balloon Text"/>
    <w:basedOn w:val="style0"/>
    <w:next w:val="style3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8" w:type="paragraph">
    <w:name w:val="List Paragraph"/>
    <w:basedOn w:val="style0"/>
    <w:next w:val="style38"/>
    <w:pPr>
      <w:ind w:hanging="0" w:left="720" w:right="0"/>
    </w:pPr>
    <w:rPr/>
  </w:style>
  <w:style w:styleId="style39" w:type="paragraph">
    <w:name w:val="Normal (Web)"/>
    <w:basedOn w:val="style0"/>
    <w:next w:val="style39"/>
    <w:pPr>
      <w:spacing w:after="28" w:before="28" w:line="100" w:lineRule="atLeast"/>
    </w:pPr>
    <w:rPr>
      <w:rFonts w:ascii="Times New Roman" w:cs="Times New Roman" w:hAnsi="Times New Roman"/>
      <w:sz w:val="24"/>
      <w:szCs w:val="24"/>
    </w:rPr>
  </w:style>
  <w:style w:styleId="style40" w:type="paragraph">
    <w:name w:val="Table Paragraph"/>
    <w:basedOn w:val="style0"/>
    <w:next w:val="style40"/>
    <w:pPr>
      <w:widowControl w:val="false"/>
      <w:spacing w:after="0" w:before="0" w:line="100" w:lineRule="atLeast"/>
    </w:pPr>
    <w:rPr/>
  </w:style>
  <w:style w:styleId="style41" w:type="paragraph">
    <w:name w:val="No Spacing"/>
    <w:next w:val="style41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2014-10-30T23:07:00.00Z</dcterms:created>
  <dc:creator>USDA Forest Service</dc:creator>
  <cp:lastModifiedBy>USDA Forest Service</cp:lastModifiedBy>
  <cp:lastPrinted>2014-10-10T15:33:00.00Z</cp:lastPrinted>
  <dcterms:modified xsi:type="dcterms:W3CDTF">2014-10-30T23:14:00.00Z</dcterms:modified>
  <cp:revision>4</cp:revision>
</cp:coreProperties>
</file>