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EA29B" w14:textId="7ABED70B" w:rsidR="00F758C1" w:rsidRDefault="00DB1889" w:rsidP="00DB1889">
      <w:pPr>
        <w:pStyle w:val="NoSpacing"/>
      </w:pPr>
      <w:r w:rsidRPr="00DB1889">
        <w:rPr>
          <w:b/>
          <w:bCs/>
        </w:rPr>
        <w:t>To:</w:t>
      </w:r>
      <w:r>
        <w:t xml:space="preserve"> Analytics</w:t>
      </w:r>
    </w:p>
    <w:p w14:paraId="49015A42" w14:textId="39DA4C05" w:rsidR="00DB1889" w:rsidRDefault="00DB1889" w:rsidP="00DB1889">
      <w:pPr>
        <w:pStyle w:val="NoSpacing"/>
      </w:pPr>
      <w:r w:rsidRPr="00DB1889">
        <w:rPr>
          <w:b/>
          <w:bCs/>
        </w:rPr>
        <w:t>From:</w:t>
      </w:r>
      <w:r>
        <w:t xml:space="preserve"> Kevin Regan</w:t>
      </w:r>
    </w:p>
    <w:p w14:paraId="3C265889" w14:textId="1B589886" w:rsidR="00DB1889" w:rsidRDefault="00DB1889" w:rsidP="00DB1889">
      <w:pPr>
        <w:pStyle w:val="NoSpacing"/>
      </w:pPr>
      <w:r w:rsidRPr="00DB1889">
        <w:rPr>
          <w:b/>
          <w:bCs/>
        </w:rPr>
        <w:t>Subject:</w:t>
      </w:r>
      <w:r>
        <w:t xml:space="preserve"> TEU Growth Rates </w:t>
      </w:r>
    </w:p>
    <w:p w14:paraId="62DAA0B2" w14:textId="5332540A" w:rsidR="00DB1889" w:rsidRDefault="00DB1889" w:rsidP="00DB1889">
      <w:pPr>
        <w:pStyle w:val="NoSpacing"/>
        <w:pBdr>
          <w:bottom w:val="single" w:sz="12" w:space="1" w:color="auto"/>
        </w:pBdr>
      </w:pPr>
      <w:r w:rsidRPr="00DB1889">
        <w:rPr>
          <w:b/>
          <w:bCs/>
        </w:rPr>
        <w:t>Date:</w:t>
      </w:r>
      <w:r>
        <w:t xml:space="preserve"> 5/12/2025</w:t>
      </w:r>
    </w:p>
    <w:p w14:paraId="1EF8E369" w14:textId="77777777" w:rsidR="00DB1889" w:rsidRDefault="00DB1889" w:rsidP="00DB1889">
      <w:pPr>
        <w:pStyle w:val="NoSpacing"/>
      </w:pPr>
    </w:p>
    <w:p w14:paraId="570D4FA5" w14:textId="4F42FE17" w:rsidR="00DB1889" w:rsidRPr="00DB1889" w:rsidRDefault="00DB1889" w:rsidP="00DB1889">
      <w:pPr>
        <w:pStyle w:val="NoSpacing"/>
      </w:pPr>
      <w:r w:rsidRPr="00DB1889">
        <w:rPr>
          <w:b/>
          <w:bCs/>
        </w:rPr>
        <w:t xml:space="preserve">Abstract: </w:t>
      </w:r>
      <w:r w:rsidRPr="00DB1889">
        <w:t xml:space="preserve">90% of the world’s goods are transported on shipping containers which are incredibly </w:t>
      </w:r>
      <w:r w:rsidR="001D6DCA" w:rsidRPr="00DB1889">
        <w:t>heavy,</w:t>
      </w:r>
      <w:r w:rsidRPr="00DB1889">
        <w:t xml:space="preserve"> weighing </w:t>
      </w:r>
      <w:r w:rsidR="001D6DCA" w:rsidRPr="00DB1889">
        <w:t>upwards</w:t>
      </w:r>
      <w:r w:rsidR="001D6DCA">
        <w:t xml:space="preserve"> of</w:t>
      </w:r>
      <w:r w:rsidRPr="00DB1889">
        <w:t xml:space="preserve"> 4k to 9k pounds. As a result, repositioning, </w:t>
      </w:r>
      <w:r w:rsidR="001D6DCA" w:rsidRPr="00DB1889">
        <w:t>repairing,</w:t>
      </w:r>
      <w:r w:rsidRPr="00DB1889">
        <w:t xml:space="preserve"> and storing a shipping container can be costly, if at the end of their contract or useful life are not redelivered to (i) high resale locations and (ii) low repair cost locations. This study seeks to determine </w:t>
      </w:r>
      <w:r w:rsidR="001D6DCA" w:rsidRPr="00DB1889">
        <w:t>whether the volume of</w:t>
      </w:r>
      <w:r w:rsidRPr="00DB1889">
        <w:t xml:space="preserve"> Annual TEU (20ft Equivalent Shipping Containers) volume can be predicted accurately and to discover which ports offer the greatest growth potential. </w:t>
      </w:r>
    </w:p>
    <w:p w14:paraId="34B548BB" w14:textId="041DEEDF" w:rsidR="00DB1889" w:rsidRPr="00DB1889" w:rsidRDefault="00DB1889" w:rsidP="00DB1889">
      <w:pPr>
        <w:pStyle w:val="NoSpacing"/>
      </w:pPr>
      <w:r w:rsidRPr="00DB1889">
        <w:rPr>
          <w:b/>
          <w:bCs/>
        </w:rPr>
        <w:t>Motivation</w:t>
      </w:r>
      <w:r w:rsidR="001D6DCA" w:rsidRPr="00DB1889">
        <w:rPr>
          <w:b/>
          <w:bCs/>
        </w:rPr>
        <w:t>: I</w:t>
      </w:r>
      <w:r w:rsidRPr="00DB1889">
        <w:t xml:space="preserve"> am currently employed as a data scientist at Triton International, I thought it would be practical to research shipping port activities as part of graduate program</w:t>
      </w:r>
      <w:r w:rsidR="001D6DCA" w:rsidRPr="00DB1889">
        <w:t xml:space="preserve">. </w:t>
      </w:r>
    </w:p>
    <w:p w14:paraId="24EDC388" w14:textId="77777777" w:rsidR="00DB1889" w:rsidRDefault="00DB1889" w:rsidP="00DB1889">
      <w:pPr>
        <w:pStyle w:val="NoSpacing"/>
        <w:rPr>
          <w:b/>
          <w:bCs/>
        </w:rPr>
      </w:pPr>
    </w:p>
    <w:p w14:paraId="29B3F4F8" w14:textId="42C1EEAA" w:rsidR="00DB1889" w:rsidRPr="00DB1889" w:rsidRDefault="00DB1889" w:rsidP="00DB1889">
      <w:pPr>
        <w:pStyle w:val="NoSpacing"/>
      </w:pPr>
      <w:r w:rsidRPr="00DB1889">
        <w:rPr>
          <w:b/>
          <w:bCs/>
        </w:rPr>
        <w:t>Research Questions:</w:t>
      </w:r>
    </w:p>
    <w:p w14:paraId="77C9890F" w14:textId="77777777" w:rsidR="00DB1889" w:rsidRPr="00DB1889" w:rsidRDefault="00DB1889" w:rsidP="00DB1889">
      <w:pPr>
        <w:pStyle w:val="NoSpacing"/>
        <w:numPr>
          <w:ilvl w:val="0"/>
          <w:numId w:val="1"/>
        </w:numPr>
      </w:pPr>
      <w:r w:rsidRPr="00DB1889">
        <w:t>Which ports and countries are growing the fastest in terms of annual TEU</w:t>
      </w:r>
    </w:p>
    <w:p w14:paraId="099C02C8" w14:textId="6F34FCB9" w:rsidR="00DB1889" w:rsidRPr="00DB1889" w:rsidRDefault="00DB1889" w:rsidP="00DB1889">
      <w:pPr>
        <w:pStyle w:val="NoSpacing"/>
        <w:numPr>
          <w:ilvl w:val="0"/>
          <w:numId w:val="1"/>
        </w:numPr>
      </w:pPr>
      <w:r w:rsidRPr="00DB1889">
        <w:t xml:space="preserve">Which ports have the cheapest land and labor </w:t>
      </w:r>
      <w:r w:rsidR="001D6DCA" w:rsidRPr="00DB1889">
        <w:t>costs?</w:t>
      </w:r>
    </w:p>
    <w:p w14:paraId="41236FB9" w14:textId="77777777" w:rsidR="00DB1889" w:rsidRPr="00DB1889" w:rsidRDefault="00DB1889" w:rsidP="00DB1889">
      <w:pPr>
        <w:pStyle w:val="NoSpacing"/>
        <w:numPr>
          <w:ilvl w:val="0"/>
          <w:numId w:val="1"/>
        </w:numPr>
      </w:pPr>
      <w:r w:rsidRPr="00DB1889">
        <w:t>Does a dataset currently exist that has compiled this information?</w:t>
      </w:r>
    </w:p>
    <w:p w14:paraId="0781E779" w14:textId="7B446046" w:rsidR="00DB1889" w:rsidRPr="00DB1889" w:rsidRDefault="00DB1889" w:rsidP="00DB1889">
      <w:pPr>
        <w:pStyle w:val="NoSpacing"/>
        <w:numPr>
          <w:ilvl w:val="0"/>
          <w:numId w:val="1"/>
        </w:numPr>
      </w:pPr>
      <w:r w:rsidRPr="00DB1889">
        <w:t xml:space="preserve">Are there any relationships or correlations between port growth </w:t>
      </w:r>
      <w:r w:rsidR="001D6DCA" w:rsidRPr="00DB1889">
        <w:t>rates?</w:t>
      </w:r>
    </w:p>
    <w:p w14:paraId="643D49DB" w14:textId="77777777" w:rsidR="00DB1889" w:rsidRDefault="00DB1889" w:rsidP="00DB1889">
      <w:pPr>
        <w:pStyle w:val="NoSpacing"/>
        <w:rPr>
          <w:b/>
          <w:bCs/>
        </w:rPr>
      </w:pPr>
    </w:p>
    <w:p w14:paraId="1D99C994" w14:textId="5072EEBB" w:rsidR="00DB1889" w:rsidRPr="00DB1889" w:rsidRDefault="00DB1889" w:rsidP="00DB1889">
      <w:pPr>
        <w:pStyle w:val="NoSpacing"/>
      </w:pPr>
      <w:r w:rsidRPr="00DB1889">
        <w:rPr>
          <w:b/>
          <w:bCs/>
        </w:rPr>
        <w:t>Dataset:</w:t>
      </w:r>
      <w:r w:rsidRPr="00DB1889">
        <w:t xml:space="preserve"> The dataset was comprised of the top ~90 port locations throughout the world in terms of annual TEU (20ft equivalent Shipping Containers) volume ranging from 1.67 million to 50 million TEU per annum from 2020 to 2024. As a proxy for labor cost and property values local wages in USD and median home values were used. The intention of these proxies is to approximate repair labor costs and facilities costs. All values are in USD. Additionally, this data includes TEU growth rates for each year as well as the CAGR (Cumulative Annual Growth Rate). </w:t>
      </w:r>
    </w:p>
    <w:p w14:paraId="314E4EB8" w14:textId="77777777" w:rsidR="00DB1889" w:rsidRDefault="00DB1889" w:rsidP="00DB1889">
      <w:pPr>
        <w:pStyle w:val="NoSpacing"/>
        <w:rPr>
          <w:b/>
          <w:bCs/>
        </w:rPr>
      </w:pPr>
    </w:p>
    <w:p w14:paraId="2FD6E438" w14:textId="1E47532B" w:rsidR="00DB1889" w:rsidRPr="00DB1889" w:rsidRDefault="00DB1889" w:rsidP="00DB1889">
      <w:pPr>
        <w:pStyle w:val="NoSpacing"/>
      </w:pPr>
      <w:r w:rsidRPr="00DB1889">
        <w:rPr>
          <w:b/>
          <w:bCs/>
        </w:rPr>
        <w:t>Methodology:</w:t>
      </w:r>
    </w:p>
    <w:p w14:paraId="61FE0DAF" w14:textId="77777777" w:rsidR="00DB1889" w:rsidRPr="00DB1889" w:rsidRDefault="00DB1889" w:rsidP="00DB1889">
      <w:pPr>
        <w:pStyle w:val="NoSpacing"/>
        <w:ind w:left="720"/>
      </w:pPr>
      <w:r w:rsidRPr="00DB1889">
        <w:rPr>
          <w:b/>
          <w:bCs/>
        </w:rPr>
        <w:t xml:space="preserve">Data Collection: </w:t>
      </w:r>
      <w:r w:rsidRPr="00DB1889">
        <w:t xml:space="preserve">Most of the top ports in the world list their annual TEU publicly although there are some sources that collate/ aggregate this information specifically worldshipping.org/top-50-ports </w:t>
      </w:r>
    </w:p>
    <w:p w14:paraId="31C43BAD" w14:textId="77777777" w:rsidR="00DB1889" w:rsidRDefault="00DB1889" w:rsidP="00DB1889">
      <w:pPr>
        <w:pStyle w:val="NoSpacing"/>
        <w:rPr>
          <w:b/>
          <w:bCs/>
        </w:rPr>
      </w:pPr>
    </w:p>
    <w:p w14:paraId="6A5FEE81" w14:textId="38BC2DE0" w:rsidR="00DB1889" w:rsidRPr="00DB1889" w:rsidRDefault="00DB1889" w:rsidP="00DB1889">
      <w:pPr>
        <w:pStyle w:val="NoSpacing"/>
        <w:ind w:firstLine="720"/>
      </w:pPr>
      <w:r w:rsidRPr="00DB1889">
        <w:rPr>
          <w:b/>
          <w:bCs/>
        </w:rPr>
        <w:t xml:space="preserve">EDA: </w:t>
      </w:r>
      <w:r w:rsidRPr="00DB1889">
        <w:t xml:space="preserve">Initial review of the data </w:t>
      </w:r>
      <w:r w:rsidR="001D6DCA" w:rsidRPr="00DB1889">
        <w:t>includes</w:t>
      </w:r>
      <w:r w:rsidRPr="00DB1889">
        <w:t xml:space="preserve"> computing medians,   </w:t>
      </w:r>
    </w:p>
    <w:p w14:paraId="7D4DB555" w14:textId="3B30DE12" w:rsidR="00DB1889" w:rsidRPr="00DB1889" w:rsidRDefault="00DB1889" w:rsidP="00DB1889">
      <w:pPr>
        <w:pStyle w:val="NoSpacing"/>
        <w:ind w:firstLine="720"/>
      </w:pPr>
      <w:r w:rsidRPr="00DB1889">
        <w:t xml:space="preserve">and skew as well as producing some kernel density </w:t>
      </w:r>
      <w:r w:rsidR="001D6DCA" w:rsidRPr="00DB1889">
        <w:t xml:space="preserve">estimation. </w:t>
      </w:r>
      <w:r w:rsidRPr="00DB1889">
        <w:t xml:space="preserve"> </w:t>
      </w:r>
    </w:p>
    <w:p w14:paraId="2932825B" w14:textId="45520030" w:rsidR="00DB1889" w:rsidRPr="00DB1889" w:rsidRDefault="00DB1889" w:rsidP="00DB1889">
      <w:pPr>
        <w:pStyle w:val="NoSpacing"/>
        <w:ind w:firstLine="720"/>
      </w:pPr>
      <w:r w:rsidRPr="00DB1889">
        <w:t xml:space="preserve">graphs to determine </w:t>
      </w:r>
      <w:r w:rsidR="001D6DCA" w:rsidRPr="00DB1889">
        <w:t>the relative</w:t>
      </w:r>
      <w:r w:rsidRPr="00DB1889">
        <w:t xml:space="preserve"> shape of the data as well as </w:t>
      </w:r>
    </w:p>
    <w:p w14:paraId="11BF95EF" w14:textId="00A12AB2" w:rsidR="00DB1889" w:rsidRDefault="00DB1889" w:rsidP="00DB1889">
      <w:pPr>
        <w:pStyle w:val="NoSpacing"/>
        <w:ind w:firstLine="720"/>
      </w:pPr>
      <w:r w:rsidRPr="00DB1889">
        <w:t xml:space="preserve">accommodate for any skewing which was evident. </w:t>
      </w:r>
    </w:p>
    <w:p w14:paraId="1F0CD4B2" w14:textId="77777777" w:rsidR="00DB1889" w:rsidRDefault="00DB1889" w:rsidP="00DB1889">
      <w:pPr>
        <w:pStyle w:val="NoSpacing"/>
      </w:pPr>
    </w:p>
    <w:p w14:paraId="56A3C5D6" w14:textId="77777777" w:rsidR="00DB1889" w:rsidRDefault="00DB1889" w:rsidP="00DB1889">
      <w:pPr>
        <w:pStyle w:val="NoSpacing"/>
      </w:pPr>
    </w:p>
    <w:p w14:paraId="15D88A60" w14:textId="46435E23" w:rsidR="00DB1889" w:rsidRDefault="00DB1889" w:rsidP="00DB1889">
      <w:pPr>
        <w:pStyle w:val="NoSpacing"/>
      </w:pPr>
      <w:r w:rsidRPr="00DB1889">
        <w:rPr>
          <w:b/>
          <w:bCs/>
        </w:rPr>
        <w:t>Analysis:</w:t>
      </w:r>
      <w:r w:rsidRPr="00DB1889">
        <w:t xml:space="preserve"> Used </w:t>
      </w:r>
      <w:r w:rsidR="001D6DCA" w:rsidRPr="00DB1889">
        <w:t>python’s</w:t>
      </w:r>
      <w:r w:rsidRPr="00DB1889">
        <w:t xml:space="preserve"> in-built descriptive statistics to obtain median, skew and kurtosis. As well as </w:t>
      </w:r>
      <w:r w:rsidR="001D6DCA" w:rsidRPr="00DB1889">
        <w:t>producing</w:t>
      </w:r>
      <w:r w:rsidRPr="00DB1889">
        <w:t xml:space="preserve"> a variety of kernel density plots to understand the distribution of shipping container TEU, in addition I also computed a correlation Matrix, where I was </w:t>
      </w:r>
      <w:r w:rsidRPr="00DB1889">
        <w:lastRenderedPageBreak/>
        <w:t xml:space="preserve">surprised to see that the year over year correlation for all four years is nearly 1.0 with the minimum being .99. As a result of the high </w:t>
      </w:r>
      <w:r w:rsidR="001D6DCA" w:rsidRPr="00DB1889">
        <w:t>correlation,</w:t>
      </w:r>
      <w:r w:rsidRPr="00DB1889">
        <w:t xml:space="preserve"> </w:t>
      </w:r>
      <w:r w:rsidR="001D6DCA" w:rsidRPr="00DB1889">
        <w:t>ports</w:t>
      </w:r>
      <w:r w:rsidRPr="00DB1889">
        <w:t xml:space="preserve"> maintain their TEU rank and magnitude consistently year over year. It also </w:t>
      </w:r>
      <w:r w:rsidR="001D6DCA" w:rsidRPr="00DB1889">
        <w:t>means</w:t>
      </w:r>
      <w:r w:rsidRPr="00DB1889">
        <w:t xml:space="preserve"> that recent history will be an excellent predictor of next year’s TEU. See Exhibit 1 for more information</w:t>
      </w:r>
      <w:r w:rsidR="001D6DCA" w:rsidRPr="00DB1889">
        <w:t xml:space="preserve">. </w:t>
      </w:r>
    </w:p>
    <w:p w14:paraId="40E6BACD" w14:textId="77777777" w:rsidR="00DB1889" w:rsidRDefault="00DB1889" w:rsidP="00DB1889">
      <w:pPr>
        <w:pStyle w:val="NoSpacing"/>
      </w:pPr>
    </w:p>
    <w:p w14:paraId="04D659F2" w14:textId="635FF6D4" w:rsidR="00DB1889" w:rsidRDefault="00DB1889" w:rsidP="00DB1889">
      <w:pPr>
        <w:pStyle w:val="NoSpacing"/>
      </w:pPr>
      <w:r w:rsidRPr="00DB1889">
        <w:rPr>
          <w:noProof/>
        </w:rPr>
        <w:drawing>
          <wp:inline distT="0" distB="0" distL="0" distR="0" wp14:anchorId="738D180D" wp14:editId="4D09EC8B">
            <wp:extent cx="5943600" cy="4474210"/>
            <wp:effectExtent l="0" t="0" r="0" b="2540"/>
            <wp:docPr id="3" name="Picture 2" descr="A chart with numbers and symbols&#10;&#10;AI-generated content may be incorrect.">
              <a:extLst xmlns:a="http://schemas.openxmlformats.org/drawingml/2006/main">
                <a:ext uri="{FF2B5EF4-FFF2-40B4-BE49-F238E27FC236}">
                  <a16:creationId xmlns:a16="http://schemas.microsoft.com/office/drawing/2014/main" id="{0E2A8108-CB0F-4D28-A777-09C0C4F571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hart with numbers and symbols&#10;&#10;AI-generated content may be incorrect.">
                      <a:extLst>
                        <a:ext uri="{FF2B5EF4-FFF2-40B4-BE49-F238E27FC236}">
                          <a16:creationId xmlns:a16="http://schemas.microsoft.com/office/drawing/2014/main" id="{0E2A8108-CB0F-4D28-A777-09C0C4F571B4}"/>
                        </a:ext>
                      </a:extLst>
                    </pic:cNvPr>
                    <pic:cNvPicPr>
                      <a:picLocks noChangeAspect="1"/>
                    </pic:cNvPicPr>
                  </pic:nvPicPr>
                  <pic:blipFill>
                    <a:blip r:embed="rId5"/>
                    <a:stretch>
                      <a:fillRect/>
                    </a:stretch>
                  </pic:blipFill>
                  <pic:spPr>
                    <a:xfrm>
                      <a:off x="0" y="0"/>
                      <a:ext cx="5943600" cy="4474210"/>
                    </a:xfrm>
                    <a:prstGeom prst="rect">
                      <a:avLst/>
                    </a:prstGeom>
                  </pic:spPr>
                </pic:pic>
              </a:graphicData>
            </a:graphic>
          </wp:inline>
        </w:drawing>
      </w:r>
    </w:p>
    <w:p w14:paraId="31C47EB1" w14:textId="77777777" w:rsidR="00DB1889" w:rsidRDefault="00DB1889" w:rsidP="00DB1889">
      <w:pPr>
        <w:pStyle w:val="NoSpacing"/>
      </w:pPr>
    </w:p>
    <w:p w14:paraId="77EFB91C" w14:textId="77777777" w:rsidR="00DB1889" w:rsidRDefault="00DB1889" w:rsidP="00DB1889">
      <w:pPr>
        <w:pStyle w:val="NoSpacing"/>
      </w:pPr>
    </w:p>
    <w:p w14:paraId="2F413F2C" w14:textId="0C13A95C" w:rsidR="00DB1889" w:rsidRPr="00DB1889" w:rsidRDefault="00DB1889" w:rsidP="00DB1889">
      <w:pPr>
        <w:pStyle w:val="NoSpacing"/>
      </w:pPr>
      <w:r w:rsidRPr="00DB1889">
        <w:rPr>
          <w:b/>
          <w:bCs/>
        </w:rPr>
        <w:t>Models Used:</w:t>
      </w:r>
    </w:p>
    <w:p w14:paraId="75213A98" w14:textId="77777777" w:rsidR="00DB1889" w:rsidRPr="00DB1889" w:rsidRDefault="00DB1889" w:rsidP="00DB1889">
      <w:pPr>
        <w:pStyle w:val="NoSpacing"/>
      </w:pPr>
      <w:r w:rsidRPr="00DB1889">
        <w:rPr>
          <w:b/>
          <w:bCs/>
        </w:rPr>
        <w:tab/>
        <w:t>K-means clustering (K=4)</w:t>
      </w:r>
      <w:r w:rsidRPr="00DB1889">
        <w:rPr>
          <w:b/>
          <w:bCs/>
        </w:rPr>
        <w:tab/>
      </w:r>
      <w:r w:rsidRPr="00DB1889">
        <w:rPr>
          <w:b/>
          <w:bCs/>
        </w:rPr>
        <w:tab/>
      </w:r>
      <w:r w:rsidRPr="00DB1889">
        <w:rPr>
          <w:b/>
          <w:bCs/>
        </w:rPr>
        <w:tab/>
      </w:r>
    </w:p>
    <w:p w14:paraId="16D1E197" w14:textId="77777777" w:rsidR="00DB1889" w:rsidRPr="00DB1889" w:rsidRDefault="00DB1889" w:rsidP="00DB1889">
      <w:pPr>
        <w:pStyle w:val="NoSpacing"/>
      </w:pPr>
      <w:r w:rsidRPr="00DB1889">
        <w:rPr>
          <w:b/>
          <w:bCs/>
        </w:rPr>
        <w:tab/>
        <w:t xml:space="preserve">Principal Component Analysis </w:t>
      </w:r>
      <w:r w:rsidRPr="00DB1889">
        <w:rPr>
          <w:b/>
          <w:bCs/>
        </w:rPr>
        <w:tab/>
      </w:r>
      <w:r w:rsidRPr="00DB1889">
        <w:rPr>
          <w:b/>
          <w:bCs/>
        </w:rPr>
        <w:tab/>
      </w:r>
      <w:r w:rsidRPr="00DB1889">
        <w:rPr>
          <w:b/>
          <w:bCs/>
        </w:rPr>
        <w:tab/>
      </w:r>
      <w:r w:rsidRPr="00DB1889">
        <w:rPr>
          <w:b/>
          <w:bCs/>
        </w:rPr>
        <w:tab/>
      </w:r>
      <w:r w:rsidRPr="00DB1889">
        <w:rPr>
          <w:b/>
          <w:bCs/>
        </w:rPr>
        <w:tab/>
        <w:t>Isolation Forest</w:t>
      </w:r>
    </w:p>
    <w:p w14:paraId="0CC827D0" w14:textId="77777777" w:rsidR="00DB1889" w:rsidRPr="00DB1889" w:rsidRDefault="00DB1889" w:rsidP="00DB1889">
      <w:pPr>
        <w:pStyle w:val="NoSpacing"/>
      </w:pPr>
      <w:r w:rsidRPr="00DB1889">
        <w:rPr>
          <w:b/>
          <w:bCs/>
        </w:rPr>
        <w:tab/>
        <w:t>Linear Regression</w:t>
      </w:r>
    </w:p>
    <w:p w14:paraId="75AC14C0" w14:textId="77777777" w:rsidR="00DB1889" w:rsidRPr="00DB1889" w:rsidRDefault="00DB1889" w:rsidP="00DB1889">
      <w:pPr>
        <w:pStyle w:val="NoSpacing"/>
      </w:pPr>
      <w:r w:rsidRPr="00DB1889">
        <w:rPr>
          <w:b/>
          <w:bCs/>
        </w:rPr>
        <w:tab/>
        <w:t>Polynomial Regression</w:t>
      </w:r>
    </w:p>
    <w:p w14:paraId="65A500CF" w14:textId="77777777" w:rsidR="00DB1889" w:rsidRPr="00DB1889" w:rsidRDefault="00DB1889" w:rsidP="00DB1889">
      <w:pPr>
        <w:pStyle w:val="NoSpacing"/>
      </w:pPr>
      <w:r w:rsidRPr="00DB1889">
        <w:rPr>
          <w:b/>
          <w:bCs/>
        </w:rPr>
        <w:tab/>
        <w:t>Piecewise Regression</w:t>
      </w:r>
    </w:p>
    <w:p w14:paraId="061CF72B" w14:textId="77777777" w:rsidR="00DB1889" w:rsidRDefault="00DB1889" w:rsidP="00DB1889">
      <w:pPr>
        <w:pStyle w:val="NoSpacing"/>
        <w:rPr>
          <w:b/>
          <w:bCs/>
        </w:rPr>
      </w:pPr>
      <w:r w:rsidRPr="00DB1889">
        <w:rPr>
          <w:b/>
          <w:bCs/>
        </w:rPr>
        <w:tab/>
        <w:t>Spline (Regularized using s=1)</w:t>
      </w:r>
    </w:p>
    <w:p w14:paraId="5C07A1B4" w14:textId="77777777" w:rsidR="00DB1889" w:rsidRDefault="00DB1889" w:rsidP="00DB1889">
      <w:pPr>
        <w:pStyle w:val="NoSpacing"/>
      </w:pPr>
    </w:p>
    <w:p w14:paraId="2042EAAA" w14:textId="2B92281C" w:rsidR="00DB1889" w:rsidRPr="00DB1889" w:rsidRDefault="00DB1889" w:rsidP="00DB1889">
      <w:pPr>
        <w:pStyle w:val="NoSpacing"/>
      </w:pPr>
      <w:r w:rsidRPr="00DB1889">
        <w:rPr>
          <w:b/>
          <w:bCs/>
        </w:rPr>
        <w:t xml:space="preserve">Results: </w:t>
      </w:r>
      <w:r w:rsidRPr="00DB1889">
        <w:t>Regression(s) on historic port volume yielded an average R</w:t>
      </w:r>
      <w:r w:rsidRPr="00DB1889">
        <w:rPr>
          <w:vertAlign w:val="superscript"/>
        </w:rPr>
        <w:t xml:space="preserve">2 </w:t>
      </w:r>
      <w:r w:rsidRPr="00DB1889">
        <w:t>ranging between .68 and .81 in the aggregate</w:t>
      </w:r>
      <w:r w:rsidR="001D6DCA" w:rsidRPr="00DB1889">
        <w:t xml:space="preserve">. </w:t>
      </w:r>
    </w:p>
    <w:p w14:paraId="42313E85" w14:textId="77777777" w:rsidR="00DB1889" w:rsidRPr="00DB1889" w:rsidRDefault="00DB1889" w:rsidP="00DB1889">
      <w:pPr>
        <w:pStyle w:val="NoSpacing"/>
        <w:numPr>
          <w:ilvl w:val="0"/>
          <w:numId w:val="2"/>
        </w:numPr>
      </w:pPr>
      <w:r w:rsidRPr="00DB1889">
        <w:t>Individual R</w:t>
      </w:r>
      <w:r w:rsidRPr="00DB1889">
        <w:rPr>
          <w:vertAlign w:val="superscript"/>
        </w:rPr>
        <w:t xml:space="preserve">2 </w:t>
      </w:r>
      <w:r w:rsidRPr="00DB1889">
        <w:t>scores were upwards of .99 indicating a high degree of predictability and stability especially with our outlier classified groups which including multiple ports in China and one in Singapore.</w:t>
      </w:r>
    </w:p>
    <w:p w14:paraId="76384815" w14:textId="77777777" w:rsidR="00DB1889" w:rsidRPr="00DB1889" w:rsidRDefault="00DB1889" w:rsidP="00DB1889">
      <w:pPr>
        <w:pStyle w:val="NoSpacing"/>
        <w:numPr>
          <w:ilvl w:val="0"/>
          <w:numId w:val="2"/>
        </w:numPr>
      </w:pPr>
      <w:r w:rsidRPr="00DB1889">
        <w:lastRenderedPageBreak/>
        <w:t xml:space="preserve">Quanzhou Port in China is notable for three reasons. </w:t>
      </w:r>
    </w:p>
    <w:p w14:paraId="683250AD" w14:textId="74351945" w:rsidR="00DB1889" w:rsidRPr="00DB1889" w:rsidRDefault="00DB1889" w:rsidP="00DB1889">
      <w:pPr>
        <w:pStyle w:val="NoSpacing"/>
        <w:numPr>
          <w:ilvl w:val="1"/>
          <w:numId w:val="2"/>
        </w:numPr>
      </w:pPr>
      <w:r w:rsidRPr="00DB1889">
        <w:t xml:space="preserve">Its cumulative annual growth rate is 23%, the highest of the observed </w:t>
      </w:r>
      <w:r w:rsidR="001D6DCA" w:rsidRPr="00DB1889">
        <w:t>population.</w:t>
      </w:r>
    </w:p>
    <w:p w14:paraId="6D4DF135" w14:textId="3407A129" w:rsidR="00DB1889" w:rsidRPr="00DB1889" w:rsidRDefault="00DB1889" w:rsidP="00DB1889">
      <w:pPr>
        <w:pStyle w:val="NoSpacing"/>
        <w:numPr>
          <w:ilvl w:val="1"/>
          <w:numId w:val="2"/>
        </w:numPr>
      </w:pPr>
      <w:r w:rsidRPr="00DB1889">
        <w:t xml:space="preserve">Its monthly local wage cost is the lowest of the observed </w:t>
      </w:r>
      <w:r w:rsidR="001D6DCA" w:rsidRPr="00DB1889">
        <w:t>population.</w:t>
      </w:r>
    </w:p>
    <w:p w14:paraId="622B81D4" w14:textId="5032147A" w:rsidR="00DB1889" w:rsidRPr="00DB1889" w:rsidRDefault="00DB1889" w:rsidP="00DB1889">
      <w:pPr>
        <w:pStyle w:val="NoSpacing"/>
        <w:numPr>
          <w:ilvl w:val="1"/>
          <w:numId w:val="2"/>
        </w:numPr>
      </w:pPr>
      <w:r w:rsidRPr="00DB1889">
        <w:t xml:space="preserve">Its median home value is among the lowest in the observed </w:t>
      </w:r>
      <w:r w:rsidR="001D6DCA" w:rsidRPr="00DB1889">
        <w:t>population.</w:t>
      </w:r>
    </w:p>
    <w:p w14:paraId="3A207A5B" w14:textId="6EB55163" w:rsidR="00DB1889" w:rsidRPr="00DB1889" w:rsidRDefault="00DB1889" w:rsidP="00DB1889">
      <w:pPr>
        <w:pStyle w:val="NoSpacing"/>
      </w:pPr>
      <w:r w:rsidRPr="00DB1889">
        <w:t xml:space="preserve">Principal component analysis identified </w:t>
      </w:r>
      <w:r w:rsidR="001D6DCA" w:rsidRPr="00DB1889">
        <w:t>four</w:t>
      </w:r>
      <w:r w:rsidRPr="00DB1889">
        <w:t xml:space="preserve"> distinct groups (Accelerating, Moderate Growth, Flat and Declining)</w:t>
      </w:r>
    </w:p>
    <w:p w14:paraId="0ED33803" w14:textId="77777777" w:rsidR="00DB1889" w:rsidRPr="00DB1889" w:rsidRDefault="00DB1889" w:rsidP="00DB1889">
      <w:pPr>
        <w:pStyle w:val="NoSpacing"/>
      </w:pPr>
    </w:p>
    <w:p w14:paraId="1F2D02CF" w14:textId="77777777" w:rsidR="00DB1889" w:rsidRDefault="00DB1889" w:rsidP="00DB1889">
      <w:pPr>
        <w:pStyle w:val="NoSpacing"/>
      </w:pPr>
    </w:p>
    <w:p w14:paraId="3901A663" w14:textId="30B36B5B" w:rsidR="00DB1889" w:rsidRDefault="00DB1889" w:rsidP="00DB1889">
      <w:pPr>
        <w:pStyle w:val="NoSpacing"/>
      </w:pPr>
      <w:r w:rsidRPr="00DB1889">
        <w:rPr>
          <w:noProof/>
        </w:rPr>
        <w:drawing>
          <wp:inline distT="0" distB="0" distL="0" distR="0" wp14:anchorId="6E2A4EA2" wp14:editId="05DA84FA">
            <wp:extent cx="5943600" cy="3549650"/>
            <wp:effectExtent l="0" t="0" r="0" b="0"/>
            <wp:docPr id="4" name="Picture 3" descr="A chart of different colored dots&#10;&#10;AI-generated content may be incorrect.">
              <a:extLst xmlns:a="http://schemas.openxmlformats.org/drawingml/2006/main">
                <a:ext uri="{FF2B5EF4-FFF2-40B4-BE49-F238E27FC236}">
                  <a16:creationId xmlns:a16="http://schemas.microsoft.com/office/drawing/2014/main" id="{CC98801E-261E-6489-CA02-C92200A392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chart of different colored dots&#10;&#10;AI-generated content may be incorrect.">
                      <a:extLst>
                        <a:ext uri="{FF2B5EF4-FFF2-40B4-BE49-F238E27FC236}">
                          <a16:creationId xmlns:a16="http://schemas.microsoft.com/office/drawing/2014/main" id="{CC98801E-261E-6489-CA02-C92200A392F6}"/>
                        </a:ext>
                      </a:extLst>
                    </pic:cNvPr>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49650"/>
                    </a:xfrm>
                    <a:prstGeom prst="rect">
                      <a:avLst/>
                    </a:prstGeom>
                    <a:noFill/>
                    <a:ln>
                      <a:noFill/>
                    </a:ln>
                  </pic:spPr>
                </pic:pic>
              </a:graphicData>
            </a:graphic>
          </wp:inline>
        </w:drawing>
      </w:r>
    </w:p>
    <w:p w14:paraId="60611D1E" w14:textId="77777777" w:rsidR="00DB1889" w:rsidRDefault="00DB1889" w:rsidP="00DB1889">
      <w:pPr>
        <w:pStyle w:val="NoSpacing"/>
      </w:pPr>
    </w:p>
    <w:p w14:paraId="307A04CC" w14:textId="77777777" w:rsidR="00DB1889" w:rsidRDefault="00DB1889" w:rsidP="00DB1889">
      <w:pPr>
        <w:pStyle w:val="NoSpacing"/>
      </w:pPr>
    </w:p>
    <w:p w14:paraId="0CC83CE2" w14:textId="2EF627D4" w:rsidR="00DB1889" w:rsidRDefault="00DB1889" w:rsidP="00DB1889">
      <w:pPr>
        <w:pStyle w:val="NoSpacing"/>
      </w:pPr>
      <w:r w:rsidRPr="00DB1889">
        <w:rPr>
          <w:noProof/>
        </w:rPr>
        <w:lastRenderedPageBreak/>
        <w:drawing>
          <wp:inline distT="0" distB="0" distL="0" distR="0" wp14:anchorId="3462AEE2" wp14:editId="333F27DA">
            <wp:extent cx="5943600" cy="3688080"/>
            <wp:effectExtent l="0" t="0" r="0" b="7620"/>
            <wp:docPr id="5" name="Picture 4" descr="A graph with a line and a line&#10;&#10;AI-generated content may be incorrect.">
              <a:extLst xmlns:a="http://schemas.openxmlformats.org/drawingml/2006/main">
                <a:ext uri="{FF2B5EF4-FFF2-40B4-BE49-F238E27FC236}">
                  <a16:creationId xmlns:a16="http://schemas.microsoft.com/office/drawing/2014/main" id="{66D1D543-A0E1-80CC-D425-619EC34DF8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with a line and a line&#10;&#10;AI-generated content may be incorrect.">
                      <a:extLst>
                        <a:ext uri="{FF2B5EF4-FFF2-40B4-BE49-F238E27FC236}">
                          <a16:creationId xmlns:a16="http://schemas.microsoft.com/office/drawing/2014/main" id="{66D1D543-A0E1-80CC-D425-619EC34DF84B}"/>
                        </a:ext>
                      </a:extLst>
                    </pic:cNvPr>
                    <pic:cNvPicPr>
                      <a:picLocks noChangeAspect="1"/>
                    </pic:cNvPicPr>
                  </pic:nvPicPr>
                  <pic:blipFill>
                    <a:blip r:embed="rId7"/>
                    <a:stretch>
                      <a:fillRect/>
                    </a:stretch>
                  </pic:blipFill>
                  <pic:spPr>
                    <a:xfrm>
                      <a:off x="0" y="0"/>
                      <a:ext cx="5943600" cy="3688080"/>
                    </a:xfrm>
                    <a:prstGeom prst="rect">
                      <a:avLst/>
                    </a:prstGeom>
                  </pic:spPr>
                </pic:pic>
              </a:graphicData>
            </a:graphic>
          </wp:inline>
        </w:drawing>
      </w:r>
    </w:p>
    <w:p w14:paraId="2FE46FE5" w14:textId="77777777" w:rsidR="00DB1889" w:rsidRDefault="00DB1889" w:rsidP="00DB1889">
      <w:pPr>
        <w:pStyle w:val="NoSpacing"/>
      </w:pPr>
    </w:p>
    <w:p w14:paraId="1D9962B2" w14:textId="2D0B8C96" w:rsidR="00DB1889" w:rsidRPr="00DB1889" w:rsidRDefault="00DB1889" w:rsidP="00DB1889">
      <w:pPr>
        <w:pStyle w:val="NoSpacing"/>
      </w:pPr>
      <w:r w:rsidRPr="00DB1889">
        <w:rPr>
          <w:b/>
          <w:bCs/>
        </w:rPr>
        <w:t xml:space="preserve">Performance Metrics: </w:t>
      </w:r>
      <w:r w:rsidRPr="00DB1889">
        <w:t>PC1: 0.6493, PC2: 0.2142, PC3: 0.1109, PC4: 0.0241, PC5: 0.0011, PC6: 0.0002, PC7: 0.0001, PC8: 0.0001</w:t>
      </w:r>
    </w:p>
    <w:p w14:paraId="206BF892" w14:textId="0D8A852D" w:rsidR="00DB1889" w:rsidRPr="00DB1889" w:rsidRDefault="00DB1889" w:rsidP="00DB1889">
      <w:pPr>
        <w:pStyle w:val="NoSpacing"/>
      </w:pPr>
      <w:r w:rsidRPr="00DB1889">
        <w:t>PC1 &amp; PC2 &gt; 85%</w:t>
      </w:r>
    </w:p>
    <w:p w14:paraId="28EDF7AE" w14:textId="0EF0B9D6" w:rsidR="00DB1889" w:rsidRDefault="00DB1889" w:rsidP="00DB1889">
      <w:pPr>
        <w:pStyle w:val="NoSpacing"/>
      </w:pPr>
    </w:p>
    <w:p w14:paraId="5F3256B3" w14:textId="40163401" w:rsidR="00DB1889" w:rsidRDefault="00DB1889">
      <w:r w:rsidRPr="00DB1889">
        <w:rPr>
          <w:noProof/>
        </w:rPr>
        <w:drawing>
          <wp:anchor distT="0" distB="0" distL="114300" distR="114300" simplePos="0" relativeHeight="251660288" behindDoc="0" locked="0" layoutInCell="1" allowOverlap="1" wp14:anchorId="3590AE00" wp14:editId="40BB9ABB">
            <wp:simplePos x="0" y="0"/>
            <wp:positionH relativeFrom="column">
              <wp:posOffset>0</wp:posOffset>
            </wp:positionH>
            <wp:positionV relativeFrom="paragraph">
              <wp:posOffset>165100</wp:posOffset>
            </wp:positionV>
            <wp:extent cx="5943600" cy="3549650"/>
            <wp:effectExtent l="0" t="0" r="0" b="0"/>
            <wp:wrapNone/>
            <wp:docPr id="8" name="Picture 7" descr="A graph of a graph&#10;&#10;AI-generated content may be incorrect.">
              <a:extLst xmlns:a="http://schemas.openxmlformats.org/drawingml/2006/main">
                <a:ext uri="{FF2B5EF4-FFF2-40B4-BE49-F238E27FC236}">
                  <a16:creationId xmlns:a16="http://schemas.microsoft.com/office/drawing/2014/main" id="{42F10756-87DD-41E2-53C3-346B3C2F92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of a graph&#10;&#10;AI-generated content may be incorrect.">
                      <a:extLst>
                        <a:ext uri="{FF2B5EF4-FFF2-40B4-BE49-F238E27FC236}">
                          <a16:creationId xmlns:a16="http://schemas.microsoft.com/office/drawing/2014/main" id="{42F10756-87DD-41E2-53C3-346B3C2F9276}"/>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49650"/>
                    </a:xfrm>
                    <a:prstGeom prst="rect">
                      <a:avLst/>
                    </a:prstGeom>
                    <a:noFill/>
                    <a:ln>
                      <a:noFill/>
                    </a:ln>
                  </pic:spPr>
                </pic:pic>
              </a:graphicData>
            </a:graphic>
          </wp:anchor>
        </w:drawing>
      </w:r>
      <w:r w:rsidRPr="00DB1889">
        <w:rPr>
          <w:noProof/>
        </w:rPr>
        <mc:AlternateContent>
          <mc:Choice Requires="wps">
            <w:drawing>
              <wp:anchor distT="0" distB="0" distL="114300" distR="114300" simplePos="0" relativeHeight="251659264" behindDoc="0" locked="0" layoutInCell="1" allowOverlap="1" wp14:anchorId="75449620" wp14:editId="3FE3F6AE">
                <wp:simplePos x="0" y="0"/>
                <wp:positionH relativeFrom="column">
                  <wp:posOffset>11144885</wp:posOffset>
                </wp:positionH>
                <wp:positionV relativeFrom="paragraph">
                  <wp:posOffset>4334395</wp:posOffset>
                </wp:positionV>
                <wp:extent cx="8305800" cy="1082675"/>
                <wp:effectExtent l="0" t="0" r="0" b="3175"/>
                <wp:wrapNone/>
                <wp:docPr id="207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0" cy="1082675"/>
                        </a:xfrm>
                        <a:prstGeom prst="rect">
                          <a:avLst/>
                        </a:prstGeom>
                        <a:noFill/>
                        <a:ln w="9525">
                          <a:noFill/>
                          <a:miter lim="800000"/>
                          <a:headEnd/>
                          <a:tailEnd/>
                        </a:ln>
                        <a:effectLst/>
                      </wps:spPr>
                      <wps:txbx>
                        <w:txbxContent>
                          <w:p w14:paraId="4C4E3189" w14:textId="77777777" w:rsidR="00DB1889" w:rsidRDefault="00DB1889" w:rsidP="00DB1889">
                            <w:pPr>
                              <w:spacing w:before="780"/>
                              <w:jc w:val="center"/>
                              <w:textAlignment w:val="baseline"/>
                              <w:rPr>
                                <w:rFonts w:ascii="Arial" w:hAnsi="Arial"/>
                                <w:color w:val="000000" w:themeColor="text1"/>
                                <w:kern w:val="24"/>
                                <w:sz w:val="130"/>
                                <w:szCs w:val="130"/>
                                <w14:ligatures w14:val="none"/>
                              </w:rPr>
                            </w:pPr>
                            <w:r>
                              <w:rPr>
                                <w:rFonts w:ascii="Arial" w:hAnsi="Arial"/>
                                <w:color w:val="000000" w:themeColor="text1"/>
                                <w:kern w:val="24"/>
                                <w:sz w:val="130"/>
                                <w:szCs w:val="130"/>
                              </w:rPr>
                              <w:t>Bibliography</w:t>
                            </w:r>
                          </w:p>
                        </w:txbxContent>
                      </wps:txbx>
                      <wps:bodyPr>
                        <a:spAutoFit/>
                      </wps:bodyPr>
                    </wps:wsp>
                  </a:graphicData>
                </a:graphic>
              </wp:anchor>
            </w:drawing>
          </mc:Choice>
          <mc:Fallback>
            <w:pict>
              <v:shapetype w14:anchorId="75449620" id="_x0000_t202" coordsize="21600,21600" o:spt="202" path="m,l,21600r21600,l21600,xe">
                <v:stroke joinstyle="miter"/>
                <v:path gradientshapeok="t" o:connecttype="rect"/>
              </v:shapetype>
              <v:shape id="Text Box 27" o:spid="_x0000_s1026" type="#_x0000_t202" style="position:absolute;margin-left:877.55pt;margin-top:341.3pt;width:654pt;height:8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qwwxQEAAG0DAAAOAAAAZHJzL2Uyb0RvYy54bWysU02P0zAQvSPxHyzfadKiLiVqulpYymWB&#10;lRZ+wNRxGgvbY3m8TfbfM3Y/qOCGyMGyPZ43772ZrG8nZ8VBRzLoWzmf1VJor7Azft/KH9+3b1ZS&#10;UALfgUWvW/miSd5uXr9aj6HRCxzQdjoKBvHUjKGVQ0qhqSpSg3ZAMwzac7DH6CDxMe6rLsLI6M5W&#10;i7q+qUaMXYioNBHf3h+DclPw+16r9K3vSSdhW8ncUlljWXd5rTZraPYRwmDUiQb8AwsHxnPRC9Q9&#10;JBDP0fwF5YyKSNinmUJXYd8bpYsGVjOv/1DzNEDQRQubQ+FiE/0/WPX18BQeo0jTB5y4gUUEhQdU&#10;P0l4/DiA3+u7GHEcNHRceJ4tq8ZAzSk1W00NZZDd+AU7bjI8JyxAUx9ddoV1CkbnBrxcTNdTEoov&#10;V2/r5armkOLYvF4tbt4tSw1ozukhUvqs0Ym8aWXkrhZ4ODxQynSgOT/J1TxujbWls9aLsZXvl4tl&#10;SbiKOJN48KxxzKDO33EUsspPvivJCYw97rmA9Rlal5E6VT3rPjqQpt3Eaflyh93LY8zvKdyxF1tT&#10;WF6HioPc00L+NH95aK7Pxefff8nmFwAAAP//AwBQSwMEFAAGAAgAAAAhAFbKrL3gAAAADQEAAA8A&#10;AABkcnMvZG93bnJldi54bWxMj81OwzAQhO9IvIO1SNyok1YJUYhTVfxIHLhQwn0bu3HUeB3FbpO+&#10;PcsJbju7o9lvqu3iBnExU+g9KUhXCQhDrdc9dQqar7eHAkSISBoHT0bB1QTY1rc3FZbaz/RpLvvY&#10;CQ6hUKICG+NYShlaaxyGlR8N8e3oJ4eR5dRJPeHM4W6Q6yTJpcOe+IPF0Txb0572Z6cgRr1Lr82r&#10;C+/fy8fLbJM2w0ap+7tl9wQimiX+meEXn9GhZqaDP5MOYmD9mGUpexXkxToHwZZNkm94dVBQZDzI&#10;upL/W9Q/AAAA//8DAFBLAQItABQABgAIAAAAIQC2gziS/gAAAOEBAAATAAAAAAAAAAAAAAAAAAAA&#10;AABbQ29udGVudF9UeXBlc10ueG1sUEsBAi0AFAAGAAgAAAAhADj9If/WAAAAlAEAAAsAAAAAAAAA&#10;AAAAAAAALwEAAF9yZWxzLy5yZWxzUEsBAi0AFAAGAAgAAAAhAO1KrDDFAQAAbQMAAA4AAAAAAAAA&#10;AAAAAAAALgIAAGRycy9lMm9Eb2MueG1sUEsBAi0AFAAGAAgAAAAhAFbKrL3gAAAADQEAAA8AAAAA&#10;AAAAAAAAAAAAHwQAAGRycy9kb3ducmV2LnhtbFBLBQYAAAAABAAEAPMAAAAsBQAAAAA=&#10;" filled="f" stroked="f">
                <v:textbox style="mso-fit-shape-to-text:t">
                  <w:txbxContent>
                    <w:p w14:paraId="4C4E3189" w14:textId="77777777" w:rsidR="00DB1889" w:rsidRDefault="00DB1889" w:rsidP="00DB1889">
                      <w:pPr>
                        <w:spacing w:before="780"/>
                        <w:jc w:val="center"/>
                        <w:textAlignment w:val="baseline"/>
                        <w:rPr>
                          <w:rFonts w:ascii="Arial" w:hAnsi="Arial"/>
                          <w:color w:val="000000" w:themeColor="text1"/>
                          <w:kern w:val="24"/>
                          <w:sz w:val="130"/>
                          <w:szCs w:val="130"/>
                          <w14:ligatures w14:val="none"/>
                        </w:rPr>
                      </w:pPr>
                      <w:r>
                        <w:rPr>
                          <w:rFonts w:ascii="Arial" w:hAnsi="Arial"/>
                          <w:color w:val="000000" w:themeColor="text1"/>
                          <w:kern w:val="24"/>
                          <w:sz w:val="130"/>
                          <w:szCs w:val="130"/>
                        </w:rPr>
                        <w:t>Bibliography</w:t>
                      </w:r>
                    </w:p>
                  </w:txbxContent>
                </v:textbox>
              </v:shape>
            </w:pict>
          </mc:Fallback>
        </mc:AlternateContent>
      </w:r>
      <w:r>
        <w:br w:type="page"/>
      </w:r>
    </w:p>
    <w:p w14:paraId="3D1D78C8" w14:textId="60A86403" w:rsidR="00DB1889" w:rsidRPr="00DB1889" w:rsidRDefault="00DB1889" w:rsidP="00DB1889">
      <w:pPr>
        <w:pStyle w:val="NoSpacing"/>
      </w:pPr>
      <w:r w:rsidRPr="00DB1889">
        <w:lastRenderedPageBreak/>
        <w:t xml:space="preserve">The anomaly classification was not surprising, as nearly all anomaly locations were in Asia, specifically China (7), Singapore (1) and South Korea (1). Which anecdotally is known to be where the most of the </w:t>
      </w:r>
      <w:r w:rsidR="001D6DCA" w:rsidRPr="00DB1889">
        <w:t>world’s</w:t>
      </w:r>
      <w:r w:rsidRPr="00DB1889">
        <w:t xml:space="preserve"> goods are produced. </w:t>
      </w:r>
    </w:p>
    <w:p w14:paraId="7142345D" w14:textId="44811C7D" w:rsidR="00DB1889" w:rsidRDefault="00DB1889" w:rsidP="00DB1889">
      <w:pPr>
        <w:pStyle w:val="NoSpacing"/>
      </w:pPr>
    </w:p>
    <w:p w14:paraId="20DB4DA1" w14:textId="3C663BF5" w:rsidR="00DB1889" w:rsidRDefault="00DB1889" w:rsidP="00DB1889">
      <w:pPr>
        <w:pStyle w:val="NoSpacing"/>
      </w:pPr>
      <w:r w:rsidRPr="00DB1889">
        <w:rPr>
          <w:noProof/>
        </w:rPr>
        <w:drawing>
          <wp:anchor distT="0" distB="0" distL="114300" distR="114300" simplePos="0" relativeHeight="251664384" behindDoc="0" locked="0" layoutInCell="1" allowOverlap="1" wp14:anchorId="643646D0" wp14:editId="4DF49E35">
            <wp:simplePos x="0" y="0"/>
            <wp:positionH relativeFrom="margin">
              <wp:align>center</wp:align>
            </wp:positionH>
            <wp:positionV relativeFrom="paragraph">
              <wp:posOffset>2165037</wp:posOffset>
            </wp:positionV>
            <wp:extent cx="5943600" cy="3547745"/>
            <wp:effectExtent l="0" t="0" r="0" b="0"/>
            <wp:wrapNone/>
            <wp:docPr id="7" name="Picture 6" descr="A chart with different colored squares&#10;&#10;AI-generated content may be incorrect.">
              <a:extLst xmlns:a="http://schemas.openxmlformats.org/drawingml/2006/main">
                <a:ext uri="{FF2B5EF4-FFF2-40B4-BE49-F238E27FC236}">
                  <a16:creationId xmlns:a16="http://schemas.microsoft.com/office/drawing/2014/main" id="{77A9EC5D-4CC5-CDF6-9F29-5B71C6A18B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hart with different colored squares&#10;&#10;AI-generated content may be incorrect.">
                      <a:extLst>
                        <a:ext uri="{FF2B5EF4-FFF2-40B4-BE49-F238E27FC236}">
                          <a16:creationId xmlns:a16="http://schemas.microsoft.com/office/drawing/2014/main" id="{77A9EC5D-4CC5-CDF6-9F29-5B71C6A18BDB}"/>
                        </a:ext>
                      </a:extLst>
                    </pic:cNvPr>
                    <pic:cNvPicPr>
                      <a:picLocks noChangeAspect="1"/>
                    </pic:cNvPicPr>
                  </pic:nvPicPr>
                  <pic:blipFill>
                    <a:blip r:embed="rId9"/>
                    <a:stretch>
                      <a:fillRect/>
                    </a:stretch>
                  </pic:blipFill>
                  <pic:spPr>
                    <a:xfrm>
                      <a:off x="0" y="0"/>
                      <a:ext cx="5943600" cy="3547745"/>
                    </a:xfrm>
                    <a:prstGeom prst="rect">
                      <a:avLst/>
                    </a:prstGeom>
                  </pic:spPr>
                </pic:pic>
              </a:graphicData>
            </a:graphic>
          </wp:anchor>
        </w:drawing>
      </w:r>
      <w:r w:rsidRPr="00DB1889">
        <w:rPr>
          <w:noProof/>
        </w:rPr>
        <w:drawing>
          <wp:anchor distT="0" distB="0" distL="114300" distR="114300" simplePos="0" relativeHeight="251663360" behindDoc="0" locked="0" layoutInCell="1" allowOverlap="1" wp14:anchorId="303F652D" wp14:editId="338403DD">
            <wp:simplePos x="0" y="0"/>
            <wp:positionH relativeFrom="column">
              <wp:posOffset>69248</wp:posOffset>
            </wp:positionH>
            <wp:positionV relativeFrom="paragraph">
              <wp:posOffset>201245</wp:posOffset>
            </wp:positionV>
            <wp:extent cx="5943600" cy="1674495"/>
            <wp:effectExtent l="0" t="0" r="0" b="0"/>
            <wp:wrapNone/>
            <wp:docPr id="6" name="Picture 5">
              <a:extLst xmlns:a="http://schemas.openxmlformats.org/drawingml/2006/main">
                <a:ext uri="{FF2B5EF4-FFF2-40B4-BE49-F238E27FC236}">
                  <a16:creationId xmlns:a16="http://schemas.microsoft.com/office/drawing/2014/main" id="{E634612C-2CB2-AEC3-4795-E4EE5B1B77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634612C-2CB2-AEC3-4795-E4EE5B1B7745}"/>
                        </a:ext>
                      </a:extLst>
                    </pic:cNvPr>
                    <pic:cNvPicPr>
                      <a:picLocks noChangeAspect="1"/>
                    </pic:cNvPicPr>
                  </pic:nvPicPr>
                  <pic:blipFill>
                    <a:blip r:embed="rId10"/>
                    <a:stretch>
                      <a:fillRect/>
                    </a:stretch>
                  </pic:blipFill>
                  <pic:spPr>
                    <a:xfrm>
                      <a:off x="0" y="0"/>
                      <a:ext cx="5943600" cy="1674495"/>
                    </a:xfrm>
                    <a:prstGeom prst="rect">
                      <a:avLst/>
                    </a:prstGeom>
                  </pic:spPr>
                </pic:pic>
              </a:graphicData>
            </a:graphic>
          </wp:anchor>
        </w:drawing>
      </w:r>
      <w:r w:rsidRPr="00DB1889">
        <w:rPr>
          <w:noProof/>
        </w:rPr>
        <mc:AlternateContent>
          <mc:Choice Requires="wps">
            <w:drawing>
              <wp:anchor distT="0" distB="0" distL="114300" distR="114300" simplePos="0" relativeHeight="251662336" behindDoc="0" locked="0" layoutInCell="1" allowOverlap="1" wp14:anchorId="46E3659A" wp14:editId="7560D8F0">
                <wp:simplePos x="0" y="0"/>
                <wp:positionH relativeFrom="column">
                  <wp:posOffset>0</wp:posOffset>
                </wp:positionH>
                <wp:positionV relativeFrom="paragraph">
                  <wp:posOffset>8441690</wp:posOffset>
                </wp:positionV>
                <wp:extent cx="9829800" cy="1403350"/>
                <wp:effectExtent l="0" t="0" r="0" b="6350"/>
                <wp:wrapNone/>
                <wp:docPr id="205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0" cy="1403350"/>
                        </a:xfrm>
                        <a:prstGeom prst="rect">
                          <a:avLst/>
                        </a:prstGeom>
                        <a:noFill/>
                        <a:ln w="9525">
                          <a:noFill/>
                          <a:miter lim="800000"/>
                          <a:headEnd/>
                          <a:tailEnd/>
                        </a:ln>
                        <a:effectLst/>
                      </wps:spPr>
                      <wps:txbx>
                        <w:txbxContent>
                          <w:p w14:paraId="46B96536" w14:textId="77777777" w:rsidR="00DB1889" w:rsidRDefault="00DB1889" w:rsidP="00DB1889">
                            <w:pPr>
                              <w:spacing w:before="1032"/>
                              <w:jc w:val="center"/>
                              <w:textAlignment w:val="baseline"/>
                              <w:rPr>
                                <w:rFonts w:ascii="Arial" w:hAnsi="Arial"/>
                                <w:b/>
                                <w:bCs/>
                                <w:color w:val="000000" w:themeColor="text1"/>
                                <w:kern w:val="24"/>
                                <w:sz w:val="172"/>
                                <w:szCs w:val="172"/>
                                <w14:ligatures w14:val="none"/>
                              </w:rPr>
                            </w:pPr>
                            <w:r>
                              <w:rPr>
                                <w:rFonts w:ascii="Arial" w:hAnsi="Arial"/>
                                <w:b/>
                                <w:bCs/>
                                <w:color w:val="000000" w:themeColor="text1"/>
                                <w:kern w:val="24"/>
                                <w:sz w:val="172"/>
                                <w:szCs w:val="172"/>
                              </w:rPr>
                              <w:t>Conclusions</w:t>
                            </w:r>
                          </w:p>
                        </w:txbxContent>
                      </wps:txbx>
                      <wps:bodyPr>
                        <a:spAutoFit/>
                      </wps:bodyPr>
                    </wps:wsp>
                  </a:graphicData>
                </a:graphic>
              </wp:anchor>
            </w:drawing>
          </mc:Choice>
          <mc:Fallback>
            <w:pict>
              <v:shape w14:anchorId="46E3659A" id="Text Box 11" o:spid="_x0000_s1027" type="#_x0000_t202" style="position:absolute;margin-left:0;margin-top:664.7pt;width:774pt;height:11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64xwEAAHQDAAAOAAAAZHJzL2Uyb0RvYy54bWysU8GO2yAQvVfqPyDujZ1sU2WtOKttt+ll&#10;211p2w8ggGNUYBDDxs7fdyBOGrW3qj4gYDxv5r03rO9GZ9lBRzTgWz6f1ZxpL0EZv2/5j+/bdyvO&#10;MAmvhAWvW37UyO82b9+sh9DoBfRglY6MQDw2Q2h5n1Joqgplr53AGQTtKdhBdCLRMe4rFcVA6M5W&#10;i7r+UA0QVYggNSLdPpyCfFPwu07L9NR1qBOzLafeUlljWXd5rTZr0eyjCL2RUxviH7pwwngqeoF6&#10;EEmw12j+gnJGRkDo0kyCq6DrjNSFA7GZ13+weelF0IULiYPhIhP+P1j57fASniNL40cYycBCAsMj&#10;yJ/IPHzqhd/r+xhh6LVQVHieJauGgM2UmqXGBjPIbvgKikwWrwkK0NhFl1UhnozQyYDjRXQ9Jibp&#10;8na1uF3VFJIUm7+vb26WxZZKNOf0EDF90eBY3rQ8kqsFXhweMeV2RHP+JVfzsDXWFmetZwOVWC6W&#10;JeEq4kyiwbPGtZyq03cahczys1clOQljT3sqYH2G1mWkpqpn3icF0rgbmVGTQjm2A3V8jjkNwz1J&#10;sjWl2etQEZKsLRymMcyzc30ucv9+LJtfAAAA//8DAFBLAwQUAAYACAAAACEAvANOWN4AAAALAQAA&#10;DwAAAGRycy9kb3ducmV2LnhtbEyPzU7DMBCE70i8g7VI3KjdkqCSxqkqfiQOXFrCfRu7SUS8jmK3&#10;Sd+ezQluuzOr2W/y7eQ6cbFDaD1pWC4UCEuVNy3VGsqv94c1iBCRDHaerIarDbAtbm9yzIwfaW8v&#10;h1gLDqGQoYYmxj6TMlSNdRgWvrfE3skPDiOvQy3NgCOHu06ulHqSDlviDw329qWx1c/h7DTEaHbL&#10;a/nmwsf39Pk6NqpKsdT6/m7abUBEO8W/Y5jxGR0KZjr6M5kgOg1cJLL6uHpOQMx+mqxZO85TqhKQ&#10;RS7/dyh+AQAA//8DAFBLAQItABQABgAIAAAAIQC2gziS/gAAAOEBAAATAAAAAAAAAAAAAAAAAAAA&#10;AABbQ29udGVudF9UeXBlc10ueG1sUEsBAi0AFAAGAAgAAAAhADj9If/WAAAAlAEAAAsAAAAAAAAA&#10;AAAAAAAALwEAAF9yZWxzLy5yZWxzUEsBAi0AFAAGAAgAAAAhAIGT7rjHAQAAdAMAAA4AAAAAAAAA&#10;AAAAAAAALgIAAGRycy9lMm9Eb2MueG1sUEsBAi0AFAAGAAgAAAAhALwDTljeAAAACwEAAA8AAAAA&#10;AAAAAAAAAAAAIQQAAGRycy9kb3ducmV2LnhtbFBLBQYAAAAABAAEAPMAAAAsBQAAAAA=&#10;" filled="f" stroked="f">
                <v:textbox style="mso-fit-shape-to-text:t">
                  <w:txbxContent>
                    <w:p w14:paraId="46B96536" w14:textId="77777777" w:rsidR="00DB1889" w:rsidRDefault="00DB1889" w:rsidP="00DB1889">
                      <w:pPr>
                        <w:spacing w:before="1032"/>
                        <w:jc w:val="center"/>
                        <w:textAlignment w:val="baseline"/>
                        <w:rPr>
                          <w:rFonts w:ascii="Arial" w:hAnsi="Arial"/>
                          <w:b/>
                          <w:bCs/>
                          <w:color w:val="000000" w:themeColor="text1"/>
                          <w:kern w:val="24"/>
                          <w:sz w:val="172"/>
                          <w:szCs w:val="172"/>
                          <w14:ligatures w14:val="none"/>
                        </w:rPr>
                      </w:pPr>
                      <w:r>
                        <w:rPr>
                          <w:rFonts w:ascii="Arial" w:hAnsi="Arial"/>
                          <w:b/>
                          <w:bCs/>
                          <w:color w:val="000000" w:themeColor="text1"/>
                          <w:kern w:val="24"/>
                          <w:sz w:val="172"/>
                          <w:szCs w:val="172"/>
                        </w:rPr>
                        <w:t>Conclusions</w:t>
                      </w:r>
                    </w:p>
                  </w:txbxContent>
                </v:textbox>
              </v:shape>
            </w:pict>
          </mc:Fallback>
        </mc:AlternateContent>
      </w:r>
    </w:p>
    <w:p w14:paraId="4F885E78" w14:textId="77777777" w:rsidR="00DB1889" w:rsidRDefault="00DB1889" w:rsidP="00DB1889">
      <w:pPr>
        <w:pStyle w:val="NoSpacing"/>
      </w:pPr>
    </w:p>
    <w:p w14:paraId="4C40EDA8" w14:textId="77777777" w:rsidR="00DB1889" w:rsidRDefault="00DB1889" w:rsidP="00DB1889">
      <w:pPr>
        <w:pStyle w:val="NoSpacing"/>
      </w:pPr>
    </w:p>
    <w:p w14:paraId="3F598E3A" w14:textId="77777777" w:rsidR="00DB1889" w:rsidRDefault="00DB1889" w:rsidP="00DB1889">
      <w:pPr>
        <w:pStyle w:val="NoSpacing"/>
      </w:pPr>
    </w:p>
    <w:p w14:paraId="6EB43E32" w14:textId="77777777" w:rsidR="00DB1889" w:rsidRDefault="00DB1889" w:rsidP="00DB1889">
      <w:pPr>
        <w:pStyle w:val="NoSpacing"/>
      </w:pPr>
    </w:p>
    <w:p w14:paraId="3C4ED31A" w14:textId="77777777" w:rsidR="00DB1889" w:rsidRDefault="00DB1889" w:rsidP="00DB1889">
      <w:pPr>
        <w:pStyle w:val="NoSpacing"/>
      </w:pPr>
    </w:p>
    <w:p w14:paraId="646B791D" w14:textId="77777777" w:rsidR="00DB1889" w:rsidRDefault="00DB1889" w:rsidP="00DB1889">
      <w:pPr>
        <w:pStyle w:val="NoSpacing"/>
      </w:pPr>
    </w:p>
    <w:p w14:paraId="77CAA508" w14:textId="77777777" w:rsidR="00DB1889" w:rsidRDefault="00DB1889" w:rsidP="00DB1889">
      <w:pPr>
        <w:pStyle w:val="NoSpacing"/>
      </w:pPr>
    </w:p>
    <w:p w14:paraId="4F873A31" w14:textId="77777777" w:rsidR="00DB1889" w:rsidRDefault="00DB1889" w:rsidP="00DB1889">
      <w:pPr>
        <w:pStyle w:val="NoSpacing"/>
      </w:pPr>
    </w:p>
    <w:p w14:paraId="7EC5507A" w14:textId="77777777" w:rsidR="00DB1889" w:rsidRDefault="00DB1889" w:rsidP="00DB1889">
      <w:pPr>
        <w:pStyle w:val="NoSpacing"/>
      </w:pPr>
    </w:p>
    <w:p w14:paraId="00633042" w14:textId="77777777" w:rsidR="00DB1889" w:rsidRDefault="00DB1889" w:rsidP="00DB1889">
      <w:pPr>
        <w:pStyle w:val="NoSpacing"/>
      </w:pPr>
    </w:p>
    <w:p w14:paraId="26ABAC31" w14:textId="77777777" w:rsidR="00DB1889" w:rsidRDefault="00DB1889" w:rsidP="00DB1889">
      <w:pPr>
        <w:pStyle w:val="NoSpacing"/>
      </w:pPr>
    </w:p>
    <w:p w14:paraId="5EEC053B" w14:textId="77777777" w:rsidR="00DB1889" w:rsidRDefault="00DB1889" w:rsidP="00DB1889">
      <w:pPr>
        <w:pStyle w:val="NoSpacing"/>
      </w:pPr>
    </w:p>
    <w:p w14:paraId="30C8D4DB" w14:textId="77777777" w:rsidR="00DB1889" w:rsidRDefault="00DB1889" w:rsidP="00DB1889">
      <w:pPr>
        <w:pStyle w:val="NoSpacing"/>
      </w:pPr>
    </w:p>
    <w:p w14:paraId="7DEC08E2" w14:textId="77777777" w:rsidR="00DB1889" w:rsidRDefault="00DB1889" w:rsidP="00DB1889">
      <w:pPr>
        <w:pStyle w:val="NoSpacing"/>
      </w:pPr>
    </w:p>
    <w:p w14:paraId="05B28E17" w14:textId="77777777" w:rsidR="00DB1889" w:rsidRDefault="00DB1889" w:rsidP="00DB1889">
      <w:pPr>
        <w:pStyle w:val="NoSpacing"/>
      </w:pPr>
    </w:p>
    <w:p w14:paraId="1416C5FA" w14:textId="77777777" w:rsidR="00DB1889" w:rsidRDefault="00DB1889" w:rsidP="00DB1889">
      <w:pPr>
        <w:pStyle w:val="NoSpacing"/>
      </w:pPr>
    </w:p>
    <w:p w14:paraId="7E860849" w14:textId="77777777" w:rsidR="00DB1889" w:rsidRDefault="00DB1889" w:rsidP="00DB1889">
      <w:pPr>
        <w:pStyle w:val="NoSpacing"/>
      </w:pPr>
    </w:p>
    <w:p w14:paraId="45738DF3" w14:textId="77777777" w:rsidR="00DB1889" w:rsidRDefault="00DB1889" w:rsidP="00DB1889">
      <w:pPr>
        <w:pStyle w:val="NoSpacing"/>
      </w:pPr>
    </w:p>
    <w:p w14:paraId="54FBC3EA" w14:textId="77777777" w:rsidR="00DB1889" w:rsidRDefault="00DB1889" w:rsidP="00DB1889">
      <w:pPr>
        <w:pStyle w:val="NoSpacing"/>
      </w:pPr>
    </w:p>
    <w:p w14:paraId="3152CCB5" w14:textId="77777777" w:rsidR="00DB1889" w:rsidRDefault="00DB1889" w:rsidP="00DB1889">
      <w:pPr>
        <w:pStyle w:val="NoSpacing"/>
      </w:pPr>
    </w:p>
    <w:p w14:paraId="74DE89AA" w14:textId="77777777" w:rsidR="00DB1889" w:rsidRDefault="00DB1889" w:rsidP="00DB1889">
      <w:pPr>
        <w:pStyle w:val="NoSpacing"/>
      </w:pPr>
    </w:p>
    <w:p w14:paraId="738A2EE7" w14:textId="77777777" w:rsidR="00DB1889" w:rsidRDefault="00DB1889" w:rsidP="00DB1889">
      <w:pPr>
        <w:pStyle w:val="NoSpacing"/>
      </w:pPr>
    </w:p>
    <w:p w14:paraId="1A5A1A2E" w14:textId="77777777" w:rsidR="00DB1889" w:rsidRDefault="00DB1889" w:rsidP="00DB1889">
      <w:pPr>
        <w:pStyle w:val="NoSpacing"/>
      </w:pPr>
    </w:p>
    <w:p w14:paraId="79251D67" w14:textId="77777777" w:rsidR="00DB1889" w:rsidRDefault="00DB1889" w:rsidP="00DB1889">
      <w:pPr>
        <w:pStyle w:val="NoSpacing"/>
      </w:pPr>
    </w:p>
    <w:p w14:paraId="548E1CC9" w14:textId="77777777" w:rsidR="00DB1889" w:rsidRDefault="00DB1889" w:rsidP="00DB1889">
      <w:pPr>
        <w:pStyle w:val="NoSpacing"/>
      </w:pPr>
    </w:p>
    <w:p w14:paraId="0F71DFB9" w14:textId="77777777" w:rsidR="00DB1889" w:rsidRDefault="00DB1889" w:rsidP="00DB1889">
      <w:pPr>
        <w:pStyle w:val="NoSpacing"/>
      </w:pPr>
    </w:p>
    <w:p w14:paraId="0CEC129C" w14:textId="77777777" w:rsidR="00DB1889" w:rsidRDefault="00DB1889" w:rsidP="00DB1889">
      <w:pPr>
        <w:pStyle w:val="NoSpacing"/>
      </w:pPr>
    </w:p>
    <w:p w14:paraId="30A15445" w14:textId="77777777" w:rsidR="00DB1889" w:rsidRDefault="00DB1889" w:rsidP="00DB1889">
      <w:pPr>
        <w:pStyle w:val="NoSpacing"/>
      </w:pPr>
    </w:p>
    <w:p w14:paraId="55CD6398" w14:textId="77777777" w:rsidR="00DB1889" w:rsidRDefault="00DB1889" w:rsidP="00DB1889">
      <w:pPr>
        <w:pStyle w:val="NoSpacing"/>
      </w:pPr>
    </w:p>
    <w:p w14:paraId="219322D8" w14:textId="77777777" w:rsidR="00DB1889" w:rsidRDefault="00DB1889" w:rsidP="00DB1889">
      <w:pPr>
        <w:pStyle w:val="NoSpacing"/>
      </w:pPr>
    </w:p>
    <w:p w14:paraId="06CFA7EA" w14:textId="77777777" w:rsidR="00DB1889" w:rsidRDefault="00DB1889" w:rsidP="00DB1889">
      <w:pPr>
        <w:pStyle w:val="NoSpacing"/>
      </w:pPr>
    </w:p>
    <w:p w14:paraId="479428EF" w14:textId="77777777" w:rsidR="00DB1889" w:rsidRDefault="00DB1889" w:rsidP="00DB1889">
      <w:pPr>
        <w:pStyle w:val="NoSpacing"/>
        <w:rPr>
          <w:b/>
          <w:bCs/>
        </w:rPr>
      </w:pPr>
    </w:p>
    <w:p w14:paraId="1F84511C" w14:textId="3F036655" w:rsidR="00DB1889" w:rsidRPr="00DB1889" w:rsidRDefault="00DB1889" w:rsidP="00DB1889">
      <w:pPr>
        <w:pStyle w:val="NoSpacing"/>
      </w:pPr>
      <w:r>
        <w:rPr>
          <w:b/>
          <w:bCs/>
        </w:rPr>
        <w:t xml:space="preserve">Limitations: </w:t>
      </w:r>
      <w:r>
        <w:t xml:space="preserve">The observation period ended up being a </w:t>
      </w:r>
      <w:r w:rsidR="001D6DCA">
        <w:t>4-year</w:t>
      </w:r>
      <w:r>
        <w:t xml:space="preserve"> period which included volumes during covid (an unprecedented time period), in many publications the data does not appear to go back further on publicly available data, which should be considered a limitation of this analysis. </w:t>
      </w:r>
    </w:p>
    <w:p w14:paraId="4FD4FD87" w14:textId="77777777" w:rsidR="00DB1889" w:rsidRDefault="00DB1889" w:rsidP="00DB1889">
      <w:pPr>
        <w:pStyle w:val="NoSpacing"/>
        <w:rPr>
          <w:b/>
          <w:bCs/>
        </w:rPr>
      </w:pPr>
    </w:p>
    <w:p w14:paraId="10C6C66A" w14:textId="77777777" w:rsidR="00DB1889" w:rsidRDefault="00DB1889" w:rsidP="00DB1889">
      <w:pPr>
        <w:pStyle w:val="NoSpacing"/>
        <w:rPr>
          <w:b/>
          <w:bCs/>
        </w:rPr>
      </w:pPr>
    </w:p>
    <w:p w14:paraId="576B3DCE" w14:textId="77777777" w:rsidR="00DB1889" w:rsidRDefault="00DB1889" w:rsidP="00DB1889">
      <w:pPr>
        <w:pStyle w:val="NoSpacing"/>
        <w:rPr>
          <w:b/>
          <w:bCs/>
        </w:rPr>
      </w:pPr>
    </w:p>
    <w:p w14:paraId="4D0413F2" w14:textId="77777777" w:rsidR="00DB1889" w:rsidRDefault="00DB1889" w:rsidP="00DB1889">
      <w:pPr>
        <w:pStyle w:val="NoSpacing"/>
        <w:rPr>
          <w:b/>
          <w:bCs/>
        </w:rPr>
      </w:pPr>
    </w:p>
    <w:p w14:paraId="6E35AA06" w14:textId="77777777" w:rsidR="00DB1889" w:rsidRDefault="00DB1889" w:rsidP="00DB1889">
      <w:pPr>
        <w:pStyle w:val="NoSpacing"/>
        <w:rPr>
          <w:b/>
          <w:bCs/>
        </w:rPr>
      </w:pPr>
    </w:p>
    <w:p w14:paraId="6CC5F33A" w14:textId="2B0843CF" w:rsidR="00DB1889" w:rsidRDefault="00DB1889" w:rsidP="00DB1889">
      <w:pPr>
        <w:pStyle w:val="NoSpacing"/>
      </w:pPr>
      <w:r w:rsidRPr="00DB1889">
        <w:rPr>
          <w:b/>
          <w:bCs/>
        </w:rPr>
        <w:t xml:space="preserve">Conclusion: </w:t>
      </w:r>
      <w:r w:rsidRPr="00DB1889">
        <w:t>This study sought to determine the feasibility of forecasting container traffic using publicly available port data. The analysis determined that there is a tremendous amount of volume stability over time with year over year correlation coefficients at or approaching 1.0 making it both feasible and reliable</w:t>
      </w:r>
      <w:r>
        <w:t xml:space="preserve">. </w:t>
      </w:r>
    </w:p>
    <w:p w14:paraId="4B02FCD7" w14:textId="77777777" w:rsidR="00DB1889" w:rsidRPr="00DB1889" w:rsidRDefault="00DB1889" w:rsidP="00DB1889">
      <w:pPr>
        <w:pStyle w:val="NoSpacing"/>
      </w:pPr>
    </w:p>
    <w:p w14:paraId="02005364" w14:textId="6BEE78AB" w:rsidR="00DB1889" w:rsidRPr="00DB1889" w:rsidRDefault="00DB1889" w:rsidP="00DB1889">
      <w:pPr>
        <w:pStyle w:val="NoSpacing"/>
      </w:pPr>
      <w:r w:rsidRPr="00DB1889">
        <w:t>The clustering and principal component analysis enabled the segmentation of ports into categories based on growth behavior. This analysis also identified a single strategic port which has both a high growth TEU growth rate and low proxied operational cost.</w:t>
      </w:r>
      <w:r>
        <w:t xml:space="preserve"> </w:t>
      </w:r>
      <w:r w:rsidR="001D6DCA" w:rsidRPr="00DB1889">
        <w:t>These classifications</w:t>
      </w:r>
      <w:r w:rsidRPr="00DB1889">
        <w:t xml:space="preserve"> also identified multiple Asia based locations (specifically China) as high performing outliers / TEU locations. Which is in-line with expectations as China produces much of the </w:t>
      </w:r>
      <w:r w:rsidR="001D6DCA" w:rsidRPr="00DB1889">
        <w:t>world’s</w:t>
      </w:r>
      <w:r w:rsidRPr="00DB1889">
        <w:t xml:space="preserve"> goods</w:t>
      </w:r>
      <w:r w:rsidR="001D6DCA" w:rsidRPr="00DB1889">
        <w:t xml:space="preserve">. </w:t>
      </w:r>
    </w:p>
    <w:p w14:paraId="558D1B32" w14:textId="0864E8CD" w:rsidR="00DB1889" w:rsidRDefault="00DB1889" w:rsidP="00DB1889">
      <w:pPr>
        <w:pStyle w:val="NoSpacing"/>
      </w:pPr>
    </w:p>
    <w:p w14:paraId="735B6D58" w14:textId="77777777" w:rsidR="001D6DCA" w:rsidRDefault="001D6DCA" w:rsidP="00DB1889">
      <w:pPr>
        <w:pStyle w:val="NoSpacing"/>
      </w:pPr>
    </w:p>
    <w:p w14:paraId="37B14014" w14:textId="343F0B46" w:rsidR="001D6DCA" w:rsidRDefault="001D6DCA" w:rsidP="00DB1889">
      <w:pPr>
        <w:pStyle w:val="NoSpacing"/>
        <w:rPr>
          <w:b/>
          <w:bCs/>
        </w:rPr>
      </w:pPr>
      <w:r w:rsidRPr="001D6DCA">
        <w:rPr>
          <w:b/>
          <w:bCs/>
        </w:rPr>
        <w:t>Project Location:</w:t>
      </w:r>
    </w:p>
    <w:p w14:paraId="2B829020" w14:textId="30E6340E" w:rsidR="001D6DCA" w:rsidRPr="001D6DCA" w:rsidRDefault="001D6DCA" w:rsidP="00DB1889">
      <w:pPr>
        <w:pStyle w:val="NoSpacing"/>
        <w:rPr>
          <w:b/>
          <w:bCs/>
        </w:rPr>
      </w:pPr>
      <w:hyperlink r:id="rId11" w:history="1">
        <w:r w:rsidRPr="001D6DCA">
          <w:rPr>
            <w:rStyle w:val="Hyperlink"/>
            <w:b/>
            <w:bCs/>
          </w:rPr>
          <w:t>kjregan120/cs668_capstone: Data and Analytics research related to annual Port Growth</w:t>
        </w:r>
      </w:hyperlink>
    </w:p>
    <w:p w14:paraId="523C3A0F" w14:textId="77777777" w:rsidR="00DB1889" w:rsidRDefault="00DB1889" w:rsidP="00DB1889">
      <w:pPr>
        <w:pStyle w:val="NoSpacing"/>
      </w:pPr>
    </w:p>
    <w:p w14:paraId="67C20A30" w14:textId="62C94B82" w:rsidR="00DB1889" w:rsidRPr="001D6DCA" w:rsidRDefault="00DB1889" w:rsidP="00DB1889">
      <w:pPr>
        <w:pStyle w:val="NoSpacing"/>
        <w:rPr>
          <w:b/>
          <w:bCs/>
        </w:rPr>
      </w:pPr>
      <w:r w:rsidRPr="001D6DCA">
        <w:rPr>
          <w:b/>
          <w:bCs/>
        </w:rPr>
        <w:t>Input Dataset:</w:t>
      </w:r>
    </w:p>
    <w:p w14:paraId="6577EF18" w14:textId="3BA332B6" w:rsidR="00DB1889" w:rsidRDefault="00DB1889" w:rsidP="00DB1889">
      <w:pPr>
        <w:pStyle w:val="NoSpacing"/>
      </w:pPr>
      <w:hyperlink r:id="rId12" w:history="1">
        <w:r w:rsidRPr="00DB1889">
          <w:rPr>
            <w:rStyle w:val="Hyperlink"/>
          </w:rPr>
          <w:t>cs668_capstone/Top_90_Ports_uploaded.xlsx at main · kjregan120/cs668_capstone</w:t>
        </w:r>
      </w:hyperlink>
      <w:r>
        <w:t xml:space="preserve"> </w:t>
      </w:r>
    </w:p>
    <w:p w14:paraId="0768B057" w14:textId="77777777" w:rsidR="00DB1889" w:rsidRDefault="00DB1889" w:rsidP="00DB1889">
      <w:pPr>
        <w:pStyle w:val="NoSpacing"/>
      </w:pPr>
    </w:p>
    <w:p w14:paraId="2F57DEC9" w14:textId="12781107" w:rsidR="00DB1889" w:rsidRPr="001D6DCA" w:rsidRDefault="00DB1889" w:rsidP="00DB1889">
      <w:pPr>
        <w:pStyle w:val="NoSpacing"/>
        <w:rPr>
          <w:b/>
          <w:bCs/>
        </w:rPr>
      </w:pPr>
      <w:r w:rsidRPr="001D6DCA">
        <w:rPr>
          <w:b/>
          <w:bCs/>
        </w:rPr>
        <w:t>Python EDA, and Modeling:</w:t>
      </w:r>
    </w:p>
    <w:p w14:paraId="4CA6B2C4" w14:textId="0A274AB3" w:rsidR="00DB1889" w:rsidRDefault="00DB1889" w:rsidP="00DB1889">
      <w:pPr>
        <w:pStyle w:val="NoSpacing"/>
      </w:pPr>
      <w:hyperlink r:id="rId13" w:history="1">
        <w:r w:rsidRPr="00DB1889">
          <w:rPr>
            <w:rStyle w:val="Hyperlink"/>
          </w:rPr>
          <w:t>cs668_capstone/TEU_Growth_Rates.ipynb at main · kjregan120/cs668_capstone</w:t>
        </w:r>
      </w:hyperlink>
    </w:p>
    <w:p w14:paraId="5ADA2D28" w14:textId="77777777" w:rsidR="001D6DCA" w:rsidRDefault="001D6DCA" w:rsidP="00DB1889">
      <w:pPr>
        <w:pStyle w:val="NoSpacing"/>
      </w:pPr>
    </w:p>
    <w:p w14:paraId="3C5E0F16" w14:textId="7BECD1E0" w:rsidR="001D6DCA" w:rsidRDefault="001D6DCA" w:rsidP="00DB1889">
      <w:pPr>
        <w:pStyle w:val="NoSpacing"/>
        <w:rPr>
          <w:b/>
          <w:bCs/>
        </w:rPr>
      </w:pPr>
      <w:r w:rsidRPr="001D6DCA">
        <w:rPr>
          <w:b/>
          <w:bCs/>
        </w:rPr>
        <w:t>Output File</w:t>
      </w:r>
      <w:r>
        <w:rPr>
          <w:b/>
          <w:bCs/>
        </w:rPr>
        <w:t xml:space="preserve"> (with Classifications) and redundant growth rate columns</w:t>
      </w:r>
    </w:p>
    <w:p w14:paraId="44A99671" w14:textId="670C7CA8" w:rsidR="001D6DCA" w:rsidRPr="001D6DCA" w:rsidRDefault="001D6DCA" w:rsidP="00DB1889">
      <w:pPr>
        <w:pStyle w:val="NoSpacing"/>
        <w:rPr>
          <w:b/>
          <w:bCs/>
        </w:rPr>
      </w:pPr>
      <w:hyperlink r:id="rId14" w:history="1">
        <w:r w:rsidRPr="001D6DCA">
          <w:rPr>
            <w:rStyle w:val="Hyperlink"/>
            <w:b/>
            <w:bCs/>
          </w:rPr>
          <w:t>cs668_capstone/Port_TEU_Output.csv at main · kjregan120/cs668_capstone</w:t>
        </w:r>
      </w:hyperlink>
    </w:p>
    <w:sectPr w:rsidR="001D6DCA" w:rsidRPr="001D6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0A431A"/>
    <w:multiLevelType w:val="hybridMultilevel"/>
    <w:tmpl w:val="08BC5C30"/>
    <w:lvl w:ilvl="0" w:tplc="1CC2AE10">
      <w:start w:val="1"/>
      <w:numFmt w:val="bullet"/>
      <w:lvlText w:val=""/>
      <w:lvlJc w:val="left"/>
      <w:pPr>
        <w:tabs>
          <w:tab w:val="num" w:pos="720"/>
        </w:tabs>
        <w:ind w:left="720" w:hanging="360"/>
      </w:pPr>
      <w:rPr>
        <w:rFonts w:ascii="Symbol" w:hAnsi="Symbol" w:hint="default"/>
      </w:rPr>
    </w:lvl>
    <w:lvl w:ilvl="1" w:tplc="34FE817A">
      <w:numFmt w:val="bullet"/>
      <w:lvlText w:val="o"/>
      <w:lvlJc w:val="left"/>
      <w:pPr>
        <w:tabs>
          <w:tab w:val="num" w:pos="1440"/>
        </w:tabs>
        <w:ind w:left="1440" w:hanging="360"/>
      </w:pPr>
      <w:rPr>
        <w:rFonts w:ascii="Courier New" w:hAnsi="Courier New" w:hint="default"/>
      </w:rPr>
    </w:lvl>
    <w:lvl w:ilvl="2" w:tplc="C18246BC" w:tentative="1">
      <w:start w:val="1"/>
      <w:numFmt w:val="bullet"/>
      <w:lvlText w:val=""/>
      <w:lvlJc w:val="left"/>
      <w:pPr>
        <w:tabs>
          <w:tab w:val="num" w:pos="2160"/>
        </w:tabs>
        <w:ind w:left="2160" w:hanging="360"/>
      </w:pPr>
      <w:rPr>
        <w:rFonts w:ascii="Symbol" w:hAnsi="Symbol" w:hint="default"/>
      </w:rPr>
    </w:lvl>
    <w:lvl w:ilvl="3" w:tplc="0F929F62" w:tentative="1">
      <w:start w:val="1"/>
      <w:numFmt w:val="bullet"/>
      <w:lvlText w:val=""/>
      <w:lvlJc w:val="left"/>
      <w:pPr>
        <w:tabs>
          <w:tab w:val="num" w:pos="2880"/>
        </w:tabs>
        <w:ind w:left="2880" w:hanging="360"/>
      </w:pPr>
      <w:rPr>
        <w:rFonts w:ascii="Symbol" w:hAnsi="Symbol" w:hint="default"/>
      </w:rPr>
    </w:lvl>
    <w:lvl w:ilvl="4" w:tplc="F466AD86" w:tentative="1">
      <w:start w:val="1"/>
      <w:numFmt w:val="bullet"/>
      <w:lvlText w:val=""/>
      <w:lvlJc w:val="left"/>
      <w:pPr>
        <w:tabs>
          <w:tab w:val="num" w:pos="3600"/>
        </w:tabs>
        <w:ind w:left="3600" w:hanging="360"/>
      </w:pPr>
      <w:rPr>
        <w:rFonts w:ascii="Symbol" w:hAnsi="Symbol" w:hint="default"/>
      </w:rPr>
    </w:lvl>
    <w:lvl w:ilvl="5" w:tplc="89EEE5CE" w:tentative="1">
      <w:start w:val="1"/>
      <w:numFmt w:val="bullet"/>
      <w:lvlText w:val=""/>
      <w:lvlJc w:val="left"/>
      <w:pPr>
        <w:tabs>
          <w:tab w:val="num" w:pos="4320"/>
        </w:tabs>
        <w:ind w:left="4320" w:hanging="360"/>
      </w:pPr>
      <w:rPr>
        <w:rFonts w:ascii="Symbol" w:hAnsi="Symbol" w:hint="default"/>
      </w:rPr>
    </w:lvl>
    <w:lvl w:ilvl="6" w:tplc="A80C3DF6" w:tentative="1">
      <w:start w:val="1"/>
      <w:numFmt w:val="bullet"/>
      <w:lvlText w:val=""/>
      <w:lvlJc w:val="left"/>
      <w:pPr>
        <w:tabs>
          <w:tab w:val="num" w:pos="5040"/>
        </w:tabs>
        <w:ind w:left="5040" w:hanging="360"/>
      </w:pPr>
      <w:rPr>
        <w:rFonts w:ascii="Symbol" w:hAnsi="Symbol" w:hint="default"/>
      </w:rPr>
    </w:lvl>
    <w:lvl w:ilvl="7" w:tplc="6EC015F4" w:tentative="1">
      <w:start w:val="1"/>
      <w:numFmt w:val="bullet"/>
      <w:lvlText w:val=""/>
      <w:lvlJc w:val="left"/>
      <w:pPr>
        <w:tabs>
          <w:tab w:val="num" w:pos="5760"/>
        </w:tabs>
        <w:ind w:left="5760" w:hanging="360"/>
      </w:pPr>
      <w:rPr>
        <w:rFonts w:ascii="Symbol" w:hAnsi="Symbol" w:hint="default"/>
      </w:rPr>
    </w:lvl>
    <w:lvl w:ilvl="8" w:tplc="9B20A79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CD7444B"/>
    <w:multiLevelType w:val="hybridMultilevel"/>
    <w:tmpl w:val="70443B7C"/>
    <w:lvl w:ilvl="0" w:tplc="6D6ADAC4">
      <w:start w:val="1"/>
      <w:numFmt w:val="bullet"/>
      <w:lvlText w:val=""/>
      <w:lvlJc w:val="left"/>
      <w:pPr>
        <w:tabs>
          <w:tab w:val="num" w:pos="720"/>
        </w:tabs>
        <w:ind w:left="720" w:hanging="360"/>
      </w:pPr>
      <w:rPr>
        <w:rFonts w:ascii="Symbol" w:hAnsi="Symbol" w:hint="default"/>
      </w:rPr>
    </w:lvl>
    <w:lvl w:ilvl="1" w:tplc="36FA9272" w:tentative="1">
      <w:start w:val="1"/>
      <w:numFmt w:val="bullet"/>
      <w:lvlText w:val=""/>
      <w:lvlJc w:val="left"/>
      <w:pPr>
        <w:tabs>
          <w:tab w:val="num" w:pos="1440"/>
        </w:tabs>
        <w:ind w:left="1440" w:hanging="360"/>
      </w:pPr>
      <w:rPr>
        <w:rFonts w:ascii="Symbol" w:hAnsi="Symbol" w:hint="default"/>
      </w:rPr>
    </w:lvl>
    <w:lvl w:ilvl="2" w:tplc="ABFA2680" w:tentative="1">
      <w:start w:val="1"/>
      <w:numFmt w:val="bullet"/>
      <w:lvlText w:val=""/>
      <w:lvlJc w:val="left"/>
      <w:pPr>
        <w:tabs>
          <w:tab w:val="num" w:pos="2160"/>
        </w:tabs>
        <w:ind w:left="2160" w:hanging="360"/>
      </w:pPr>
      <w:rPr>
        <w:rFonts w:ascii="Symbol" w:hAnsi="Symbol" w:hint="default"/>
      </w:rPr>
    </w:lvl>
    <w:lvl w:ilvl="3" w:tplc="6166121C" w:tentative="1">
      <w:start w:val="1"/>
      <w:numFmt w:val="bullet"/>
      <w:lvlText w:val=""/>
      <w:lvlJc w:val="left"/>
      <w:pPr>
        <w:tabs>
          <w:tab w:val="num" w:pos="2880"/>
        </w:tabs>
        <w:ind w:left="2880" w:hanging="360"/>
      </w:pPr>
      <w:rPr>
        <w:rFonts w:ascii="Symbol" w:hAnsi="Symbol" w:hint="default"/>
      </w:rPr>
    </w:lvl>
    <w:lvl w:ilvl="4" w:tplc="0C8A498E" w:tentative="1">
      <w:start w:val="1"/>
      <w:numFmt w:val="bullet"/>
      <w:lvlText w:val=""/>
      <w:lvlJc w:val="left"/>
      <w:pPr>
        <w:tabs>
          <w:tab w:val="num" w:pos="3600"/>
        </w:tabs>
        <w:ind w:left="3600" w:hanging="360"/>
      </w:pPr>
      <w:rPr>
        <w:rFonts w:ascii="Symbol" w:hAnsi="Symbol" w:hint="default"/>
      </w:rPr>
    </w:lvl>
    <w:lvl w:ilvl="5" w:tplc="3AD67F3A" w:tentative="1">
      <w:start w:val="1"/>
      <w:numFmt w:val="bullet"/>
      <w:lvlText w:val=""/>
      <w:lvlJc w:val="left"/>
      <w:pPr>
        <w:tabs>
          <w:tab w:val="num" w:pos="4320"/>
        </w:tabs>
        <w:ind w:left="4320" w:hanging="360"/>
      </w:pPr>
      <w:rPr>
        <w:rFonts w:ascii="Symbol" w:hAnsi="Symbol" w:hint="default"/>
      </w:rPr>
    </w:lvl>
    <w:lvl w:ilvl="6" w:tplc="50A2E46A" w:tentative="1">
      <w:start w:val="1"/>
      <w:numFmt w:val="bullet"/>
      <w:lvlText w:val=""/>
      <w:lvlJc w:val="left"/>
      <w:pPr>
        <w:tabs>
          <w:tab w:val="num" w:pos="5040"/>
        </w:tabs>
        <w:ind w:left="5040" w:hanging="360"/>
      </w:pPr>
      <w:rPr>
        <w:rFonts w:ascii="Symbol" w:hAnsi="Symbol" w:hint="default"/>
      </w:rPr>
    </w:lvl>
    <w:lvl w:ilvl="7" w:tplc="611AB67E" w:tentative="1">
      <w:start w:val="1"/>
      <w:numFmt w:val="bullet"/>
      <w:lvlText w:val=""/>
      <w:lvlJc w:val="left"/>
      <w:pPr>
        <w:tabs>
          <w:tab w:val="num" w:pos="5760"/>
        </w:tabs>
        <w:ind w:left="5760" w:hanging="360"/>
      </w:pPr>
      <w:rPr>
        <w:rFonts w:ascii="Symbol" w:hAnsi="Symbol" w:hint="default"/>
      </w:rPr>
    </w:lvl>
    <w:lvl w:ilvl="8" w:tplc="AD6A57A4" w:tentative="1">
      <w:start w:val="1"/>
      <w:numFmt w:val="bullet"/>
      <w:lvlText w:val=""/>
      <w:lvlJc w:val="left"/>
      <w:pPr>
        <w:tabs>
          <w:tab w:val="num" w:pos="6480"/>
        </w:tabs>
        <w:ind w:left="6480" w:hanging="360"/>
      </w:pPr>
      <w:rPr>
        <w:rFonts w:ascii="Symbol" w:hAnsi="Symbol" w:hint="default"/>
      </w:rPr>
    </w:lvl>
  </w:abstractNum>
  <w:num w:numId="1" w16cid:durableId="1480465715">
    <w:abstractNumId w:val="1"/>
  </w:num>
  <w:num w:numId="2" w16cid:durableId="1138693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889"/>
    <w:rsid w:val="001D6DCA"/>
    <w:rsid w:val="005915BC"/>
    <w:rsid w:val="008178D7"/>
    <w:rsid w:val="00825260"/>
    <w:rsid w:val="00856FD7"/>
    <w:rsid w:val="009127A8"/>
    <w:rsid w:val="009533D4"/>
    <w:rsid w:val="00DB1889"/>
    <w:rsid w:val="00F015DA"/>
    <w:rsid w:val="00F75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DEDD"/>
  <w15:chartTrackingRefBased/>
  <w15:docId w15:val="{6F820AAD-9B34-45F0-AA0A-35B59D57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8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18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18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18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18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18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8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8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8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8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18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18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18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18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18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8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8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889"/>
    <w:rPr>
      <w:rFonts w:eastAsiaTheme="majorEastAsia" w:cstheme="majorBidi"/>
      <w:color w:val="272727" w:themeColor="text1" w:themeTint="D8"/>
    </w:rPr>
  </w:style>
  <w:style w:type="paragraph" w:styleId="Title">
    <w:name w:val="Title"/>
    <w:basedOn w:val="Normal"/>
    <w:next w:val="Normal"/>
    <w:link w:val="TitleChar"/>
    <w:uiPriority w:val="10"/>
    <w:qFormat/>
    <w:rsid w:val="00DB1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8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8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8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889"/>
    <w:pPr>
      <w:spacing w:before="160"/>
      <w:jc w:val="center"/>
    </w:pPr>
    <w:rPr>
      <w:i/>
      <w:iCs/>
      <w:color w:val="404040" w:themeColor="text1" w:themeTint="BF"/>
    </w:rPr>
  </w:style>
  <w:style w:type="character" w:customStyle="1" w:styleId="QuoteChar">
    <w:name w:val="Quote Char"/>
    <w:basedOn w:val="DefaultParagraphFont"/>
    <w:link w:val="Quote"/>
    <w:uiPriority w:val="29"/>
    <w:rsid w:val="00DB1889"/>
    <w:rPr>
      <w:i/>
      <w:iCs/>
      <w:color w:val="404040" w:themeColor="text1" w:themeTint="BF"/>
    </w:rPr>
  </w:style>
  <w:style w:type="paragraph" w:styleId="ListParagraph">
    <w:name w:val="List Paragraph"/>
    <w:basedOn w:val="Normal"/>
    <w:uiPriority w:val="34"/>
    <w:qFormat/>
    <w:rsid w:val="00DB1889"/>
    <w:pPr>
      <w:ind w:left="720"/>
      <w:contextualSpacing/>
    </w:pPr>
  </w:style>
  <w:style w:type="character" w:styleId="IntenseEmphasis">
    <w:name w:val="Intense Emphasis"/>
    <w:basedOn w:val="DefaultParagraphFont"/>
    <w:uiPriority w:val="21"/>
    <w:qFormat/>
    <w:rsid w:val="00DB1889"/>
    <w:rPr>
      <w:i/>
      <w:iCs/>
      <w:color w:val="0F4761" w:themeColor="accent1" w:themeShade="BF"/>
    </w:rPr>
  </w:style>
  <w:style w:type="paragraph" w:styleId="IntenseQuote">
    <w:name w:val="Intense Quote"/>
    <w:basedOn w:val="Normal"/>
    <w:next w:val="Normal"/>
    <w:link w:val="IntenseQuoteChar"/>
    <w:uiPriority w:val="30"/>
    <w:qFormat/>
    <w:rsid w:val="00DB18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1889"/>
    <w:rPr>
      <w:i/>
      <w:iCs/>
      <w:color w:val="0F4761" w:themeColor="accent1" w:themeShade="BF"/>
    </w:rPr>
  </w:style>
  <w:style w:type="character" w:styleId="IntenseReference">
    <w:name w:val="Intense Reference"/>
    <w:basedOn w:val="DefaultParagraphFont"/>
    <w:uiPriority w:val="32"/>
    <w:qFormat/>
    <w:rsid w:val="00DB1889"/>
    <w:rPr>
      <w:b/>
      <w:bCs/>
      <w:smallCaps/>
      <w:color w:val="0F4761" w:themeColor="accent1" w:themeShade="BF"/>
      <w:spacing w:val="5"/>
    </w:rPr>
  </w:style>
  <w:style w:type="paragraph" w:styleId="NoSpacing">
    <w:name w:val="No Spacing"/>
    <w:uiPriority w:val="1"/>
    <w:qFormat/>
    <w:rsid w:val="00DB1889"/>
    <w:pPr>
      <w:spacing w:after="0" w:line="240" w:lineRule="auto"/>
    </w:pPr>
  </w:style>
  <w:style w:type="character" w:styleId="Hyperlink">
    <w:name w:val="Hyperlink"/>
    <w:basedOn w:val="DefaultParagraphFont"/>
    <w:uiPriority w:val="99"/>
    <w:unhideWhenUsed/>
    <w:rsid w:val="00DB1889"/>
    <w:rPr>
      <w:color w:val="467886" w:themeColor="hyperlink"/>
      <w:u w:val="single"/>
    </w:rPr>
  </w:style>
  <w:style w:type="character" w:styleId="UnresolvedMention">
    <w:name w:val="Unresolved Mention"/>
    <w:basedOn w:val="DefaultParagraphFont"/>
    <w:uiPriority w:val="99"/>
    <w:semiHidden/>
    <w:unhideWhenUsed/>
    <w:rsid w:val="00DB1889"/>
    <w:rPr>
      <w:color w:val="605E5C"/>
      <w:shd w:val="clear" w:color="auto" w:fill="E1DFDD"/>
    </w:rPr>
  </w:style>
  <w:style w:type="character" w:styleId="FollowedHyperlink">
    <w:name w:val="FollowedHyperlink"/>
    <w:basedOn w:val="DefaultParagraphFont"/>
    <w:uiPriority w:val="99"/>
    <w:semiHidden/>
    <w:unhideWhenUsed/>
    <w:rsid w:val="001D6DC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574685">
      <w:bodyDiv w:val="1"/>
      <w:marLeft w:val="0"/>
      <w:marRight w:val="0"/>
      <w:marTop w:val="0"/>
      <w:marBottom w:val="0"/>
      <w:divBdr>
        <w:top w:val="none" w:sz="0" w:space="0" w:color="auto"/>
        <w:left w:val="none" w:sz="0" w:space="0" w:color="auto"/>
        <w:bottom w:val="none" w:sz="0" w:space="0" w:color="auto"/>
        <w:right w:val="none" w:sz="0" w:space="0" w:color="auto"/>
      </w:divBdr>
      <w:divsChild>
        <w:div w:id="877473847">
          <w:marLeft w:val="547"/>
          <w:marRight w:val="0"/>
          <w:marTop w:val="0"/>
          <w:marBottom w:val="0"/>
          <w:divBdr>
            <w:top w:val="none" w:sz="0" w:space="0" w:color="auto"/>
            <w:left w:val="none" w:sz="0" w:space="0" w:color="auto"/>
            <w:bottom w:val="none" w:sz="0" w:space="0" w:color="auto"/>
            <w:right w:val="none" w:sz="0" w:space="0" w:color="auto"/>
          </w:divBdr>
        </w:div>
        <w:div w:id="1722899992">
          <w:marLeft w:val="547"/>
          <w:marRight w:val="0"/>
          <w:marTop w:val="0"/>
          <w:marBottom w:val="0"/>
          <w:divBdr>
            <w:top w:val="none" w:sz="0" w:space="0" w:color="auto"/>
            <w:left w:val="none" w:sz="0" w:space="0" w:color="auto"/>
            <w:bottom w:val="none" w:sz="0" w:space="0" w:color="auto"/>
            <w:right w:val="none" w:sz="0" w:space="0" w:color="auto"/>
          </w:divBdr>
        </w:div>
        <w:div w:id="2059429052">
          <w:marLeft w:val="1166"/>
          <w:marRight w:val="0"/>
          <w:marTop w:val="0"/>
          <w:marBottom w:val="0"/>
          <w:divBdr>
            <w:top w:val="none" w:sz="0" w:space="0" w:color="auto"/>
            <w:left w:val="none" w:sz="0" w:space="0" w:color="auto"/>
            <w:bottom w:val="none" w:sz="0" w:space="0" w:color="auto"/>
            <w:right w:val="none" w:sz="0" w:space="0" w:color="auto"/>
          </w:divBdr>
        </w:div>
        <w:div w:id="219942830">
          <w:marLeft w:val="1166"/>
          <w:marRight w:val="0"/>
          <w:marTop w:val="0"/>
          <w:marBottom w:val="0"/>
          <w:divBdr>
            <w:top w:val="none" w:sz="0" w:space="0" w:color="auto"/>
            <w:left w:val="none" w:sz="0" w:space="0" w:color="auto"/>
            <w:bottom w:val="none" w:sz="0" w:space="0" w:color="auto"/>
            <w:right w:val="none" w:sz="0" w:space="0" w:color="auto"/>
          </w:divBdr>
        </w:div>
        <w:div w:id="138812949">
          <w:marLeft w:val="1166"/>
          <w:marRight w:val="0"/>
          <w:marTop w:val="0"/>
          <w:marBottom w:val="160"/>
          <w:divBdr>
            <w:top w:val="none" w:sz="0" w:space="0" w:color="auto"/>
            <w:left w:val="none" w:sz="0" w:space="0" w:color="auto"/>
            <w:bottom w:val="none" w:sz="0" w:space="0" w:color="auto"/>
            <w:right w:val="none" w:sz="0" w:space="0" w:color="auto"/>
          </w:divBdr>
        </w:div>
      </w:divsChild>
    </w:div>
    <w:div w:id="463160843">
      <w:bodyDiv w:val="1"/>
      <w:marLeft w:val="0"/>
      <w:marRight w:val="0"/>
      <w:marTop w:val="0"/>
      <w:marBottom w:val="0"/>
      <w:divBdr>
        <w:top w:val="none" w:sz="0" w:space="0" w:color="auto"/>
        <w:left w:val="none" w:sz="0" w:space="0" w:color="auto"/>
        <w:bottom w:val="none" w:sz="0" w:space="0" w:color="auto"/>
        <w:right w:val="none" w:sz="0" w:space="0" w:color="auto"/>
      </w:divBdr>
      <w:divsChild>
        <w:div w:id="1473210935">
          <w:marLeft w:val="547"/>
          <w:marRight w:val="0"/>
          <w:marTop w:val="0"/>
          <w:marBottom w:val="0"/>
          <w:divBdr>
            <w:top w:val="none" w:sz="0" w:space="0" w:color="auto"/>
            <w:left w:val="none" w:sz="0" w:space="0" w:color="auto"/>
            <w:bottom w:val="none" w:sz="0" w:space="0" w:color="auto"/>
            <w:right w:val="none" w:sz="0" w:space="0" w:color="auto"/>
          </w:divBdr>
        </w:div>
        <w:div w:id="978268831">
          <w:marLeft w:val="547"/>
          <w:marRight w:val="0"/>
          <w:marTop w:val="0"/>
          <w:marBottom w:val="0"/>
          <w:divBdr>
            <w:top w:val="none" w:sz="0" w:space="0" w:color="auto"/>
            <w:left w:val="none" w:sz="0" w:space="0" w:color="auto"/>
            <w:bottom w:val="none" w:sz="0" w:space="0" w:color="auto"/>
            <w:right w:val="none" w:sz="0" w:space="0" w:color="auto"/>
          </w:divBdr>
        </w:div>
        <w:div w:id="1381973024">
          <w:marLeft w:val="547"/>
          <w:marRight w:val="0"/>
          <w:marTop w:val="0"/>
          <w:marBottom w:val="0"/>
          <w:divBdr>
            <w:top w:val="none" w:sz="0" w:space="0" w:color="auto"/>
            <w:left w:val="none" w:sz="0" w:space="0" w:color="auto"/>
            <w:bottom w:val="none" w:sz="0" w:space="0" w:color="auto"/>
            <w:right w:val="none" w:sz="0" w:space="0" w:color="auto"/>
          </w:divBdr>
        </w:div>
        <w:div w:id="677776702">
          <w:marLeft w:val="547"/>
          <w:marRight w:val="0"/>
          <w:marTop w:val="0"/>
          <w:marBottom w:val="160"/>
          <w:divBdr>
            <w:top w:val="none" w:sz="0" w:space="0" w:color="auto"/>
            <w:left w:val="none" w:sz="0" w:space="0" w:color="auto"/>
            <w:bottom w:val="none" w:sz="0" w:space="0" w:color="auto"/>
            <w:right w:val="none" w:sz="0" w:space="0" w:color="auto"/>
          </w:divBdr>
        </w:div>
      </w:divsChild>
    </w:div>
    <w:div w:id="475075034">
      <w:bodyDiv w:val="1"/>
      <w:marLeft w:val="0"/>
      <w:marRight w:val="0"/>
      <w:marTop w:val="0"/>
      <w:marBottom w:val="0"/>
      <w:divBdr>
        <w:top w:val="none" w:sz="0" w:space="0" w:color="auto"/>
        <w:left w:val="none" w:sz="0" w:space="0" w:color="auto"/>
        <w:bottom w:val="none" w:sz="0" w:space="0" w:color="auto"/>
        <w:right w:val="none" w:sz="0" w:space="0" w:color="auto"/>
      </w:divBdr>
    </w:div>
    <w:div w:id="745955168">
      <w:bodyDiv w:val="1"/>
      <w:marLeft w:val="0"/>
      <w:marRight w:val="0"/>
      <w:marTop w:val="0"/>
      <w:marBottom w:val="0"/>
      <w:divBdr>
        <w:top w:val="none" w:sz="0" w:space="0" w:color="auto"/>
        <w:left w:val="none" w:sz="0" w:space="0" w:color="auto"/>
        <w:bottom w:val="none" w:sz="0" w:space="0" w:color="auto"/>
        <w:right w:val="none" w:sz="0" w:space="0" w:color="auto"/>
      </w:divBdr>
    </w:div>
    <w:div w:id="139920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kjregan120/cs668_capstone/blob/main/TEU_Growth_Rates.ipyn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kjregan120/cs668_capstone/blob/main/Top_90_Ports_uploaded.xls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kjregan120/cs668_capstone/tree/mai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kjregan120/cs668_capstone/blob/main/Port_TEU_Outpu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Regan, Kevin</dc:creator>
  <cp:keywords/>
  <dc:description/>
  <cp:lastModifiedBy>Regan, Kevin</cp:lastModifiedBy>
  <cp:revision>2</cp:revision>
  <dcterms:created xsi:type="dcterms:W3CDTF">2025-05-12T13:40:00Z</dcterms:created>
  <dcterms:modified xsi:type="dcterms:W3CDTF">2025-05-12T13:40:00Z</dcterms:modified>
</cp:coreProperties>
</file>