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r>
        <w:t>这里还是手工目录占位。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霍尔效应是判断载流子类型和迁移率的重要方法。</w:t>
      </w:r>
      <w:r>
        <w:footnoteReference w:id="1"/>
      </w:r>
    </w:p>
    <w:p>
      <w:r>
        <w:t>1.1.1 国内外研究现状</w:t>
      </w:r>
    </w:p>
    <w:p>
      <w:r>
        <w:t>相关研究主要集中在低维材料和器件稳定性。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本文完成了测试平台的初步验证。</w:t>
      </w:r>
    </w:p>
    <w:p>
      <w:r>
        <w:t>参考文献</w:t>
      </w:r>
    </w:p>
    <w:p>
      <w:r>
        <w:t>[1] Sample reference.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</w:t>
    </w:r>
    <w:r>
      <w:t xml:space="preserve">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脚注：霍尔测试需控制磁场与接触电阻，以保证数据可比性。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二维材料霍尔效应测试平台设计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