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25.bmp" ContentType="image/x-ms-bmp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Изабелла</w:t>
      </w:r>
      <w:r>
        <w:t xml:space="preserve"> </w:t>
      </w:r>
      <w:r>
        <w:t xml:space="preserve">Арменовна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разработать приложение, позволяющее шифровать и дешифровать данные в режиме однократного гаммирования.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</w:t>
      </w:r>
      <w:r>
        <w:t xml:space="preserve"> </w:t>
      </w:r>
      <w:r>
        <w:t xml:space="preserve">но надёжной схемой шифрования данных.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</w:t>
      </w:r>
      <w:r>
        <w:t xml:space="preserve"> </w:t>
      </w:r>
      <w:r>
        <w:t xml:space="preserve">полученной с помощью некоторого криптографического алгоритма, для получения зашифрованных (открытых) данных. Иными словами,</w:t>
      </w:r>
      <w:r>
        <w:t xml:space="preserve"> </w:t>
      </w:r>
      <w:r>
        <w:t xml:space="preserve">наложение 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br/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</w:p>
    <w:bookmarkEnd w:id="22"/>
    <w:bookmarkStart w:id="27" w:name="выполнение-лаборат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лаборатной работы</w:t>
      </w:r>
    </w:p>
    <w:p>
      <w:pPr>
        <w:numPr>
          <w:ilvl w:val="0"/>
          <w:numId w:val="1001"/>
        </w:numPr>
      </w:pPr>
      <w:r>
        <w:t xml:space="preserve">Создана программа, шифрующая сообщение по ключу.</w:t>
      </w:r>
    </w:p>
    <w:p>
      <w:pPr>
        <w:numPr>
          <w:ilvl w:val="0"/>
          <w:numId w:val="1001"/>
        </w:numPr>
      </w:pPr>
      <w:r>
        <w:t xml:space="preserve">Создана программа, определяющая ключ по шифру и исходному тексту.</w:t>
      </w:r>
    </w:p>
    <w:p>
      <w:pPr>
        <w:numPr>
          <w:ilvl w:val="0"/>
          <w:numId w:val="1001"/>
        </w:numPr>
      </w:pPr>
      <w:r>
        <w:t xml:space="preserve">Программа проверена на данных из пособия</w:t>
      </w:r>
    </w:p>
    <w:p>
      <w:pPr>
        <w:pStyle w:val="FirstParagraph"/>
      </w:pPr>
      <w:r>
        <w:t xml:space="preserve">Написала код (рис. fig. 1, fig. 2), который определяет вид шифротекста при известном ключе и известном открытом тексте, а также определяет ключ.</w:t>
      </w:r>
    </w:p>
    <w:p>
      <w:pPr>
        <w:pStyle w:val="CaptionedFigure"/>
      </w:pPr>
      <w:bookmarkStart w:id="24" w:name="fig:001"/>
      <w:r>
        <w:drawing>
          <wp:inline>
            <wp:extent cx="3810000" cy="2540000"/>
            <wp:effectExtent b="0" l="0" r="0" t="0"/>
            <wp:docPr descr="Figure 1: Программа шифрования 1/2" title="" id="1" name="Picture"/>
            <a:graphic>
              <a:graphicData uri="http://schemas.openxmlformats.org/drawingml/2006/picture">
                <pic:pic>
                  <pic:nvPicPr>
                    <pic:cNvPr descr="image/1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Программа шифрования 1/2</w:t>
      </w:r>
    </w:p>
    <w:p>
      <w:pPr>
        <w:pStyle w:val="CaptionedFigure"/>
      </w:pPr>
      <w:bookmarkStart w:id="26" w:name="fig:002"/>
      <w:r>
        <w:drawing>
          <wp:inline>
            <wp:extent cx="3810000" cy="2540000"/>
            <wp:effectExtent b="0" l="0" r="0" t="0"/>
            <wp:docPr descr="Figure 2: Программа шифрования 2/2" title="" id="1" name="Picture"/>
            <a:graphic>
              <a:graphicData uri="http://schemas.openxmlformats.org/drawingml/2006/picture">
                <pic:pic>
                  <pic:nvPicPr>
                    <pic:cNvPr descr="image/2.bm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Программа шифрования 2/2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29">
        <w:r>
          <w:rPr>
            <w:rStyle w:val="Hyperlink"/>
          </w:rPr>
          <w:t xml:space="preserve">Лабораторная работа № 7. Элементы криптографии. Однократное гаммирование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Однократное гаммирование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25" Target="media/rId25.bmp" /><Relationship Type="http://schemas.openxmlformats.org/officeDocument/2006/relationships/hyperlink" Id="rId29" Target="https://esystem.rudn.ru/pluginfile.php/2090421/mod_resource/content/2/007-lab_crypto-gamma.pdf" TargetMode="External" /><Relationship Type="http://schemas.openxmlformats.org/officeDocument/2006/relationships/hyperlink" Id="rId30" Target="https://studfile.net/preview/272674/page: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system.rudn.ru/pluginfile.php/2090421/mod_resource/content/2/007-lab_crypto-gamma.pdf" TargetMode="External" /><Relationship Type="http://schemas.openxmlformats.org/officeDocument/2006/relationships/hyperlink" Id="rId30" Target="https://studfile.net/preview/272674/page: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Акопян Изабелла Арменовна</dc:creator>
  <dc:language>ru-RU</dc:language>
  <cp:keywords/>
  <dcterms:created xsi:type="dcterms:W3CDTF">2023-10-21T18:28:17Z</dcterms:created>
  <dcterms:modified xsi:type="dcterms:W3CDTF">2023-10-21T18:28:17Z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Однократное гаммирование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