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E3A5F"/>
          <w:sz w:val="52"/>
          <w:szCs w:val="52"/>
        </w:rPr>
        <w:t xml:space="preserve">AETHERA HEALTHCARE AI</w:t>
      </w:r>
    </w:p>
    <w:p>
      <w:pPr>
        <w:spacing w:after="120" w:before="120"/>
        <w:jc w:val="center"/>
      </w:pPr>
      <w:r>
        <w:rPr>
          <w:rFonts w:ascii="Arial" w:cs="Arial" w:eastAsia="Arial" w:hAnsi="Arial"/>
          <w:color w:val="0D7377"/>
          <w:sz w:val="36"/>
          <w:szCs w:val="36"/>
        </w:rPr>
        <w:t xml:space="preserve">Revenue Cycle Management Platform</w:t>
      </w:r>
    </w:p>
    <w:p>
      <w:pPr>
        <w:spacing w:after="0" w:before="240"/>
      </w:pPr>
      <w:r>
        <w:t xml:space="preserve"/>
      </w:r>
    </w:p>
    <w:p>
      <w:pPr>
        <w:shd w:fill="1E3A5F" w:val="clear"/>
        <w:spacing w:after="200" w:before="200"/>
        <w:jc w:val="center"/>
      </w:pPr>
      <w:r>
        <w:rPr>
          <w:rFonts w:ascii="Arial" w:cs="Arial" w:eastAsia="Arial" w:hAnsi="Arial"/>
          <w:b/>
          <w:bCs/>
          <w:color w:val="FFFFFF"/>
          <w:sz w:val="44"/>
          <w:szCs w:val="44"/>
        </w:rPr>
        <w:t xml:space="preserve">STANDARD OPERATING PROCEDURES</w:t>
      </w:r>
    </w:p>
    <w:p>
      <w:pPr>
        <w:spacing w:after="0" w:before="480"/>
      </w:pPr>
      <w:r>
        <w:t xml:space="preserve"/>
      </w:r>
    </w:p>
    <w:p>
      <w:pPr>
        <w:spacing w:after="60" w:before="60"/>
      </w:pPr>
      <w:r>
        <w:rPr>
          <w:rFonts w:ascii="Arial" w:cs="Arial" w:eastAsia="Arial" w:hAnsi="Arial"/>
          <w:b/>
          <w:bCs/>
          <w:color w:val="1E3A5F"/>
          <w:sz w:val="22"/>
          <w:szCs w:val="22"/>
        </w:rPr>
        <w:t xml:space="preserve">Document Version: </w:t>
      </w:r>
      <w:r>
        <w:rPr>
          <w:rFonts w:ascii="Arial" w:cs="Arial" w:eastAsia="Arial" w:hAnsi="Arial"/>
          <w:color w:val="1A1A1A"/>
          <w:sz w:val="22"/>
          <w:szCs w:val="22"/>
        </w:rPr>
        <w:t xml:space="preserve">1.0</w:t>
      </w:r>
    </w:p>
    <w:p>
      <w:pPr>
        <w:spacing w:after="60" w:before="60"/>
      </w:pPr>
      <w:r>
        <w:rPr>
          <w:rFonts w:ascii="Arial" w:cs="Arial" w:eastAsia="Arial" w:hAnsi="Arial"/>
          <w:b/>
          <w:bCs/>
          <w:color w:val="1E3A5F"/>
          <w:sz w:val="22"/>
          <w:szCs w:val="22"/>
        </w:rPr>
        <w:t xml:space="preserve">Effective Date: </w:t>
      </w:r>
      <w:r>
        <w:rPr>
          <w:rFonts w:ascii="Arial" w:cs="Arial" w:eastAsia="Arial" w:hAnsi="Arial"/>
          <w:color w:val="1A1A1A"/>
          <w:sz w:val="22"/>
          <w:szCs w:val="22"/>
        </w:rPr>
        <w:t xml:space="preserve">May 2026</w:t>
      </w:r>
    </w:p>
    <w:p>
      <w:pPr>
        <w:spacing w:after="60" w:before="60"/>
      </w:pPr>
      <w:r>
        <w:rPr>
          <w:rFonts w:ascii="Arial" w:cs="Arial" w:eastAsia="Arial" w:hAnsi="Arial"/>
          <w:b/>
          <w:bCs/>
          <w:color w:val="1E3A5F"/>
          <w:sz w:val="22"/>
          <w:szCs w:val="22"/>
        </w:rPr>
        <w:t xml:space="preserve">Classification: </w:t>
      </w:r>
      <w:r>
        <w:rPr>
          <w:rFonts w:ascii="Arial" w:cs="Arial" w:eastAsia="Arial" w:hAnsi="Arial"/>
          <w:color w:val="1A1A1A"/>
          <w:sz w:val="22"/>
          <w:szCs w:val="22"/>
        </w:rPr>
        <w:t xml:space="preserve">Internal — Operational &amp; Technical</w:t>
      </w:r>
    </w:p>
    <w:p>
      <w:pPr>
        <w:spacing w:after="60" w:before="60"/>
      </w:pPr>
      <w:r>
        <w:rPr>
          <w:rFonts w:ascii="Arial" w:cs="Arial" w:eastAsia="Arial" w:hAnsi="Arial"/>
          <w:b/>
          <w:bCs/>
          <w:color w:val="1E3A5F"/>
          <w:sz w:val="22"/>
          <w:szCs w:val="22"/>
        </w:rPr>
        <w:t xml:space="preserve">Prepared By: </w:t>
      </w:r>
      <w:r>
        <w:rPr>
          <w:rFonts w:ascii="Arial" w:cs="Arial" w:eastAsia="Arial" w:hAnsi="Arial"/>
          <w:color w:val="1A1A1A"/>
          <w:sz w:val="22"/>
          <w:szCs w:val="22"/>
        </w:rPr>
        <w:t xml:space="preserve">Aethera AI Platform Team</w:t>
      </w:r>
    </w:p>
    <w:p>
      <w:pPr>
        <w:spacing w:after="60" w:before="60"/>
      </w:pPr>
      <w:r>
        <w:rPr>
          <w:rFonts w:ascii="Arial" w:cs="Arial" w:eastAsia="Arial" w:hAnsi="Arial"/>
          <w:b/>
          <w:bCs/>
          <w:color w:val="1E3A5F"/>
          <w:sz w:val="22"/>
          <w:szCs w:val="22"/>
        </w:rPr>
        <w:t xml:space="preserve">Deployment URL: </w:t>
      </w:r>
      <w:r>
        <w:rPr>
          <w:rFonts w:ascii="Arial" w:cs="Arial" w:eastAsia="Arial" w:hAnsi="Arial"/>
          <w:color w:val="1A1A1A"/>
          <w:sz w:val="22"/>
          <w:szCs w:val="22"/>
        </w:rPr>
        <w:t xml:space="preserve">https://rcm.aetherahealthcare.com</w:t>
      </w:r>
    </w:p>
    <w:p>
      <w:pPr>
        <w:spacing w:after="0" w:before="480"/>
      </w:pPr>
      <w:r>
        <w:t xml:space="preserve"/>
      </w:r>
    </w:p>
    <w:p>
      <w:pPr>
        <w:jc w:val="center"/>
      </w:pPr>
      <w:r>
        <w:rPr>
          <w:rFonts w:ascii="Arial" w:cs="Arial" w:eastAsia="Arial" w:hAnsi="Arial"/>
          <w:b/>
          <w:bCs/>
          <w:color w:val="CC0000"/>
          <w:sz w:val="20"/>
          <w:szCs w:val="20"/>
        </w:rPr>
        <w:t xml:space="preserve">CONFIDENTIAL — For Authorized Personnel Only</w:t>
      </w:r>
    </w:p>
    <w:p>
      <w:r>
        <w:br w:type="page"/>
      </w:r>
    </w:p>
    <w:p>
      <w:pPr>
        <w:spacing w:after="200" w:before="2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1. Executive Summary</w:t>
      </w:r>
    </w:p>
    <w:p>
      <w:pPr>
        <w:spacing w:after="60" w:before="60"/>
      </w:pPr>
      <w:r>
        <w:rPr>
          <w:rFonts w:ascii="Arial" w:cs="Arial" w:eastAsia="Arial" w:hAnsi="Arial"/>
          <w:color w:val="1A1A1A"/>
          <w:sz w:val="22"/>
          <w:szCs w:val="22"/>
        </w:rPr>
        <w:t xml:space="preserve">Aethera Healthcare AI is a fully integrated, AI-powered Revenue Cycle Management (RCM) platform designed to automate and optimize every stage of the healthcare billing lifecycle — from charge capture through final payment reconciliation. The platform serves medical billing companies, physician practices, and health systems seeking to reduce administrative burden, accelerate reimbursement, and improve denial outcomes.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1.1 Platform Mission</w:t>
      </w:r>
    </w:p>
    <w:p>
      <w:pPr>
        <w:spacing w:after="60" w:before="60"/>
      </w:pPr>
      <w:r>
        <w:rPr>
          <w:rFonts w:ascii="Arial" w:cs="Arial" w:eastAsia="Arial" w:hAnsi="Arial"/>
          <w:color w:val="1A1A1A"/>
          <w:sz w:val="22"/>
          <w:szCs w:val="22"/>
        </w:rPr>
        <w:t xml:space="preserve">To deliver end-to-end RCM automation by combining clinical AI (medical coding, denial reasoning), financial automation (claims submission, ERA processing, payment reconciliation), and actionable analytics — all within a HIPAA-compliant, multi-tenant SaaS architecture.</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1.2 Core Capabilities</w:t>
      </w:r>
    </w:p>
    <w:p>
      <w:pPr>
        <w:pStyle w:val="ListParagraph"/>
        <w:numPr>
          <w:ilvl w:val="0"/>
          <w:numId w:val="2"/>
        </w:numPr>
        <w:spacing w:after="40" w:before="40"/>
      </w:pPr>
      <w:r>
        <w:rPr>
          <w:rFonts w:ascii="Arial" w:cs="Arial" w:eastAsia="Arial" w:hAnsi="Arial"/>
          <w:color w:val="1A1A1A"/>
          <w:sz w:val="22"/>
          <w:szCs w:val="22"/>
        </w:rPr>
        <w:t xml:space="preserve">AI-assisted medical coding (ICD-10, CPT, HCPCS) using dual LLM providers (Ollama + Anthropic Claude)</w:t>
      </w:r>
    </w:p>
    <w:p>
      <w:pPr>
        <w:pStyle w:val="ListParagraph"/>
        <w:numPr>
          <w:ilvl w:val="0"/>
          <w:numId w:val="2"/>
        </w:numPr>
        <w:spacing w:after="40" w:before="40"/>
      </w:pPr>
      <w:r>
        <w:rPr>
          <w:rFonts w:ascii="Arial" w:cs="Arial" w:eastAsia="Arial" w:hAnsi="Arial"/>
          <w:color w:val="1A1A1A"/>
          <w:sz w:val="22"/>
          <w:szCs w:val="22"/>
        </w:rPr>
        <w:t xml:space="preserve">Automated claim generation, scrubbing, and electronic submission to payers</w:t>
      </w:r>
    </w:p>
    <w:p>
      <w:pPr>
        <w:pStyle w:val="ListParagraph"/>
        <w:numPr>
          <w:ilvl w:val="0"/>
          <w:numId w:val="2"/>
        </w:numPr>
        <w:spacing w:after="40" w:before="40"/>
      </w:pPr>
      <w:r>
        <w:rPr>
          <w:rFonts w:ascii="Arial" w:cs="Arial" w:eastAsia="Arial" w:hAnsi="Arial"/>
          <w:color w:val="1A1A1A"/>
          <w:sz w:val="22"/>
          <w:szCs w:val="22"/>
        </w:rPr>
        <w:t xml:space="preserve">ERA/835 file processing with automatic payment posting and adjustment coding</w:t>
      </w:r>
    </w:p>
    <w:p>
      <w:pPr>
        <w:pStyle w:val="ListParagraph"/>
        <w:numPr>
          <w:ilvl w:val="0"/>
          <w:numId w:val="2"/>
        </w:numPr>
        <w:spacing w:after="40" w:before="40"/>
      </w:pPr>
      <w:r>
        <w:rPr>
          <w:rFonts w:ascii="Arial" w:cs="Arial" w:eastAsia="Arial" w:hAnsi="Arial"/>
          <w:color w:val="1A1A1A"/>
          <w:sz w:val="22"/>
          <w:szCs w:val="22"/>
        </w:rPr>
        <w:t xml:space="preserve">Intelligent denial management with pattern analysis and appeal workflow</w:t>
      </w:r>
    </w:p>
    <w:p>
      <w:pPr>
        <w:pStyle w:val="ListParagraph"/>
        <w:numPr>
          <w:ilvl w:val="0"/>
          <w:numId w:val="2"/>
        </w:numPr>
        <w:spacing w:after="40" w:before="40"/>
      </w:pPr>
      <w:r>
        <w:rPr>
          <w:rFonts w:ascii="Arial" w:cs="Arial" w:eastAsia="Arial" w:hAnsi="Arial"/>
          <w:color w:val="1A1A1A"/>
          <w:sz w:val="22"/>
          <w:szCs w:val="22"/>
        </w:rPr>
        <w:t xml:space="preserve">Provider self-service portal for charge entry, claims visibility, and messaging</w:t>
      </w:r>
    </w:p>
    <w:p>
      <w:pPr>
        <w:pStyle w:val="ListParagraph"/>
        <w:numPr>
          <w:ilvl w:val="0"/>
          <w:numId w:val="2"/>
        </w:numPr>
        <w:spacing w:after="40" w:before="40"/>
      </w:pPr>
      <w:r>
        <w:rPr>
          <w:rFonts w:ascii="Arial" w:cs="Arial" w:eastAsia="Arial" w:hAnsi="Arial"/>
          <w:color w:val="1A1A1A"/>
          <w:sz w:val="22"/>
          <w:szCs w:val="22"/>
        </w:rPr>
        <w:t xml:space="preserve">Real-time work queue management with SLA tracking and auto-assignment</w:t>
      </w:r>
    </w:p>
    <w:p>
      <w:pPr>
        <w:pStyle w:val="ListParagraph"/>
        <w:numPr>
          <w:ilvl w:val="0"/>
          <w:numId w:val="2"/>
        </w:numPr>
        <w:spacing w:after="40" w:before="40"/>
      </w:pPr>
      <w:r>
        <w:rPr>
          <w:rFonts w:ascii="Arial" w:cs="Arial" w:eastAsia="Arial" w:hAnsi="Arial"/>
          <w:color w:val="1A1A1A"/>
          <w:sz w:val="22"/>
          <w:szCs w:val="22"/>
        </w:rPr>
        <w:t xml:space="preserve">Comprehensive audit logging and HIPAA-compliant PHI handling</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1.3 Deployment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 Gunicorn/Uvicorn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workers, 14 route modules, 70+ endpoints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Portal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SPA</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12 pages, served at / via nginx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 Portal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SPA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pages, served at /portal/ via nginx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 RLS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35+ tables, multi-tenant row-level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 Redis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queues: coding, billing, payments, denials, edi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AI Providers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Anthropic</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50-concurrent semaphore, PHI redacted before send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 Tunnel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rcm.aetherahealthcare.com → nginx:80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Prometheus + Grafana</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Metrics at /metrics, dashboards on Grafana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Compose (prod)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api, nginx, celery-worker, celery-beat, db, redis</w:t>
            </w:r>
          </w:p>
        </w:tc>
      </w:tr>
    </w:tbl>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2. System Architecture</w:t>
      </w:r>
    </w:p>
    <w:p>
      <w:pPr>
        <w:pStyle w:val="Heading2"/>
        <w:pBdr>
          <w:bottom w:val="single" w:color="0D7377" w:sz="3" w:space="1"/>
        </w:pBdr>
        <w:spacing w:after="120" w:before="300"/>
      </w:pPr>
      <w:r>
        <w:rPr>
          <w:rFonts w:ascii="Arial" w:cs="Arial" w:eastAsia="Arial" w:hAnsi="Arial"/>
          <w:b/>
          <w:bCs/>
          <w:color w:val="1E3A5F"/>
        </w:rPr>
        <w:t xml:space="preserve">2.1 Service Topology</w:t>
      </w:r>
    </w:p>
    <w:p>
      <w:pPr>
        <w:spacing w:after="60" w:before="60"/>
      </w:pPr>
      <w:r>
        <w:rPr>
          <w:rFonts w:ascii="Arial" w:cs="Arial" w:eastAsia="Arial" w:hAnsi="Arial"/>
          <w:color w:val="1A1A1A"/>
          <w:sz w:val="22"/>
          <w:szCs w:val="22"/>
        </w:rPr>
        <w:t xml:space="preserve">All services run as Docker containers orchestrated by Docker Compose. Traffic enters through the Cloudflare Tunnel, which terminates at the nginx reverse proxy. Nginx serves the two React SPAs statically and proxies all /api/* requests to the FastAPI backend.</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428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Image/Source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Internal Port</w:t>
            </w:r>
          </w:p>
        </w:tc>
        <w:tc>
          <w:tcPr>
            <w:tcW w:type="dxa" w:w="4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nginx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Static asset serving, reverse proxy, SSL termination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Python build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REST backend, all business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celery-worker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as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 task execution (5 queues)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celery-beat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as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Scheduled task dispatcher (cron-like)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5432</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relational database with RLS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6379</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broker, token blacklist, feature flags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Tunnel: rcm.aetherahealthcare.com → nginx</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2.2 Request Flow</w:t>
      </w:r>
    </w:p>
    <w:p>
      <w:pPr>
        <w:pStyle w:val="ListParagraph"/>
        <w:numPr>
          <w:ilvl w:val="0"/>
          <w:numId w:val="3"/>
        </w:numPr>
        <w:spacing w:after="40" w:before="40"/>
      </w:pPr>
      <w:r>
        <w:rPr>
          <w:rFonts w:ascii="Arial" w:cs="Arial" w:eastAsia="Arial" w:hAnsi="Arial"/>
          <w:color w:val="1A1A1A"/>
          <w:sz w:val="22"/>
          <w:szCs w:val="22"/>
        </w:rPr>
        <w:t xml:space="preserve">Client browser connects to rcm.aetherahealthcare.com (HTTPS via Cloudflare edge)</w:t>
      </w:r>
    </w:p>
    <w:p>
      <w:pPr>
        <w:pStyle w:val="ListParagraph"/>
        <w:numPr>
          <w:ilvl w:val="0"/>
          <w:numId w:val="3"/>
        </w:numPr>
        <w:spacing w:after="40" w:before="40"/>
      </w:pPr>
      <w:r>
        <w:rPr>
          <w:rFonts w:ascii="Arial" w:cs="Arial" w:eastAsia="Arial" w:hAnsi="Arial"/>
          <w:color w:val="1A1A1A"/>
          <w:sz w:val="22"/>
          <w:szCs w:val="22"/>
        </w:rPr>
        <w:t xml:space="preserve">Cloudflare Tunnel forwards request to nginx container on port 80</w:t>
      </w:r>
    </w:p>
    <w:p>
      <w:pPr>
        <w:pStyle w:val="ListParagraph"/>
        <w:numPr>
          <w:ilvl w:val="0"/>
          <w:numId w:val="3"/>
        </w:numPr>
        <w:spacing w:after="40" w:before="40"/>
      </w:pPr>
      <w:r>
        <w:rPr>
          <w:rFonts w:ascii="Arial" w:cs="Arial" w:eastAsia="Arial" w:hAnsi="Arial"/>
          <w:color w:val="1A1A1A"/>
          <w:sz w:val="22"/>
          <w:szCs w:val="22"/>
        </w:rPr>
        <w:t xml:space="preserve">Nginx evaluates path: /portal/* → provider portal SPA; /api/* → FastAPI; /* → staff portal SPA</w:t>
      </w:r>
    </w:p>
    <w:p>
      <w:pPr>
        <w:pStyle w:val="ListParagraph"/>
        <w:numPr>
          <w:ilvl w:val="0"/>
          <w:numId w:val="3"/>
        </w:numPr>
        <w:spacing w:after="40" w:before="40"/>
      </w:pPr>
      <w:r>
        <w:rPr>
          <w:rFonts w:ascii="Arial" w:cs="Arial" w:eastAsia="Arial" w:hAnsi="Arial"/>
          <w:color w:val="1A1A1A"/>
          <w:sz w:val="22"/>
          <w:szCs w:val="22"/>
        </w:rPr>
        <w:t xml:space="preserve">FastAPI validates JWT token (Redis blacklist check), enforces RBAC permissions</w:t>
      </w:r>
    </w:p>
    <w:p>
      <w:pPr>
        <w:pStyle w:val="ListParagraph"/>
        <w:numPr>
          <w:ilvl w:val="0"/>
          <w:numId w:val="3"/>
        </w:numPr>
        <w:spacing w:after="40" w:before="40"/>
      </w:pPr>
      <w:r>
        <w:rPr>
          <w:rFonts w:ascii="Arial" w:cs="Arial" w:eastAsia="Arial" w:hAnsi="Arial"/>
          <w:color w:val="1A1A1A"/>
          <w:sz w:val="22"/>
          <w:szCs w:val="22"/>
        </w:rPr>
        <w:t xml:space="preserve">Business logic executes; heavy operations are dispatched to Celery task queue via Redis</w:t>
      </w:r>
    </w:p>
    <w:p>
      <w:pPr>
        <w:pStyle w:val="ListParagraph"/>
        <w:numPr>
          <w:ilvl w:val="0"/>
          <w:numId w:val="3"/>
        </w:numPr>
        <w:spacing w:after="40" w:before="40"/>
      </w:pPr>
      <w:r>
        <w:rPr>
          <w:rFonts w:ascii="Arial" w:cs="Arial" w:eastAsia="Arial" w:hAnsi="Arial"/>
          <w:color w:val="1A1A1A"/>
          <w:sz w:val="22"/>
          <w:szCs w:val="22"/>
        </w:rPr>
        <w:t xml:space="preserve">Database queries use Row-Level Security — every query is automatically scoped to the authenticated tenant (practice_id)</w:t>
      </w:r>
    </w:p>
    <w:p>
      <w:pPr>
        <w:pStyle w:val="ListParagraph"/>
        <w:numPr>
          <w:ilvl w:val="0"/>
          <w:numId w:val="3"/>
        </w:numPr>
        <w:spacing w:after="40" w:before="40"/>
      </w:pPr>
      <w:r>
        <w:rPr>
          <w:rFonts w:ascii="Arial" w:cs="Arial" w:eastAsia="Arial" w:hAnsi="Arial"/>
          <w:color w:val="1A1A1A"/>
          <w:sz w:val="22"/>
          <w:szCs w:val="22"/>
        </w:rPr>
        <w:t xml:space="preserve">Response returns through nginx → Cloudflare → client</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2.3 Data Architecture</w:t>
      </w:r>
    </w:p>
    <w:p>
      <w:pPr>
        <w:pStyle w:val="Heading3"/>
        <w:spacing w:after="80" w:before="200"/>
      </w:pPr>
      <w:r>
        <w:rPr>
          <w:rFonts w:ascii="Arial" w:cs="Arial" w:eastAsia="Arial" w:hAnsi="Arial"/>
          <w:b/>
          <w:bCs/>
          <w:color w:val="0D7377"/>
        </w:rPr>
        <w:t xml:space="preserve">Core Entity Relationships</w:t>
      </w:r>
    </w:p>
    <w:p>
      <w:pPr>
        <w:spacing w:after="60" w:before="60"/>
      </w:pPr>
      <w:r>
        <w:rPr>
          <w:rFonts w:ascii="Arial" w:cs="Arial" w:eastAsia="Arial" w:hAnsi="Arial"/>
          <w:color w:val="1A1A1A"/>
          <w:sz w:val="22"/>
          <w:szCs w:val="22"/>
        </w:rPr>
        <w:t xml:space="preserve">The platform is organized around practices (tenants). Every major entity — users, patients, claims, payments — is scoped to a practice_id enforced at the database level via PostgreSQL Row-Level Security policies.</w:t>
      </w:r>
    </w:p>
    <w:p>
      <w:pPr>
        <w:spacing w:after="0" w:before="120"/>
      </w:pPr>
      <w:r>
        <w:t xml:space="preserve"/>
      </w:r>
    </w:p>
    <w:p>
      <w:pPr>
        <w:pStyle w:val="ListParagraph"/>
        <w:numPr>
          <w:ilvl w:val="0"/>
          <w:numId w:val="2"/>
        </w:numPr>
        <w:spacing w:after="40" w:before="40"/>
      </w:pPr>
      <w:r>
        <w:rPr>
          <w:rFonts w:ascii="Arial" w:cs="Arial" w:eastAsia="Arial" w:hAnsi="Arial"/>
          <w:color w:val="1A1A1A"/>
          <w:sz w:val="22"/>
          <w:szCs w:val="22"/>
        </w:rPr>
        <w:t xml:space="preserve">practices → users, patients, encounters, claims, work_queue_items</w:t>
      </w:r>
    </w:p>
    <w:p>
      <w:pPr>
        <w:pStyle w:val="ListParagraph"/>
        <w:numPr>
          <w:ilvl w:val="0"/>
          <w:numId w:val="2"/>
        </w:numPr>
        <w:spacing w:after="40" w:before="40"/>
      </w:pPr>
      <w:r>
        <w:rPr>
          <w:rFonts w:ascii="Arial" w:cs="Arial" w:eastAsia="Arial" w:hAnsi="Arial"/>
          <w:color w:val="1A1A1A"/>
          <w:sz w:val="22"/>
          <w:szCs w:val="22"/>
        </w:rPr>
        <w:t xml:space="preserve">encounters → claim_lines, claim_diagnoses, coding_sessions</w:t>
      </w:r>
    </w:p>
    <w:p>
      <w:pPr>
        <w:pStyle w:val="ListParagraph"/>
        <w:numPr>
          <w:ilvl w:val="0"/>
          <w:numId w:val="2"/>
        </w:numPr>
        <w:spacing w:after="40" w:before="40"/>
      </w:pPr>
      <w:r>
        <w:rPr>
          <w:rFonts w:ascii="Arial" w:cs="Arial" w:eastAsia="Arial" w:hAnsi="Arial"/>
          <w:color w:val="1A1A1A"/>
          <w:sz w:val="22"/>
          <w:szCs w:val="22"/>
        </w:rPr>
        <w:t xml:space="preserve">claims → claim_scrub_results, payment_lines, denials, appeals</w:t>
      </w:r>
    </w:p>
    <w:p>
      <w:pPr>
        <w:pStyle w:val="ListParagraph"/>
        <w:numPr>
          <w:ilvl w:val="0"/>
          <w:numId w:val="2"/>
        </w:numPr>
        <w:spacing w:after="40" w:before="40"/>
      </w:pPr>
      <w:r>
        <w:rPr>
          <w:rFonts w:ascii="Arial" w:cs="Arial" w:eastAsia="Arial" w:hAnsi="Arial"/>
          <w:color w:val="1A1A1A"/>
          <w:sz w:val="22"/>
          <w:szCs w:val="22"/>
        </w:rPr>
        <w:t xml:space="preserve">payment_batches → payment_lines → adjustments</w:t>
      </w:r>
    </w:p>
    <w:p>
      <w:pPr>
        <w:pStyle w:val="ListParagraph"/>
        <w:numPr>
          <w:ilvl w:val="0"/>
          <w:numId w:val="2"/>
        </w:numPr>
        <w:spacing w:after="40" w:before="40"/>
      </w:pPr>
      <w:r>
        <w:rPr>
          <w:rFonts w:ascii="Arial" w:cs="Arial" w:eastAsia="Arial" w:hAnsi="Arial"/>
          <w:color w:val="1A1A1A"/>
          <w:sz w:val="22"/>
          <w:szCs w:val="22"/>
        </w:rPr>
        <w:t xml:space="preserve">charge_batches → charge_entries → encounters</w:t>
      </w:r>
    </w:p>
    <w:p>
      <w:pPr>
        <w:pStyle w:val="ListParagraph"/>
        <w:numPr>
          <w:ilvl w:val="0"/>
          <w:numId w:val="2"/>
        </w:numPr>
        <w:spacing w:after="40" w:before="40"/>
      </w:pPr>
      <w:r>
        <w:rPr>
          <w:rFonts w:ascii="Arial" w:cs="Arial" w:eastAsia="Arial" w:hAnsi="Arial"/>
          <w:color w:val="1A1A1A"/>
          <w:sz w:val="22"/>
          <w:szCs w:val="22"/>
        </w:rPr>
        <w:t xml:space="preserve">portal_messages ↔ practices, users (bidirectional messaging)</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2.4 Security Architecture</w:t>
      </w:r>
    </w:p>
    <w:p>
      <w:pPr>
        <w:pStyle w:val="ListParagraph"/>
        <w:numPr>
          <w:ilvl w:val="0"/>
          <w:numId w:val="2"/>
        </w:numPr>
        <w:spacing w:after="40" w:before="40"/>
      </w:pPr>
      <w:r>
        <w:rPr>
          <w:rFonts w:ascii="Arial" w:cs="Arial" w:eastAsia="Arial" w:hAnsi="Arial"/>
          <w:color w:val="1A1A1A"/>
          <w:sz w:val="22"/>
          <w:szCs w:val="22"/>
        </w:rPr>
        <w:t xml:space="preserve">JWT Bearer tokens with configurable expiry; blacklist maintained in Redis</w:t>
      </w:r>
    </w:p>
    <w:p>
      <w:pPr>
        <w:pStyle w:val="ListParagraph"/>
        <w:numPr>
          <w:ilvl w:val="0"/>
          <w:numId w:val="2"/>
        </w:numPr>
        <w:spacing w:after="40" w:before="40"/>
      </w:pPr>
      <w:r>
        <w:rPr>
          <w:rFonts w:ascii="Arial" w:cs="Arial" w:eastAsia="Arial" w:hAnsi="Arial"/>
          <w:color w:val="1A1A1A"/>
          <w:sz w:val="22"/>
          <w:szCs w:val="22"/>
        </w:rPr>
        <w:t xml:space="preserve">Multi-Factor Authentication: TOTP-based (authenticator app) with backup codes</w:t>
      </w:r>
    </w:p>
    <w:p>
      <w:pPr>
        <w:pStyle w:val="ListParagraph"/>
        <w:numPr>
          <w:ilvl w:val="0"/>
          <w:numId w:val="2"/>
        </w:numPr>
        <w:spacing w:after="40" w:before="40"/>
      </w:pPr>
      <w:r>
        <w:rPr>
          <w:rFonts w:ascii="Arial" w:cs="Arial" w:eastAsia="Arial" w:hAnsi="Arial"/>
          <w:color w:val="1A1A1A"/>
          <w:sz w:val="22"/>
          <w:szCs w:val="22"/>
        </w:rPr>
        <w:t xml:space="preserve">Role-Based Access Control: 7 distinct staff roles + 2 provider roles</w:t>
      </w:r>
    </w:p>
    <w:p>
      <w:pPr>
        <w:pStyle w:val="ListParagraph"/>
        <w:numPr>
          <w:ilvl w:val="0"/>
          <w:numId w:val="2"/>
        </w:numPr>
        <w:spacing w:after="40" w:before="40"/>
      </w:pPr>
      <w:r>
        <w:rPr>
          <w:rFonts w:ascii="Arial" w:cs="Arial" w:eastAsia="Arial" w:hAnsi="Arial"/>
          <w:color w:val="1A1A1A"/>
          <w:sz w:val="22"/>
          <w:szCs w:val="22"/>
        </w:rPr>
        <w:t xml:space="preserve">Row-Level Security: PostgreSQL enforces tenant isolation at query level</w:t>
      </w:r>
    </w:p>
    <w:p>
      <w:pPr>
        <w:pStyle w:val="ListParagraph"/>
        <w:numPr>
          <w:ilvl w:val="0"/>
          <w:numId w:val="2"/>
        </w:numPr>
        <w:spacing w:after="40" w:before="40"/>
      </w:pPr>
      <w:r>
        <w:rPr>
          <w:rFonts w:ascii="Arial" w:cs="Arial" w:eastAsia="Arial" w:hAnsi="Arial"/>
          <w:color w:val="1A1A1A"/>
          <w:sz w:val="22"/>
          <w:szCs w:val="22"/>
        </w:rPr>
        <w:t xml:space="preserve">PHI Redaction: All patient data stripped before transmission to external AI providers</w:t>
      </w:r>
    </w:p>
    <w:p>
      <w:pPr>
        <w:pStyle w:val="ListParagraph"/>
        <w:numPr>
          <w:ilvl w:val="0"/>
          <w:numId w:val="2"/>
        </w:numPr>
        <w:spacing w:after="40" w:before="40"/>
      </w:pPr>
      <w:r>
        <w:rPr>
          <w:rFonts w:ascii="Arial" w:cs="Arial" w:eastAsia="Arial" w:hAnsi="Arial"/>
          <w:color w:val="1A1A1A"/>
          <w:sz w:val="22"/>
          <w:szCs w:val="22"/>
        </w:rPr>
        <w:t xml:space="preserve">Audit Logging: Every data mutation recorded with user, timestamp, action, and changed values</w:t>
      </w:r>
    </w:p>
    <w:p>
      <w:pPr>
        <w:pStyle w:val="ListParagraph"/>
        <w:numPr>
          <w:ilvl w:val="0"/>
          <w:numId w:val="2"/>
        </w:numPr>
        <w:spacing w:after="40" w:before="40"/>
      </w:pPr>
      <w:r>
        <w:rPr>
          <w:rFonts w:ascii="Arial" w:cs="Arial" w:eastAsia="Arial" w:hAnsi="Arial"/>
          <w:color w:val="1A1A1A"/>
          <w:sz w:val="22"/>
          <w:szCs w:val="22"/>
        </w:rPr>
        <w:t xml:space="preserve">Force Password Change: New accounts require password reset on first login</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3. User Roles &amp; Access Control</w:t>
      </w:r>
    </w:p>
    <w:p>
      <w:pPr>
        <w:pStyle w:val="Heading2"/>
        <w:pBdr>
          <w:bottom w:val="single" w:color="0D7377" w:sz="3" w:space="1"/>
        </w:pBdr>
        <w:spacing w:after="120" w:before="300"/>
      </w:pPr>
      <w:r>
        <w:rPr>
          <w:rFonts w:ascii="Arial" w:cs="Arial" w:eastAsia="Arial" w:hAnsi="Arial"/>
          <w:b/>
          <w:bCs/>
          <w:color w:val="1E3A5F"/>
        </w:rPr>
        <w:t xml:space="preserve">3.1 Staff Portal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0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Permissions</w:t>
            </w:r>
          </w:p>
        </w:tc>
        <w:tc>
          <w:tcPr>
            <w:tcW w:type="dxa" w:w="3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company_admin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system access; manage all practices, users, settings, billing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RCM company owner / IT administrator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billing_manager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 claims, payments, denials across assigned practices; view all reports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department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billing_specialist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claims, post payments, view assigned practice data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team member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 coding queue, assign ICD/CPT codes, review AI suggestions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Medical coder / HIM professional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payment_poster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ERA payments, create manual payments, adjust claim balances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department specialist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denial_analyst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 denial queue, file appeals, analyze denial patterns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 management specialist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read_only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View-only access to all modules within assigned practices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Auditor / compliance reviewer</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3.2 Provider Portal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0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Permissions</w:t>
            </w:r>
          </w:p>
        </w:tc>
        <w:tc>
          <w:tcPr>
            <w:tcW w:type="dxa" w:w="3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charges, view own claims/denials/invoices, message billing team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Physician / clinician / NP / PA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practice_admin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provider permissions + manage practice users, view full practice data</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Office manager / practice administrator</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3.3 Authentication Flow</w:t>
      </w:r>
    </w:p>
    <w:p>
      <w:pPr>
        <w:pStyle w:val="ListParagraph"/>
        <w:numPr>
          <w:ilvl w:val="0"/>
          <w:numId w:val="3"/>
        </w:numPr>
        <w:spacing w:after="40" w:before="40"/>
      </w:pPr>
      <w:r>
        <w:rPr>
          <w:rFonts w:ascii="Arial" w:cs="Arial" w:eastAsia="Arial" w:hAnsi="Arial"/>
          <w:color w:val="1A1A1A"/>
          <w:sz w:val="22"/>
          <w:szCs w:val="22"/>
        </w:rPr>
        <w:t xml:space="preserve">User navigates to login page (staff: /, provider: /portal/login)</w:t>
      </w:r>
    </w:p>
    <w:p>
      <w:pPr>
        <w:pStyle w:val="ListParagraph"/>
        <w:numPr>
          <w:ilvl w:val="0"/>
          <w:numId w:val="3"/>
        </w:numPr>
        <w:spacing w:after="40" w:before="40"/>
      </w:pPr>
      <w:r>
        <w:rPr>
          <w:rFonts w:ascii="Arial" w:cs="Arial" w:eastAsia="Arial" w:hAnsi="Arial"/>
          <w:color w:val="1A1A1A"/>
          <w:sz w:val="22"/>
          <w:szCs w:val="22"/>
        </w:rPr>
        <w:t xml:space="preserve">Submits email + password; API validates credentials against bcrypt hash</w:t>
      </w:r>
    </w:p>
    <w:p>
      <w:pPr>
        <w:pStyle w:val="ListParagraph"/>
        <w:numPr>
          <w:ilvl w:val="0"/>
          <w:numId w:val="3"/>
        </w:numPr>
        <w:spacing w:after="40" w:before="40"/>
      </w:pPr>
      <w:r>
        <w:rPr>
          <w:rFonts w:ascii="Arial" w:cs="Arial" w:eastAsia="Arial" w:hAnsi="Arial"/>
          <w:color w:val="1A1A1A"/>
          <w:sz w:val="22"/>
          <w:szCs w:val="22"/>
        </w:rPr>
        <w:t xml:space="preserve">If account requires MFA (enabled or first-time setup): TOTP challenge presented</w:t>
      </w:r>
    </w:p>
    <w:p>
      <w:pPr>
        <w:pStyle w:val="ListParagraph"/>
        <w:numPr>
          <w:ilvl w:val="0"/>
          <w:numId w:val="3"/>
        </w:numPr>
        <w:spacing w:after="40" w:before="40"/>
      </w:pPr>
      <w:r>
        <w:rPr>
          <w:rFonts w:ascii="Arial" w:cs="Arial" w:eastAsia="Arial" w:hAnsi="Arial"/>
          <w:color w:val="1A1A1A"/>
          <w:sz w:val="22"/>
          <w:szCs w:val="22"/>
        </w:rPr>
        <w:t xml:space="preserve">Successful auth → JWT access token issued (stored in memory) + refresh token (httpOnly cookie)</w:t>
      </w:r>
    </w:p>
    <w:p>
      <w:pPr>
        <w:pStyle w:val="ListParagraph"/>
        <w:numPr>
          <w:ilvl w:val="0"/>
          <w:numId w:val="3"/>
        </w:numPr>
        <w:spacing w:after="40" w:before="40"/>
      </w:pPr>
      <w:r>
        <w:rPr>
          <w:rFonts w:ascii="Arial" w:cs="Arial" w:eastAsia="Arial" w:hAnsi="Arial"/>
          <w:color w:val="1A1A1A"/>
          <w:sz w:val="22"/>
          <w:szCs w:val="22"/>
        </w:rPr>
        <w:t xml:space="preserve">If new account: redirected to Force Password Change page before accessing application</w:t>
      </w:r>
    </w:p>
    <w:p>
      <w:pPr>
        <w:pStyle w:val="ListParagraph"/>
        <w:numPr>
          <w:ilvl w:val="0"/>
          <w:numId w:val="3"/>
        </w:numPr>
        <w:spacing w:after="40" w:before="40"/>
      </w:pPr>
      <w:r>
        <w:rPr>
          <w:rFonts w:ascii="Arial" w:cs="Arial" w:eastAsia="Arial" w:hAnsi="Arial"/>
          <w:color w:val="1A1A1A"/>
          <w:sz w:val="22"/>
          <w:szCs w:val="22"/>
        </w:rPr>
        <w:t xml:space="preserve">Token refresh: automatic via interceptor when access token expires</w:t>
      </w:r>
    </w:p>
    <w:p>
      <w:pPr>
        <w:pStyle w:val="ListParagraph"/>
        <w:numPr>
          <w:ilvl w:val="0"/>
          <w:numId w:val="3"/>
        </w:numPr>
        <w:spacing w:after="40" w:before="40"/>
      </w:pPr>
      <w:r>
        <w:rPr>
          <w:rFonts w:ascii="Arial" w:cs="Arial" w:eastAsia="Arial" w:hAnsi="Arial"/>
          <w:color w:val="1A1A1A"/>
          <w:sz w:val="22"/>
          <w:szCs w:val="22"/>
        </w:rPr>
        <w:t xml:space="preserve">Logout: access token added to Redis blacklist; refresh token cookie cleared</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4. Module-by-Module Standard Operating Procedures</w:t>
      </w:r>
    </w:p>
    <w:p>
      <w:pPr>
        <w:pStyle w:val="Heading2"/>
        <w:pBdr>
          <w:bottom w:val="single" w:color="0D7377" w:sz="3" w:space="1"/>
        </w:pBdr>
        <w:spacing w:after="120" w:before="300"/>
      </w:pPr>
      <w:r>
        <w:rPr>
          <w:rFonts w:ascii="Arial" w:cs="Arial" w:eastAsia="Arial" w:hAnsi="Arial"/>
          <w:b/>
          <w:bCs/>
          <w:color w:val="1E3A5F"/>
        </w:rPr>
        <w:t xml:space="preserve">4.1 Charge Intake &amp; Encounter Creation</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Capture patient encounter information and clinical charges submitted by providers through the Provider Portal, and batch them for processing by the billing team.</w:t>
      </w:r>
    </w:p>
    <w:p>
      <w:pPr>
        <w:pStyle w:val="Heading3"/>
        <w:spacing w:after="80" w:before="200"/>
      </w:pPr>
      <w:r>
        <w:rPr>
          <w:rFonts w:ascii="Arial" w:cs="Arial" w:eastAsia="Arial" w:hAnsi="Arial"/>
          <w:b/>
          <w:bCs/>
          <w:color w:val="0D7377"/>
        </w:rPr>
        <w:t xml:space="preserve">Staff SOP — Processing Provider Charges</w:t>
      </w:r>
    </w:p>
    <w:p>
      <w:pPr>
        <w:pStyle w:val="ListParagraph"/>
        <w:numPr>
          <w:ilvl w:val="0"/>
          <w:numId w:val="3"/>
        </w:numPr>
        <w:spacing w:after="40" w:before="40"/>
      </w:pPr>
      <w:r>
        <w:rPr>
          <w:rFonts w:ascii="Arial" w:cs="Arial" w:eastAsia="Arial" w:hAnsi="Arial"/>
          <w:color w:val="1A1A1A"/>
          <w:sz w:val="22"/>
          <w:szCs w:val="22"/>
        </w:rPr>
        <w:t xml:space="preserve">Navigate to Billing &gt; Charges in the staff portal</w:t>
      </w:r>
    </w:p>
    <w:p>
      <w:pPr>
        <w:pStyle w:val="ListParagraph"/>
        <w:numPr>
          <w:ilvl w:val="0"/>
          <w:numId w:val="3"/>
        </w:numPr>
        <w:spacing w:after="40" w:before="40"/>
      </w:pPr>
      <w:r>
        <w:rPr>
          <w:rFonts w:ascii="Arial" w:cs="Arial" w:eastAsia="Arial" w:hAnsi="Arial"/>
          <w:color w:val="1A1A1A"/>
          <w:sz w:val="22"/>
          <w:szCs w:val="22"/>
        </w:rPr>
        <w:t xml:space="preserve">Review pending charge_batches from providers (status: pending)</w:t>
      </w:r>
    </w:p>
    <w:p>
      <w:pPr>
        <w:pStyle w:val="ListParagraph"/>
        <w:numPr>
          <w:ilvl w:val="0"/>
          <w:numId w:val="3"/>
        </w:numPr>
        <w:spacing w:after="40" w:before="40"/>
      </w:pPr>
      <w:r>
        <w:rPr>
          <w:rFonts w:ascii="Arial" w:cs="Arial" w:eastAsia="Arial" w:hAnsi="Arial"/>
          <w:color w:val="1A1A1A"/>
          <w:sz w:val="22"/>
          <w:szCs w:val="22"/>
        </w:rPr>
        <w:t xml:space="preserve">Verify demographic data: patient name, DOB, insurance coverage, provider NPI</w:t>
      </w:r>
    </w:p>
    <w:p>
      <w:pPr>
        <w:pStyle w:val="ListParagraph"/>
        <w:numPr>
          <w:ilvl w:val="0"/>
          <w:numId w:val="3"/>
        </w:numPr>
        <w:spacing w:after="40" w:before="40"/>
      </w:pPr>
      <w:r>
        <w:rPr>
          <w:rFonts w:ascii="Arial" w:cs="Arial" w:eastAsia="Arial" w:hAnsi="Arial"/>
          <w:color w:val="1A1A1A"/>
          <w:sz w:val="22"/>
          <w:szCs w:val="22"/>
        </w:rPr>
        <w:t xml:space="preserve">Confirm charge entries have valid procedure codes (CPT/HCPCS) and diagnosis linkage</w:t>
      </w:r>
    </w:p>
    <w:p>
      <w:pPr>
        <w:pStyle w:val="ListParagraph"/>
        <w:numPr>
          <w:ilvl w:val="0"/>
          <w:numId w:val="3"/>
        </w:numPr>
        <w:spacing w:after="40" w:before="40"/>
      </w:pPr>
      <w:r>
        <w:rPr>
          <w:rFonts w:ascii="Arial" w:cs="Arial" w:eastAsia="Arial" w:hAnsi="Arial"/>
          <w:color w:val="1A1A1A"/>
          <w:sz w:val="22"/>
          <w:szCs w:val="22"/>
        </w:rPr>
        <w:t xml:space="preserve">Approve batch: system creates encounter records and queues for coding review</w:t>
      </w:r>
    </w:p>
    <w:p>
      <w:pPr>
        <w:pStyle w:val="ListParagraph"/>
        <w:numPr>
          <w:ilvl w:val="0"/>
          <w:numId w:val="3"/>
        </w:numPr>
        <w:spacing w:after="40" w:before="40"/>
      </w:pPr>
      <w:r>
        <w:rPr>
          <w:rFonts w:ascii="Arial" w:cs="Arial" w:eastAsia="Arial" w:hAnsi="Arial"/>
          <w:color w:val="1A1A1A"/>
          <w:sz w:val="22"/>
          <w:szCs w:val="22"/>
        </w:rPr>
        <w:t xml:space="preserve">Flag incomplete charges (missing dx, no coverage) and send portal message to provider</w:t>
      </w:r>
    </w:p>
    <w:p>
      <w:pPr>
        <w:pStyle w:val="Heading3"/>
        <w:spacing w:after="80" w:before="200"/>
      </w:pPr>
      <w:r>
        <w:rPr>
          <w:rFonts w:ascii="Arial" w:cs="Arial" w:eastAsia="Arial" w:hAnsi="Arial"/>
          <w:b/>
          <w:bCs/>
          <w:color w:val="0D7377"/>
        </w:rPr>
        <w:t xml:space="preserve">Provider SOP — Submitting Charges</w:t>
      </w:r>
    </w:p>
    <w:p>
      <w:pPr>
        <w:pStyle w:val="ListParagraph"/>
        <w:numPr>
          <w:ilvl w:val="0"/>
          <w:numId w:val="3"/>
        </w:numPr>
        <w:spacing w:after="40" w:before="40"/>
      </w:pPr>
      <w:r>
        <w:rPr>
          <w:rFonts w:ascii="Arial" w:cs="Arial" w:eastAsia="Arial" w:hAnsi="Arial"/>
          <w:color w:val="1A1A1A"/>
          <w:sz w:val="22"/>
          <w:szCs w:val="22"/>
        </w:rPr>
        <w:t xml:space="preserve">Log in to Provider Portal at rcm.aetherahealthcare.com/portal/</w:t>
      </w:r>
    </w:p>
    <w:p>
      <w:pPr>
        <w:pStyle w:val="ListParagraph"/>
        <w:numPr>
          <w:ilvl w:val="0"/>
          <w:numId w:val="3"/>
        </w:numPr>
        <w:spacing w:after="40" w:before="40"/>
      </w:pPr>
      <w:r>
        <w:rPr>
          <w:rFonts w:ascii="Arial" w:cs="Arial" w:eastAsia="Arial" w:hAnsi="Arial"/>
          <w:color w:val="1A1A1A"/>
          <w:sz w:val="22"/>
          <w:szCs w:val="22"/>
        </w:rPr>
        <w:t xml:space="preserve">Navigate to Charges &gt; New Charge Entry</w:t>
      </w:r>
    </w:p>
    <w:p>
      <w:pPr>
        <w:pStyle w:val="ListParagraph"/>
        <w:numPr>
          <w:ilvl w:val="0"/>
          <w:numId w:val="3"/>
        </w:numPr>
        <w:spacing w:after="40" w:before="40"/>
      </w:pPr>
      <w:r>
        <w:rPr>
          <w:rFonts w:ascii="Arial" w:cs="Arial" w:eastAsia="Arial" w:hAnsi="Arial"/>
          <w:color w:val="1A1A1A"/>
          <w:sz w:val="22"/>
          <w:szCs w:val="22"/>
        </w:rPr>
        <w:t xml:space="preserve">Enter: Date of service, patient (search by name/DOB), place of service, CPT codes, diagnosis codes (ICD-10)</w:t>
      </w:r>
    </w:p>
    <w:p>
      <w:pPr>
        <w:pStyle w:val="ListParagraph"/>
        <w:numPr>
          <w:ilvl w:val="0"/>
          <w:numId w:val="3"/>
        </w:numPr>
        <w:spacing w:after="40" w:before="40"/>
      </w:pPr>
      <w:r>
        <w:rPr>
          <w:rFonts w:ascii="Arial" w:cs="Arial" w:eastAsia="Arial" w:hAnsi="Arial"/>
          <w:color w:val="1A1A1A"/>
          <w:sz w:val="22"/>
          <w:szCs w:val="22"/>
        </w:rPr>
        <w:t xml:space="preserve">Attach supporting notes or documents if required by payer</w:t>
      </w:r>
    </w:p>
    <w:p>
      <w:pPr>
        <w:pStyle w:val="ListParagraph"/>
        <w:numPr>
          <w:ilvl w:val="0"/>
          <w:numId w:val="3"/>
        </w:numPr>
        <w:spacing w:after="40" w:before="40"/>
      </w:pPr>
      <w:r>
        <w:rPr>
          <w:rFonts w:ascii="Arial" w:cs="Arial" w:eastAsia="Arial" w:hAnsi="Arial"/>
          <w:color w:val="1A1A1A"/>
          <w:sz w:val="22"/>
          <w:szCs w:val="22"/>
        </w:rPr>
        <w:t xml:space="preserve">Submit charge batch; track status under Charges &gt; History</w:t>
      </w:r>
    </w:p>
    <w:p>
      <w:pPr>
        <w:pStyle w:val="Heading3"/>
        <w:spacing w:after="80" w:before="200"/>
      </w:pPr>
      <w:r>
        <w:rPr>
          <w:rFonts w:ascii="Arial" w:cs="Arial" w:eastAsia="Arial" w:hAnsi="Arial"/>
          <w:b/>
          <w:bCs/>
          <w:color w:val="0D7377"/>
        </w:rPr>
        <w:t xml:space="preserve">Key Data Points</w:t>
      </w:r>
    </w:p>
    <w:p>
      <w:pPr>
        <w:pStyle w:val="ListParagraph"/>
        <w:numPr>
          <w:ilvl w:val="0"/>
          <w:numId w:val="2"/>
        </w:numPr>
        <w:spacing w:after="40" w:before="40"/>
      </w:pPr>
      <w:r>
        <w:rPr>
          <w:rFonts w:ascii="Arial" w:cs="Arial" w:eastAsia="Arial" w:hAnsi="Arial"/>
          <w:color w:val="1A1A1A"/>
          <w:sz w:val="22"/>
          <w:szCs w:val="22"/>
        </w:rPr>
        <w:t xml:space="preserve">charge_batches: batch_date, status (pending/approved/rejected), provider_id, practice_id</w:t>
      </w:r>
    </w:p>
    <w:p>
      <w:pPr>
        <w:pStyle w:val="ListParagraph"/>
        <w:numPr>
          <w:ilvl w:val="0"/>
          <w:numId w:val="2"/>
        </w:numPr>
        <w:spacing w:after="40" w:before="40"/>
      </w:pPr>
      <w:r>
        <w:rPr>
          <w:rFonts w:ascii="Arial" w:cs="Arial" w:eastAsia="Arial" w:hAnsi="Arial"/>
          <w:color w:val="1A1A1A"/>
          <w:sz w:val="22"/>
          <w:szCs w:val="22"/>
        </w:rPr>
        <w:t xml:space="preserve">charge_entries: procedure_code, diagnosis_codes, units, fee, place_of_service</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4.2 Medical Coding</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Assign accurate ICD-10-CM diagnosis codes and CPT/HCPCS procedure codes to encounters, leveraging AI suggestions to improve speed and accuracy while maintaining human review for all submissions.</w:t>
      </w:r>
    </w:p>
    <w:p>
      <w:pPr>
        <w:pStyle w:val="Heading3"/>
        <w:spacing w:after="80" w:before="200"/>
      </w:pPr>
      <w:r>
        <w:rPr>
          <w:rFonts w:ascii="Arial" w:cs="Arial" w:eastAsia="Arial" w:hAnsi="Arial"/>
          <w:b/>
          <w:bCs/>
          <w:color w:val="0D7377"/>
        </w:rPr>
        <w:t xml:space="preserve">Standard Coding SOP</w:t>
      </w:r>
    </w:p>
    <w:p>
      <w:pPr>
        <w:pStyle w:val="ListParagraph"/>
        <w:numPr>
          <w:ilvl w:val="0"/>
          <w:numId w:val="3"/>
        </w:numPr>
        <w:spacing w:after="40" w:before="40"/>
      </w:pPr>
      <w:r>
        <w:rPr>
          <w:rFonts w:ascii="Arial" w:cs="Arial" w:eastAsia="Arial" w:hAnsi="Arial"/>
          <w:color w:val="1A1A1A"/>
          <w:sz w:val="22"/>
          <w:szCs w:val="22"/>
        </w:rPr>
        <w:t xml:space="preserve">Access Coding Queue from the dashboard or Coding menu</w:t>
      </w:r>
    </w:p>
    <w:p>
      <w:pPr>
        <w:pStyle w:val="ListParagraph"/>
        <w:numPr>
          <w:ilvl w:val="0"/>
          <w:numId w:val="3"/>
        </w:numPr>
        <w:spacing w:after="40" w:before="40"/>
      </w:pPr>
      <w:r>
        <w:rPr>
          <w:rFonts w:ascii="Arial" w:cs="Arial" w:eastAsia="Arial" w:hAnsi="Arial"/>
          <w:color w:val="1A1A1A"/>
          <w:sz w:val="22"/>
          <w:szCs w:val="22"/>
        </w:rPr>
        <w:t xml:space="preserve">Select work item (auto-assigned based on workload or manually picked)</w:t>
      </w:r>
    </w:p>
    <w:p>
      <w:pPr>
        <w:pStyle w:val="ListParagraph"/>
        <w:numPr>
          <w:ilvl w:val="0"/>
          <w:numId w:val="3"/>
        </w:numPr>
        <w:spacing w:after="40" w:before="40"/>
      </w:pPr>
      <w:r>
        <w:rPr>
          <w:rFonts w:ascii="Arial" w:cs="Arial" w:eastAsia="Arial" w:hAnsi="Arial"/>
          <w:color w:val="1A1A1A"/>
          <w:sz w:val="22"/>
          <w:szCs w:val="22"/>
        </w:rPr>
        <w:t xml:space="preserve">Review clinical documentation attached to encounter</w:t>
      </w:r>
    </w:p>
    <w:p>
      <w:pPr>
        <w:pStyle w:val="ListParagraph"/>
        <w:numPr>
          <w:ilvl w:val="0"/>
          <w:numId w:val="3"/>
        </w:numPr>
        <w:spacing w:after="40" w:before="40"/>
      </w:pPr>
      <w:r>
        <w:rPr>
          <w:rFonts w:ascii="Arial" w:cs="Arial" w:eastAsia="Arial" w:hAnsi="Arial"/>
          <w:color w:val="1A1A1A"/>
          <w:sz w:val="22"/>
          <w:szCs w:val="22"/>
        </w:rPr>
        <w:t xml:space="preserve">Click 'Get AI Suggestion' — platform sends PHI-redacted note to AI engine</w:t>
      </w:r>
    </w:p>
    <w:p>
      <w:pPr>
        <w:pStyle w:val="ListParagraph"/>
        <w:numPr>
          <w:ilvl w:val="0"/>
          <w:numId w:val="3"/>
        </w:numPr>
        <w:spacing w:after="40" w:before="40"/>
      </w:pPr>
      <w:r>
        <w:rPr>
          <w:rFonts w:ascii="Arial" w:cs="Arial" w:eastAsia="Arial" w:hAnsi="Arial"/>
          <w:color w:val="1A1A1A"/>
          <w:sz w:val="22"/>
          <w:szCs w:val="22"/>
        </w:rPr>
        <w:t xml:space="preserve">AI returns suggested ICD-10 and CPT codes with confidence scores and rationale</w:t>
      </w:r>
    </w:p>
    <w:p>
      <w:pPr>
        <w:pStyle w:val="ListParagraph"/>
        <w:numPr>
          <w:ilvl w:val="0"/>
          <w:numId w:val="3"/>
        </w:numPr>
        <w:spacing w:after="40" w:before="40"/>
      </w:pPr>
      <w:r>
        <w:rPr>
          <w:rFonts w:ascii="Arial" w:cs="Arial" w:eastAsia="Arial" w:hAnsi="Arial"/>
          <w:color w:val="1A1A1A"/>
          <w:sz w:val="22"/>
          <w:szCs w:val="22"/>
        </w:rPr>
        <w:t xml:space="preserve">Review suggestions: accept, modify, or override as clinically appropriate</w:t>
      </w:r>
    </w:p>
    <w:p>
      <w:pPr>
        <w:pStyle w:val="ListParagraph"/>
        <w:numPr>
          <w:ilvl w:val="0"/>
          <w:numId w:val="3"/>
        </w:numPr>
        <w:spacing w:after="40" w:before="40"/>
      </w:pPr>
      <w:r>
        <w:rPr>
          <w:rFonts w:ascii="Arial" w:cs="Arial" w:eastAsia="Arial" w:hAnsi="Arial"/>
          <w:color w:val="1A1A1A"/>
          <w:sz w:val="22"/>
          <w:szCs w:val="22"/>
        </w:rPr>
        <w:t xml:space="preserve">Add/edit codes manually if AI suggestion requires correction</w:t>
      </w:r>
    </w:p>
    <w:p>
      <w:pPr>
        <w:pStyle w:val="ListParagraph"/>
        <w:numPr>
          <w:ilvl w:val="0"/>
          <w:numId w:val="3"/>
        </w:numPr>
        <w:spacing w:after="40" w:before="40"/>
      </w:pPr>
      <w:r>
        <w:rPr>
          <w:rFonts w:ascii="Arial" w:cs="Arial" w:eastAsia="Arial" w:hAnsi="Arial"/>
          <w:color w:val="1A1A1A"/>
          <w:sz w:val="22"/>
          <w:szCs w:val="22"/>
        </w:rPr>
        <w:t xml:space="preserve">Validate code combinations (AI scrub flags CCI edits, LCD/NCD violations)</w:t>
      </w:r>
    </w:p>
    <w:p>
      <w:pPr>
        <w:pStyle w:val="ListParagraph"/>
        <w:numPr>
          <w:ilvl w:val="0"/>
          <w:numId w:val="3"/>
        </w:numPr>
        <w:spacing w:after="40" w:before="40"/>
      </w:pPr>
      <w:r>
        <w:rPr>
          <w:rFonts w:ascii="Arial" w:cs="Arial" w:eastAsia="Arial" w:hAnsi="Arial"/>
          <w:color w:val="1A1A1A"/>
          <w:sz w:val="22"/>
          <w:szCs w:val="22"/>
        </w:rPr>
        <w:t xml:space="preserve">Submit coded encounter; status changes from 'pending_coding' to 'coded'</w:t>
      </w:r>
    </w:p>
    <w:p>
      <w:pPr>
        <w:pStyle w:val="ListParagraph"/>
        <w:numPr>
          <w:ilvl w:val="0"/>
          <w:numId w:val="3"/>
        </w:numPr>
        <w:spacing w:after="40" w:before="40"/>
      </w:pPr>
      <w:r>
        <w:rPr>
          <w:rFonts w:ascii="Arial" w:cs="Arial" w:eastAsia="Arial" w:hAnsi="Arial"/>
          <w:color w:val="1A1A1A"/>
          <w:sz w:val="22"/>
          <w:szCs w:val="22"/>
        </w:rPr>
        <w:t xml:space="preserve">Encounter queues for claims generation</w:t>
      </w:r>
    </w:p>
    <w:p>
      <w:pPr>
        <w:pStyle w:val="Heading3"/>
        <w:spacing w:after="80" w:before="200"/>
      </w:pPr>
      <w:r>
        <w:rPr>
          <w:rFonts w:ascii="Arial" w:cs="Arial" w:eastAsia="Arial" w:hAnsi="Arial"/>
          <w:b/>
          <w:bCs/>
          <w:color w:val="0D7377"/>
        </w:rPr>
        <w:t xml:space="preserve">AI Coding Engine Details</w:t>
      </w:r>
    </w:p>
    <w:p>
      <w:pPr>
        <w:pStyle w:val="ListParagraph"/>
        <w:numPr>
          <w:ilvl w:val="0"/>
          <w:numId w:val="2"/>
        </w:numPr>
        <w:spacing w:after="40" w:before="40"/>
      </w:pPr>
      <w:r>
        <w:rPr>
          <w:rFonts w:ascii="Arial" w:cs="Arial" w:eastAsia="Arial" w:hAnsi="Arial"/>
          <w:color w:val="1A1A1A"/>
          <w:sz w:val="22"/>
          <w:szCs w:val="22"/>
        </w:rPr>
        <w:t xml:space="preserve">Primary model: Ollama qwen3-coder:480b-cloud (local, no PHI leaves network)</w:t>
      </w:r>
    </w:p>
    <w:p>
      <w:pPr>
        <w:pStyle w:val="ListParagraph"/>
        <w:numPr>
          <w:ilvl w:val="0"/>
          <w:numId w:val="2"/>
        </w:numPr>
        <w:spacing w:after="40" w:before="40"/>
      </w:pPr>
      <w:r>
        <w:rPr>
          <w:rFonts w:ascii="Arial" w:cs="Arial" w:eastAsia="Arial" w:hAnsi="Arial"/>
          <w:color w:val="1A1A1A"/>
          <w:sz w:val="22"/>
          <w:szCs w:val="22"/>
        </w:rPr>
        <w:t xml:space="preserve">Fallback model: Anthropic Claude claude-sonnet-4-6 (PHI redacted before transmission)</w:t>
      </w:r>
    </w:p>
    <w:p>
      <w:pPr>
        <w:pStyle w:val="ListParagraph"/>
        <w:numPr>
          <w:ilvl w:val="0"/>
          <w:numId w:val="2"/>
        </w:numPr>
        <w:spacing w:after="40" w:before="40"/>
      </w:pPr>
      <w:r>
        <w:rPr>
          <w:rFonts w:ascii="Arial" w:cs="Arial" w:eastAsia="Arial" w:hAnsi="Arial"/>
          <w:color w:val="1A1A1A"/>
          <w:sz w:val="22"/>
          <w:szCs w:val="22"/>
        </w:rPr>
        <w:t xml:space="preserve">Concurrent request limit: 50 simultaneous AI calls via semaphore</w:t>
      </w:r>
    </w:p>
    <w:p>
      <w:pPr>
        <w:pStyle w:val="ListParagraph"/>
        <w:numPr>
          <w:ilvl w:val="0"/>
          <w:numId w:val="2"/>
        </w:numPr>
        <w:spacing w:after="40" w:before="40"/>
      </w:pPr>
      <w:r>
        <w:rPr>
          <w:rFonts w:ascii="Arial" w:cs="Arial" w:eastAsia="Arial" w:hAnsi="Arial"/>
          <w:color w:val="1A1A1A"/>
          <w:sz w:val="22"/>
          <w:szCs w:val="22"/>
        </w:rPr>
        <w:t xml:space="preserve">Batch processing: coding_sessions support batch_process_coding_sessions Celery task</w:t>
      </w:r>
    </w:p>
    <w:p>
      <w:pPr>
        <w:pStyle w:val="Heading3"/>
        <w:spacing w:after="80" w:before="200"/>
      </w:pPr>
      <w:r>
        <w:rPr>
          <w:rFonts w:ascii="Arial" w:cs="Arial" w:eastAsia="Arial" w:hAnsi="Arial"/>
          <w:b/>
          <w:bCs/>
          <w:color w:val="0D7377"/>
        </w:rPr>
        <w:t xml:space="preserve">Quality Checks</w:t>
      </w:r>
    </w:p>
    <w:p>
      <w:pPr>
        <w:pStyle w:val="ListParagraph"/>
        <w:numPr>
          <w:ilvl w:val="0"/>
          <w:numId w:val="2"/>
        </w:numPr>
        <w:spacing w:after="40" w:before="40"/>
      </w:pPr>
      <w:r>
        <w:rPr>
          <w:rFonts w:ascii="Arial" w:cs="Arial" w:eastAsia="Arial" w:hAnsi="Arial"/>
          <w:color w:val="1A1A1A"/>
          <w:sz w:val="22"/>
          <w:szCs w:val="22"/>
        </w:rPr>
        <w:t xml:space="preserve">Code-to-code edits (CCI): checked during scrub phase</w:t>
      </w:r>
    </w:p>
    <w:p>
      <w:pPr>
        <w:pStyle w:val="ListParagraph"/>
        <w:numPr>
          <w:ilvl w:val="0"/>
          <w:numId w:val="2"/>
        </w:numPr>
        <w:spacing w:after="40" w:before="40"/>
      </w:pPr>
      <w:r>
        <w:rPr>
          <w:rFonts w:ascii="Arial" w:cs="Arial" w:eastAsia="Arial" w:hAnsi="Arial"/>
          <w:color w:val="1A1A1A"/>
          <w:sz w:val="22"/>
          <w:szCs w:val="22"/>
        </w:rPr>
        <w:t xml:space="preserve">Diagnosis coding specificity: AI flags non-specific codes (e.g., unspecified laterality)</w:t>
      </w:r>
    </w:p>
    <w:p>
      <w:pPr>
        <w:pStyle w:val="ListParagraph"/>
        <w:numPr>
          <w:ilvl w:val="0"/>
          <w:numId w:val="2"/>
        </w:numPr>
        <w:spacing w:after="40" w:before="40"/>
      </w:pPr>
      <w:r>
        <w:rPr>
          <w:rFonts w:ascii="Arial" w:cs="Arial" w:eastAsia="Arial" w:hAnsi="Arial"/>
          <w:color w:val="1A1A1A"/>
          <w:sz w:val="22"/>
          <w:szCs w:val="22"/>
        </w:rPr>
        <w:t xml:space="preserve">Medical necessity: LCD/NCD rules checked against diagnosis-procedure pairing</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4.3 Claims Management</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Generate, scrub, submit, and track insurance claims through the complete billing lifecycle from initial submission through adjudication.</w:t>
      </w:r>
    </w:p>
    <w:p>
      <w:pPr>
        <w:pStyle w:val="Heading3"/>
        <w:spacing w:after="80" w:before="200"/>
      </w:pPr>
      <w:r>
        <w:rPr>
          <w:rFonts w:ascii="Arial" w:cs="Arial" w:eastAsia="Arial" w:hAnsi="Arial"/>
          <w:b/>
          <w:bCs/>
          <w:color w:val="0D7377"/>
        </w:rPr>
        <w:t xml:space="preserve">Claim Generation SOP</w:t>
      </w:r>
    </w:p>
    <w:p>
      <w:pPr>
        <w:pStyle w:val="ListParagraph"/>
        <w:numPr>
          <w:ilvl w:val="0"/>
          <w:numId w:val="3"/>
        </w:numPr>
        <w:spacing w:after="40" w:before="40"/>
      </w:pPr>
      <w:r>
        <w:rPr>
          <w:rFonts w:ascii="Arial" w:cs="Arial" w:eastAsia="Arial" w:hAnsi="Arial"/>
          <w:color w:val="1A1A1A"/>
          <w:sz w:val="22"/>
          <w:szCs w:val="22"/>
        </w:rPr>
        <w:t xml:space="preserve">System auto-generates claim from coded encounter (or billing specialist triggers manually)</w:t>
      </w:r>
    </w:p>
    <w:p>
      <w:pPr>
        <w:pStyle w:val="ListParagraph"/>
        <w:numPr>
          <w:ilvl w:val="0"/>
          <w:numId w:val="3"/>
        </w:numPr>
        <w:spacing w:after="40" w:before="40"/>
      </w:pPr>
      <w:r>
        <w:rPr>
          <w:rFonts w:ascii="Arial" w:cs="Arial" w:eastAsia="Arial" w:hAnsi="Arial"/>
          <w:color w:val="1A1A1A"/>
          <w:sz w:val="22"/>
          <w:szCs w:val="22"/>
        </w:rPr>
        <w:t xml:space="preserve">Claim scrubber validates: patient eligibility, coverage dates, coding accuracy, payer-specific rules</w:t>
      </w:r>
    </w:p>
    <w:p>
      <w:pPr>
        <w:pStyle w:val="ListParagraph"/>
        <w:numPr>
          <w:ilvl w:val="0"/>
          <w:numId w:val="3"/>
        </w:numPr>
        <w:spacing w:after="40" w:before="40"/>
      </w:pPr>
      <w:r>
        <w:rPr>
          <w:rFonts w:ascii="Arial" w:cs="Arial" w:eastAsia="Arial" w:hAnsi="Arial"/>
          <w:color w:val="1A1A1A"/>
          <w:sz w:val="22"/>
          <w:szCs w:val="22"/>
        </w:rPr>
        <w:t xml:space="preserve">Review claim_scrub_results: errors (must fix) vs. warnings (review recommended)</w:t>
      </w:r>
    </w:p>
    <w:p>
      <w:pPr>
        <w:pStyle w:val="ListParagraph"/>
        <w:numPr>
          <w:ilvl w:val="0"/>
          <w:numId w:val="3"/>
        </w:numPr>
        <w:spacing w:after="40" w:before="40"/>
      </w:pPr>
      <w:r>
        <w:rPr>
          <w:rFonts w:ascii="Arial" w:cs="Arial" w:eastAsia="Arial" w:hAnsi="Arial"/>
          <w:color w:val="1A1A1A"/>
          <w:sz w:val="22"/>
          <w:szCs w:val="22"/>
        </w:rPr>
        <w:t xml:space="preserve">Correct identified issues; re-scrub as needed</w:t>
      </w:r>
    </w:p>
    <w:p>
      <w:pPr>
        <w:pStyle w:val="ListParagraph"/>
        <w:numPr>
          <w:ilvl w:val="0"/>
          <w:numId w:val="3"/>
        </w:numPr>
        <w:spacing w:after="40" w:before="40"/>
      </w:pPr>
      <w:r>
        <w:rPr>
          <w:rFonts w:ascii="Arial" w:cs="Arial" w:eastAsia="Arial" w:hAnsi="Arial"/>
          <w:color w:val="1A1A1A"/>
          <w:sz w:val="22"/>
          <w:szCs w:val="22"/>
        </w:rPr>
        <w:t xml:space="preserve">Submit clean claim electronically to payer via EDI 837P/837I</w:t>
      </w:r>
    </w:p>
    <w:p>
      <w:pPr>
        <w:pStyle w:val="Heading3"/>
        <w:spacing w:after="80" w:before="200"/>
      </w:pPr>
      <w:r>
        <w:rPr>
          <w:rFonts w:ascii="Arial" w:cs="Arial" w:eastAsia="Arial" w:hAnsi="Arial"/>
          <w:b/>
          <w:bCs/>
          <w:color w:val="0D7377"/>
        </w:rPr>
        <w:t xml:space="preserve">Claim Tracking SOP</w:t>
      </w:r>
    </w:p>
    <w:p>
      <w:pPr>
        <w:pStyle w:val="ListParagraph"/>
        <w:numPr>
          <w:ilvl w:val="0"/>
          <w:numId w:val="3"/>
        </w:numPr>
        <w:spacing w:after="40" w:before="40"/>
      </w:pPr>
      <w:r>
        <w:rPr>
          <w:rFonts w:ascii="Arial" w:cs="Arial" w:eastAsia="Arial" w:hAnsi="Arial"/>
          <w:color w:val="1A1A1A"/>
          <w:sz w:val="22"/>
          <w:szCs w:val="22"/>
        </w:rPr>
        <w:t xml:space="preserve">Monitor Claims dashboard for status updates: submitted → pending → adjudicated</w:t>
      </w:r>
    </w:p>
    <w:p>
      <w:pPr>
        <w:pStyle w:val="ListParagraph"/>
        <w:numPr>
          <w:ilvl w:val="0"/>
          <w:numId w:val="3"/>
        </w:numPr>
        <w:spacing w:after="40" w:before="40"/>
      </w:pPr>
      <w:r>
        <w:rPr>
          <w:rFonts w:ascii="Arial" w:cs="Arial" w:eastAsia="Arial" w:hAnsi="Arial"/>
          <w:color w:val="1A1A1A"/>
          <w:sz w:val="22"/>
          <w:szCs w:val="22"/>
        </w:rPr>
        <w:t xml:space="preserve">Claims &gt; Status filters: by payer, date range, status, billing specialist</w:t>
      </w:r>
    </w:p>
    <w:p>
      <w:pPr>
        <w:pStyle w:val="ListParagraph"/>
        <w:numPr>
          <w:ilvl w:val="0"/>
          <w:numId w:val="3"/>
        </w:numPr>
        <w:spacing w:after="40" w:before="40"/>
      </w:pPr>
      <w:r>
        <w:rPr>
          <w:rFonts w:ascii="Arial" w:cs="Arial" w:eastAsia="Arial" w:hAnsi="Arial"/>
          <w:color w:val="1A1A1A"/>
          <w:sz w:val="22"/>
          <w:szCs w:val="22"/>
        </w:rPr>
        <w:t xml:space="preserve">Follow up on claims past expected adjudication window (typically 30 days for most payers)</w:t>
      </w:r>
    </w:p>
    <w:p>
      <w:pPr>
        <w:pStyle w:val="ListParagraph"/>
        <w:numPr>
          <w:ilvl w:val="0"/>
          <w:numId w:val="3"/>
        </w:numPr>
        <w:spacing w:after="40" w:before="40"/>
      </w:pPr>
      <w:r>
        <w:rPr>
          <w:rFonts w:ascii="Arial" w:cs="Arial" w:eastAsia="Arial" w:hAnsi="Arial"/>
          <w:color w:val="1A1A1A"/>
          <w:sz w:val="22"/>
          <w:szCs w:val="22"/>
        </w:rPr>
        <w:t xml:space="preserve">Identify claims requiring corrected claim (CLP) or void submission</w:t>
      </w:r>
    </w:p>
    <w:p>
      <w:pPr>
        <w:pStyle w:val="Heading3"/>
        <w:spacing w:after="80" w:before="200"/>
      </w:pPr>
      <w:r>
        <w:rPr>
          <w:rFonts w:ascii="Arial" w:cs="Arial" w:eastAsia="Arial" w:hAnsi="Arial"/>
          <w:b/>
          <w:bCs/>
          <w:color w:val="0D7377"/>
        </w:rPr>
        <w:t xml:space="preserve">Claim Status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78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4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 not yet scrubbed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Initiate scrub and review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scrub_failed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Failed validation rules</w:t>
            </w:r>
          </w:p>
        </w:tc>
        <w:tc>
          <w:tcPr>
            <w:tcW w:type="dxa" w:w="4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Correct errors, re-scrub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Passed scrub, awaiting submission</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to payer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submitted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 to payer</w:t>
            </w:r>
          </w:p>
        </w:tc>
        <w:tc>
          <w:tcPr>
            <w:tcW w:type="dxa" w:w="4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 for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Payer processing</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action; await adjudication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adjudicated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Payer issued remittance</w:t>
            </w:r>
          </w:p>
        </w:tc>
        <w:tc>
          <w:tcPr>
            <w:tcW w:type="dxa" w:w="4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ERA payment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Payer denied claim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 to denial queue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paid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posted</w:t>
            </w:r>
          </w:p>
        </w:tc>
        <w:tc>
          <w:tcPr>
            <w:tcW w:type="dxa" w:w="4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Reconciliation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voided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replacement if needed</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4.4 Payment Posting</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Process insurance remittance (ERA/835 files) and manual payments, apply payments to claims, and post adjustments with correct CARC/RARC codes.</w:t>
      </w:r>
    </w:p>
    <w:p>
      <w:pPr>
        <w:pStyle w:val="Heading3"/>
        <w:spacing w:after="80" w:before="200"/>
      </w:pPr>
      <w:r>
        <w:rPr>
          <w:rFonts w:ascii="Arial" w:cs="Arial" w:eastAsia="Arial" w:hAnsi="Arial"/>
          <w:b/>
          <w:bCs/>
          <w:color w:val="0D7377"/>
        </w:rPr>
        <w:t xml:space="preserve">ERA Processing SOP</w:t>
      </w:r>
    </w:p>
    <w:p>
      <w:pPr>
        <w:pStyle w:val="ListParagraph"/>
        <w:numPr>
          <w:ilvl w:val="0"/>
          <w:numId w:val="3"/>
        </w:numPr>
        <w:spacing w:after="40" w:before="40"/>
      </w:pPr>
      <w:r>
        <w:rPr>
          <w:rFonts w:ascii="Arial" w:cs="Arial" w:eastAsia="Arial" w:hAnsi="Arial"/>
          <w:color w:val="1A1A1A"/>
          <w:sz w:val="22"/>
          <w:szCs w:val="22"/>
        </w:rPr>
        <w:t xml:space="preserve">Receive ERA/835 file from payer (manual upload or clearinghouse delivery)</w:t>
      </w:r>
    </w:p>
    <w:p>
      <w:pPr>
        <w:pStyle w:val="ListParagraph"/>
        <w:numPr>
          <w:ilvl w:val="0"/>
          <w:numId w:val="3"/>
        </w:numPr>
        <w:spacing w:after="40" w:before="40"/>
      </w:pPr>
      <w:r>
        <w:rPr>
          <w:rFonts w:ascii="Arial" w:cs="Arial" w:eastAsia="Arial" w:hAnsi="Arial"/>
          <w:color w:val="1A1A1A"/>
          <w:sz w:val="22"/>
          <w:szCs w:val="22"/>
        </w:rPr>
        <w:t xml:space="preserve">Upload ERA file via Payments &gt; ERA Upload</w:t>
      </w:r>
    </w:p>
    <w:p>
      <w:pPr>
        <w:pStyle w:val="ListParagraph"/>
        <w:numPr>
          <w:ilvl w:val="0"/>
          <w:numId w:val="3"/>
        </w:numPr>
        <w:spacing w:after="40" w:before="40"/>
      </w:pPr>
      <w:r>
        <w:rPr>
          <w:rFonts w:ascii="Arial" w:cs="Arial" w:eastAsia="Arial" w:hAnsi="Arial"/>
          <w:color w:val="1A1A1A"/>
          <w:sz w:val="22"/>
          <w:szCs w:val="22"/>
        </w:rPr>
        <w:t xml:space="preserve">System triggers process_era_file Celery task (async processing)</w:t>
      </w:r>
    </w:p>
    <w:p>
      <w:pPr>
        <w:pStyle w:val="ListParagraph"/>
        <w:numPr>
          <w:ilvl w:val="0"/>
          <w:numId w:val="3"/>
        </w:numPr>
        <w:spacing w:after="40" w:before="40"/>
      </w:pPr>
      <w:r>
        <w:rPr>
          <w:rFonts w:ascii="Arial" w:cs="Arial" w:eastAsia="Arial" w:hAnsi="Arial"/>
          <w:color w:val="1A1A1A"/>
          <w:sz w:val="22"/>
          <w:szCs w:val="22"/>
        </w:rPr>
        <w:t xml:space="preserve">Task parses 835 file: extracts payment amounts, adjustment codes, claim identifiers</w:t>
      </w:r>
    </w:p>
    <w:p>
      <w:pPr>
        <w:pStyle w:val="ListParagraph"/>
        <w:numPr>
          <w:ilvl w:val="0"/>
          <w:numId w:val="3"/>
        </w:numPr>
        <w:spacing w:after="40" w:before="40"/>
      </w:pPr>
      <w:r>
        <w:rPr>
          <w:rFonts w:ascii="Arial" w:cs="Arial" w:eastAsia="Arial" w:hAnsi="Arial"/>
          <w:color w:val="1A1A1A"/>
          <w:sz w:val="22"/>
          <w:szCs w:val="22"/>
        </w:rPr>
        <w:t xml:space="preserve">System auto-matches ERA lines to open claims by claim number and date of service</w:t>
      </w:r>
    </w:p>
    <w:p>
      <w:pPr>
        <w:pStyle w:val="ListParagraph"/>
        <w:numPr>
          <w:ilvl w:val="0"/>
          <w:numId w:val="3"/>
        </w:numPr>
        <w:spacing w:after="40" w:before="40"/>
      </w:pPr>
      <w:r>
        <w:rPr>
          <w:rFonts w:ascii="Arial" w:cs="Arial" w:eastAsia="Arial" w:hAnsi="Arial"/>
          <w:color w:val="1A1A1A"/>
          <w:sz w:val="22"/>
          <w:szCs w:val="22"/>
        </w:rPr>
        <w:t xml:space="preserve">Review auto-matched results: confirm matches, resolve any unmatched lines</w:t>
      </w:r>
    </w:p>
    <w:p>
      <w:pPr>
        <w:pStyle w:val="ListParagraph"/>
        <w:numPr>
          <w:ilvl w:val="0"/>
          <w:numId w:val="3"/>
        </w:numPr>
        <w:spacing w:after="40" w:before="40"/>
      </w:pPr>
      <w:r>
        <w:rPr>
          <w:rFonts w:ascii="Arial" w:cs="Arial" w:eastAsia="Arial" w:hAnsi="Arial"/>
          <w:color w:val="1A1A1A"/>
          <w:sz w:val="22"/>
          <w:szCs w:val="22"/>
        </w:rPr>
        <w:t xml:space="preserve">Post: payment_lines and adjustments created; claim balance updated</w:t>
      </w:r>
    </w:p>
    <w:p>
      <w:pPr>
        <w:pStyle w:val="ListParagraph"/>
        <w:numPr>
          <w:ilvl w:val="0"/>
          <w:numId w:val="3"/>
        </w:numPr>
        <w:spacing w:after="40" w:before="40"/>
      </w:pPr>
      <w:r>
        <w:rPr>
          <w:rFonts w:ascii="Arial" w:cs="Arial" w:eastAsia="Arial" w:hAnsi="Arial"/>
          <w:color w:val="1A1A1A"/>
          <w:sz w:val="22"/>
          <w:szCs w:val="22"/>
        </w:rPr>
        <w:t xml:space="preserve">Run daily_reconciliation task to verify totals balance</w:t>
      </w:r>
    </w:p>
    <w:p>
      <w:pPr>
        <w:pStyle w:val="Heading3"/>
        <w:spacing w:after="80" w:before="200"/>
      </w:pPr>
      <w:r>
        <w:rPr>
          <w:rFonts w:ascii="Arial" w:cs="Arial" w:eastAsia="Arial" w:hAnsi="Arial"/>
          <w:b/>
          <w:bCs/>
          <w:color w:val="0D7377"/>
        </w:rPr>
        <w:t xml:space="preserve">Manual Payment Posting SOP</w:t>
      </w:r>
    </w:p>
    <w:p>
      <w:pPr>
        <w:pStyle w:val="ListParagraph"/>
        <w:numPr>
          <w:ilvl w:val="0"/>
          <w:numId w:val="3"/>
        </w:numPr>
        <w:spacing w:after="40" w:before="40"/>
      </w:pPr>
      <w:r>
        <w:rPr>
          <w:rFonts w:ascii="Arial" w:cs="Arial" w:eastAsia="Arial" w:hAnsi="Arial"/>
          <w:color w:val="1A1A1A"/>
          <w:sz w:val="22"/>
          <w:szCs w:val="22"/>
        </w:rPr>
        <w:t xml:space="preserve">Navigate to Payments &gt; New Payment Batch</w:t>
      </w:r>
    </w:p>
    <w:p>
      <w:pPr>
        <w:pStyle w:val="ListParagraph"/>
        <w:numPr>
          <w:ilvl w:val="0"/>
          <w:numId w:val="3"/>
        </w:numPr>
        <w:spacing w:after="40" w:before="40"/>
      </w:pPr>
      <w:r>
        <w:rPr>
          <w:rFonts w:ascii="Arial" w:cs="Arial" w:eastAsia="Arial" w:hAnsi="Arial"/>
          <w:color w:val="1A1A1A"/>
          <w:sz w:val="22"/>
          <w:szCs w:val="22"/>
        </w:rPr>
        <w:t xml:space="preserve">Enter: payer, payment date, check/EFT number, total payment amount</w:t>
      </w:r>
    </w:p>
    <w:p>
      <w:pPr>
        <w:pStyle w:val="ListParagraph"/>
        <w:numPr>
          <w:ilvl w:val="0"/>
          <w:numId w:val="3"/>
        </w:numPr>
        <w:spacing w:after="40" w:before="40"/>
      </w:pPr>
      <w:r>
        <w:rPr>
          <w:rFonts w:ascii="Arial" w:cs="Arial" w:eastAsia="Arial" w:hAnsi="Arial"/>
          <w:color w:val="1A1A1A"/>
          <w:sz w:val="22"/>
          <w:szCs w:val="22"/>
        </w:rPr>
        <w:t xml:space="preserve">Add payment lines: select claim, enter paid amount, adjustment amount, CARC code</w:t>
      </w:r>
    </w:p>
    <w:p>
      <w:pPr>
        <w:pStyle w:val="ListParagraph"/>
        <w:numPr>
          <w:ilvl w:val="0"/>
          <w:numId w:val="3"/>
        </w:numPr>
        <w:spacing w:after="40" w:before="40"/>
      </w:pPr>
      <w:r>
        <w:rPr>
          <w:rFonts w:ascii="Arial" w:cs="Arial" w:eastAsia="Arial" w:hAnsi="Arial"/>
          <w:color w:val="1A1A1A"/>
          <w:sz w:val="22"/>
          <w:szCs w:val="22"/>
        </w:rPr>
        <w:t xml:space="preserve">Verify line total equals batch total before saving</w:t>
      </w:r>
    </w:p>
    <w:p>
      <w:pPr>
        <w:pStyle w:val="ListParagraph"/>
        <w:numPr>
          <w:ilvl w:val="0"/>
          <w:numId w:val="3"/>
        </w:numPr>
        <w:spacing w:after="40" w:before="40"/>
      </w:pPr>
      <w:r>
        <w:rPr>
          <w:rFonts w:ascii="Arial" w:cs="Arial" w:eastAsia="Arial" w:hAnsi="Arial"/>
          <w:color w:val="1A1A1A"/>
          <w:sz w:val="22"/>
          <w:szCs w:val="22"/>
        </w:rPr>
        <w:t xml:space="preserve">Post batch; system updates claim balances and outstanding AR</w:t>
      </w:r>
    </w:p>
    <w:p>
      <w:pPr>
        <w:pStyle w:val="Heading3"/>
        <w:spacing w:after="80" w:before="200"/>
      </w:pPr>
      <w:r>
        <w:rPr>
          <w:rFonts w:ascii="Arial" w:cs="Arial" w:eastAsia="Arial" w:hAnsi="Arial"/>
          <w:b/>
          <w:bCs/>
          <w:color w:val="0D7377"/>
        </w:rPr>
        <w:t xml:space="preserve">Adjustment Code Reference</w:t>
      </w:r>
    </w:p>
    <w:p>
      <w:pPr>
        <w:pStyle w:val="ListParagraph"/>
        <w:numPr>
          <w:ilvl w:val="0"/>
          <w:numId w:val="2"/>
        </w:numPr>
        <w:spacing w:after="40" w:before="40"/>
      </w:pPr>
      <w:r>
        <w:rPr>
          <w:rFonts w:ascii="Arial" w:cs="Arial" w:eastAsia="Arial" w:hAnsi="Arial"/>
          <w:color w:val="1A1A1A"/>
          <w:sz w:val="22"/>
          <w:szCs w:val="22"/>
        </w:rPr>
        <w:t xml:space="preserve">CO-45: Charge exceeds fee schedule — contractual adjustment, no patient liability</w:t>
      </w:r>
    </w:p>
    <w:p>
      <w:pPr>
        <w:pStyle w:val="ListParagraph"/>
        <w:numPr>
          <w:ilvl w:val="0"/>
          <w:numId w:val="2"/>
        </w:numPr>
        <w:spacing w:after="40" w:before="40"/>
      </w:pPr>
      <w:r>
        <w:rPr>
          <w:rFonts w:ascii="Arial" w:cs="Arial" w:eastAsia="Arial" w:hAnsi="Arial"/>
          <w:color w:val="1A1A1A"/>
          <w:sz w:val="22"/>
          <w:szCs w:val="22"/>
        </w:rPr>
        <w:t xml:space="preserve">CO-97: Bundled service — included in another service, cannot bill separately</w:t>
      </w:r>
    </w:p>
    <w:p>
      <w:pPr>
        <w:pStyle w:val="ListParagraph"/>
        <w:numPr>
          <w:ilvl w:val="0"/>
          <w:numId w:val="2"/>
        </w:numPr>
        <w:spacing w:after="40" w:before="40"/>
      </w:pPr>
      <w:r>
        <w:rPr>
          <w:rFonts w:ascii="Arial" w:cs="Arial" w:eastAsia="Arial" w:hAnsi="Arial"/>
          <w:color w:val="1A1A1A"/>
          <w:sz w:val="22"/>
          <w:szCs w:val="22"/>
        </w:rPr>
        <w:t xml:space="preserve">PR-1: Deductible amount — patient responsibility</w:t>
      </w:r>
    </w:p>
    <w:p>
      <w:pPr>
        <w:pStyle w:val="ListParagraph"/>
        <w:numPr>
          <w:ilvl w:val="0"/>
          <w:numId w:val="2"/>
        </w:numPr>
        <w:spacing w:after="40" w:before="40"/>
      </w:pPr>
      <w:r>
        <w:rPr>
          <w:rFonts w:ascii="Arial" w:cs="Arial" w:eastAsia="Arial" w:hAnsi="Arial"/>
          <w:color w:val="1A1A1A"/>
          <w:sz w:val="22"/>
          <w:szCs w:val="22"/>
        </w:rPr>
        <w:t xml:space="preserve">PR-2: Coinsurance amount — patient responsibility</w:t>
      </w:r>
    </w:p>
    <w:p>
      <w:pPr>
        <w:pStyle w:val="ListParagraph"/>
        <w:numPr>
          <w:ilvl w:val="0"/>
          <w:numId w:val="2"/>
        </w:numPr>
        <w:spacing w:after="40" w:before="40"/>
      </w:pPr>
      <w:r>
        <w:rPr>
          <w:rFonts w:ascii="Arial" w:cs="Arial" w:eastAsia="Arial" w:hAnsi="Arial"/>
          <w:color w:val="1A1A1A"/>
          <w:sz w:val="22"/>
          <w:szCs w:val="22"/>
        </w:rPr>
        <w:t xml:space="preserve">PR-3: Copay amount — patient responsibility</w:t>
      </w:r>
    </w:p>
    <w:p>
      <w:pPr>
        <w:pStyle w:val="ListParagraph"/>
        <w:numPr>
          <w:ilvl w:val="0"/>
          <w:numId w:val="2"/>
        </w:numPr>
        <w:spacing w:after="40" w:before="40"/>
      </w:pPr>
      <w:r>
        <w:rPr>
          <w:rFonts w:ascii="Arial" w:cs="Arial" w:eastAsia="Arial" w:hAnsi="Arial"/>
          <w:color w:val="1A1A1A"/>
          <w:sz w:val="22"/>
          <w:szCs w:val="22"/>
        </w:rPr>
        <w:t xml:space="preserve">OA-23: Impact of prior payer adjudication — secondary payer adjustment</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4.5 Denial Management</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Systematically work denied claims to maximize recovery through timely appeals and corrected claim resubmissions, and analyze denial patterns to implement upstream prevention.</w:t>
      </w:r>
    </w:p>
    <w:p>
      <w:pPr>
        <w:pStyle w:val="Heading3"/>
        <w:spacing w:after="80" w:before="200"/>
      </w:pPr>
      <w:r>
        <w:rPr>
          <w:rFonts w:ascii="Arial" w:cs="Arial" w:eastAsia="Arial" w:hAnsi="Arial"/>
          <w:b/>
          <w:bCs/>
          <w:color w:val="0D7377"/>
        </w:rPr>
        <w:t xml:space="preserve">Denial Working SOP</w:t>
      </w:r>
    </w:p>
    <w:p>
      <w:pPr>
        <w:pStyle w:val="ListParagraph"/>
        <w:numPr>
          <w:ilvl w:val="0"/>
          <w:numId w:val="3"/>
        </w:numPr>
        <w:spacing w:after="40" w:before="40"/>
      </w:pPr>
      <w:r>
        <w:rPr>
          <w:rFonts w:ascii="Arial" w:cs="Arial" w:eastAsia="Arial" w:hAnsi="Arial"/>
          <w:color w:val="1A1A1A"/>
          <w:sz w:val="22"/>
          <w:szCs w:val="22"/>
        </w:rPr>
        <w:t xml:space="preserve">Access Denial Queue from dashboard or Denials menu</w:t>
      </w:r>
    </w:p>
    <w:p>
      <w:pPr>
        <w:pStyle w:val="ListParagraph"/>
        <w:numPr>
          <w:ilvl w:val="0"/>
          <w:numId w:val="3"/>
        </w:numPr>
        <w:spacing w:after="40" w:before="40"/>
      </w:pPr>
      <w:r>
        <w:rPr>
          <w:rFonts w:ascii="Arial" w:cs="Arial" w:eastAsia="Arial" w:hAnsi="Arial"/>
          <w:color w:val="1A1A1A"/>
          <w:sz w:val="22"/>
          <w:szCs w:val="22"/>
        </w:rPr>
        <w:t xml:space="preserve">Sort by: denial reason code, payer, amount, timely filing deadline</w:t>
      </w:r>
    </w:p>
    <w:p>
      <w:pPr>
        <w:pStyle w:val="ListParagraph"/>
        <w:numPr>
          <w:ilvl w:val="0"/>
          <w:numId w:val="3"/>
        </w:numPr>
        <w:spacing w:after="40" w:before="40"/>
      </w:pPr>
      <w:r>
        <w:rPr>
          <w:rFonts w:ascii="Arial" w:cs="Arial" w:eastAsia="Arial" w:hAnsi="Arial"/>
          <w:color w:val="1A1A1A"/>
          <w:sz w:val="22"/>
          <w:szCs w:val="22"/>
        </w:rPr>
        <w:t xml:space="preserve">Select denial; review denial reason (CARC), remark codes (RARC), and EOB</w:t>
      </w:r>
    </w:p>
    <w:p>
      <w:pPr>
        <w:pStyle w:val="ListParagraph"/>
        <w:numPr>
          <w:ilvl w:val="0"/>
          <w:numId w:val="3"/>
        </w:numPr>
        <w:spacing w:after="40" w:before="40"/>
      </w:pPr>
      <w:r>
        <w:rPr>
          <w:rFonts w:ascii="Arial" w:cs="Arial" w:eastAsia="Arial" w:hAnsi="Arial"/>
          <w:color w:val="1A1A1A"/>
          <w:sz w:val="22"/>
          <w:szCs w:val="22"/>
        </w:rPr>
        <w:t xml:space="preserve">Use AI Denial Analysis: system reviews denial pattern and suggests appeal strategy</w:t>
      </w:r>
    </w:p>
    <w:p>
      <w:pPr>
        <w:pStyle w:val="ListParagraph"/>
        <w:numPr>
          <w:ilvl w:val="0"/>
          <w:numId w:val="3"/>
        </w:numPr>
        <w:spacing w:after="40" w:before="40"/>
      </w:pPr>
      <w:r>
        <w:rPr>
          <w:rFonts w:ascii="Arial" w:cs="Arial" w:eastAsia="Arial" w:hAnsi="Arial"/>
          <w:color w:val="1A1A1A"/>
          <w:sz w:val="22"/>
          <w:szCs w:val="22"/>
        </w:rPr>
        <w:t xml:space="preserve">Determine action: appeal (write letter), corrected claim, or adjustment (write off)</w:t>
      </w:r>
    </w:p>
    <w:p>
      <w:pPr>
        <w:pStyle w:val="ListParagraph"/>
        <w:numPr>
          <w:ilvl w:val="0"/>
          <w:numId w:val="3"/>
        </w:numPr>
        <w:spacing w:after="40" w:before="40"/>
      </w:pPr>
      <w:r>
        <w:rPr>
          <w:rFonts w:ascii="Arial" w:cs="Arial" w:eastAsia="Arial" w:hAnsi="Arial"/>
          <w:color w:val="1A1A1A"/>
          <w:sz w:val="22"/>
          <w:szCs w:val="22"/>
        </w:rPr>
        <w:t xml:space="preserve">For appeal: draft appeal letter using AI template; attach supporting clinical documentation</w:t>
      </w:r>
    </w:p>
    <w:p>
      <w:pPr>
        <w:pStyle w:val="ListParagraph"/>
        <w:numPr>
          <w:ilvl w:val="0"/>
          <w:numId w:val="3"/>
        </w:numPr>
        <w:spacing w:after="40" w:before="40"/>
      </w:pPr>
      <w:r>
        <w:rPr>
          <w:rFonts w:ascii="Arial" w:cs="Arial" w:eastAsia="Arial" w:hAnsi="Arial"/>
          <w:color w:val="1A1A1A"/>
          <w:sz w:val="22"/>
          <w:szCs w:val="22"/>
        </w:rPr>
        <w:t xml:space="preserve">Submit appeal via payer portal, fax, or electronic; record submission date and method</w:t>
      </w:r>
    </w:p>
    <w:p>
      <w:pPr>
        <w:pStyle w:val="ListParagraph"/>
        <w:numPr>
          <w:ilvl w:val="0"/>
          <w:numId w:val="3"/>
        </w:numPr>
        <w:spacing w:after="40" w:before="40"/>
      </w:pPr>
      <w:r>
        <w:rPr>
          <w:rFonts w:ascii="Arial" w:cs="Arial" w:eastAsia="Arial" w:hAnsi="Arial"/>
          <w:color w:val="1A1A1A"/>
          <w:sz w:val="22"/>
          <w:szCs w:val="22"/>
        </w:rPr>
        <w:t xml:space="preserve">Track appeal status; escalate to external review if initial appeal denied</w:t>
      </w:r>
    </w:p>
    <w:p>
      <w:pPr>
        <w:pStyle w:val="Heading3"/>
        <w:spacing w:after="80" w:before="200"/>
      </w:pPr>
      <w:r>
        <w:rPr>
          <w:rFonts w:ascii="Arial" w:cs="Arial" w:eastAsia="Arial" w:hAnsi="Arial"/>
          <w:b/>
          <w:bCs/>
          <w:color w:val="0D7377"/>
        </w:rPr>
        <w:t xml:space="preserve">Timely Filing Monitoring</w:t>
      </w:r>
    </w:p>
    <w:p>
      <w:pPr>
        <w:spacing w:after="60" w:before="60"/>
      </w:pPr>
      <w:r>
        <w:rPr>
          <w:rFonts w:ascii="Arial" w:cs="Arial" w:eastAsia="Arial" w:hAnsi="Arial"/>
          <w:color w:val="1A1A1A"/>
          <w:sz w:val="22"/>
          <w:szCs w:val="22"/>
        </w:rPr>
        <w:t xml:space="preserve">The check_timely_filing_deadlines Celery task runs daily. It flags claims approaching the payer's filing deadline (typically 90-365 days from date of service depending on payer). Staff receive work queue alerts before deadlines expire.</w:t>
      </w:r>
    </w:p>
    <w:p>
      <w:pPr>
        <w:pStyle w:val="Heading3"/>
        <w:spacing w:after="80" w:before="200"/>
      </w:pPr>
      <w:r>
        <w:rPr>
          <w:rFonts w:ascii="Arial" w:cs="Arial" w:eastAsia="Arial" w:hAnsi="Arial"/>
          <w:b/>
          <w:bCs/>
          <w:color w:val="0D7377"/>
        </w:rPr>
        <w:t xml:space="preserve">Denial Pattern Analysis</w:t>
      </w:r>
    </w:p>
    <w:p>
      <w:pPr>
        <w:spacing w:after="60" w:before="60"/>
      </w:pPr>
      <w:r>
        <w:rPr>
          <w:rFonts w:ascii="Arial" w:cs="Arial" w:eastAsia="Arial" w:hAnsi="Arial"/>
          <w:color w:val="1A1A1A"/>
          <w:sz w:val="22"/>
          <w:szCs w:val="22"/>
        </w:rPr>
        <w:t xml:space="preserve">The analyze_denial_patterns Celery task runs weekly. It aggregates denial data by: payer, denial code, provider, procedure code, and diagnosis code. Billing managers receive a summary report identifying the top denial drivers for targeted prevention.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Denial Category</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Common Codes</w:t>
            </w:r>
          </w:p>
        </w:tc>
        <w:tc>
          <w:tcPr>
            <w:tcW w:type="dxa" w:w="5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CO-4, CO-15, CO-197</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Obtain retro-authorization; submit with auth 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Eligibility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CO-27, CO-31, PR-242</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coverage date; bill correct payer or patient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CO-4, CO-97, CO-11</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Recode encounter; resubmit corrected claim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Timely Filing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CO-29</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Gather proof of timely filing; file appeal with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CO-18</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original claim status; void/resubmit if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Medical Necessity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CO-50, CO-57</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Obtain clinical notes; draft medical necessity letter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CO-97</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Unbundle if appropriate; document medical necessity for separate payment</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4.6 Work Queue Management</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Centralize all pending tasks across modules into a prioritized, assignable queue system that ensures nothing falls through the cracks and SLA deadlines are met.</w:t>
      </w:r>
    </w:p>
    <w:p>
      <w:pPr>
        <w:pStyle w:val="Heading3"/>
        <w:spacing w:after="80" w:before="200"/>
      </w:pPr>
      <w:r>
        <w:rPr>
          <w:rFonts w:ascii="Arial" w:cs="Arial" w:eastAsia="Arial" w:hAnsi="Arial"/>
          <w:b/>
          <w:bCs/>
          <w:color w:val="0D7377"/>
        </w:rPr>
        <w:t xml:space="preserve">Work Queue SOP</w:t>
      </w:r>
    </w:p>
    <w:p>
      <w:pPr>
        <w:pStyle w:val="ListParagraph"/>
        <w:numPr>
          <w:ilvl w:val="0"/>
          <w:numId w:val="3"/>
        </w:numPr>
        <w:spacing w:after="40" w:before="40"/>
      </w:pPr>
      <w:r>
        <w:rPr>
          <w:rFonts w:ascii="Arial" w:cs="Arial" w:eastAsia="Arial" w:hAnsi="Arial"/>
          <w:color w:val="1A1A1A"/>
          <w:sz w:val="22"/>
          <w:szCs w:val="22"/>
        </w:rPr>
        <w:t xml:space="preserve">Review Work Queue dashboard at start of each shift</w:t>
      </w:r>
    </w:p>
    <w:p>
      <w:pPr>
        <w:pStyle w:val="ListParagraph"/>
        <w:numPr>
          <w:ilvl w:val="0"/>
          <w:numId w:val="3"/>
        </w:numPr>
        <w:spacing w:after="40" w:before="40"/>
      </w:pPr>
      <w:r>
        <w:rPr>
          <w:rFonts w:ascii="Arial" w:cs="Arial" w:eastAsia="Arial" w:hAnsi="Arial"/>
          <w:color w:val="1A1A1A"/>
          <w:sz w:val="22"/>
          <w:szCs w:val="22"/>
        </w:rPr>
        <w:t xml:space="preserve">Filter by: queue type, priority, assigned user, due date</w:t>
      </w:r>
    </w:p>
    <w:p>
      <w:pPr>
        <w:pStyle w:val="ListParagraph"/>
        <w:numPr>
          <w:ilvl w:val="0"/>
          <w:numId w:val="3"/>
        </w:numPr>
        <w:spacing w:after="40" w:before="40"/>
      </w:pPr>
      <w:r>
        <w:rPr>
          <w:rFonts w:ascii="Arial" w:cs="Arial" w:eastAsia="Arial" w:hAnsi="Arial"/>
          <w:color w:val="1A1A1A"/>
          <w:sz w:val="22"/>
          <w:szCs w:val="22"/>
        </w:rPr>
        <w:t xml:space="preserve">Select highest-priority items first (priority 1 = urgent, 5 = low)</w:t>
      </w:r>
    </w:p>
    <w:p>
      <w:pPr>
        <w:pStyle w:val="ListParagraph"/>
        <w:numPr>
          <w:ilvl w:val="0"/>
          <w:numId w:val="3"/>
        </w:numPr>
        <w:spacing w:after="40" w:before="40"/>
      </w:pPr>
      <w:r>
        <w:rPr>
          <w:rFonts w:ascii="Arial" w:cs="Arial" w:eastAsia="Arial" w:hAnsi="Arial"/>
          <w:color w:val="1A1A1A"/>
          <w:sz w:val="22"/>
          <w:szCs w:val="22"/>
        </w:rPr>
        <w:t xml:space="preserve">Claim item: system records assignee and timestamp</w:t>
      </w:r>
    </w:p>
    <w:p>
      <w:pPr>
        <w:pStyle w:val="ListParagraph"/>
        <w:numPr>
          <w:ilvl w:val="0"/>
          <w:numId w:val="3"/>
        </w:numPr>
        <w:spacing w:after="40" w:before="40"/>
      </w:pPr>
      <w:r>
        <w:rPr>
          <w:rFonts w:ascii="Arial" w:cs="Arial" w:eastAsia="Arial" w:hAnsi="Arial"/>
          <w:color w:val="1A1A1A"/>
          <w:sz w:val="22"/>
          <w:szCs w:val="22"/>
        </w:rPr>
        <w:t xml:space="preserve">Work item to completion; update status and add notes</w:t>
      </w:r>
    </w:p>
    <w:p>
      <w:pPr>
        <w:pStyle w:val="ListParagraph"/>
        <w:numPr>
          <w:ilvl w:val="0"/>
          <w:numId w:val="3"/>
        </w:numPr>
        <w:spacing w:after="40" w:before="40"/>
      </w:pPr>
      <w:r>
        <w:rPr>
          <w:rFonts w:ascii="Arial" w:cs="Arial" w:eastAsia="Arial" w:hAnsi="Arial"/>
          <w:color w:val="1A1A1A"/>
          <w:sz w:val="22"/>
          <w:szCs w:val="22"/>
        </w:rPr>
        <w:t xml:space="preserve">Items auto-escalate if not worked within SLA window (check_sla_breaches runs every 30 minutes)</w:t>
      </w:r>
    </w:p>
    <w:p>
      <w:pPr>
        <w:pStyle w:val="Heading3"/>
        <w:spacing w:after="80" w:before="200"/>
      </w:pPr>
      <w:r>
        <w:rPr>
          <w:rFonts w:ascii="Arial" w:cs="Arial" w:eastAsia="Arial" w:hAnsi="Arial"/>
          <w:b/>
          <w:bCs/>
          <w:color w:val="0D7377"/>
        </w:rPr>
        <w:t xml:space="preserve">Queue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Queue Type</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c>
          <w:tcPr>
            <w:tcW w:type="dxa" w:w="3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SLA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Encounters awaiting code assignment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Claims needing submission or correction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48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ERA files and manual payments to post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Denied claims needing appeal or adjustment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5 business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 transaction exceptions and errors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hours</w:t>
            </w:r>
          </w:p>
        </w:tc>
      </w:tr>
    </w:tbl>
    <w:p>
      <w:pPr>
        <w:pStyle w:val="Heading3"/>
        <w:spacing w:after="80" w:before="200"/>
      </w:pPr>
      <w:r>
        <w:rPr>
          <w:rFonts w:ascii="Arial" w:cs="Arial" w:eastAsia="Arial" w:hAnsi="Arial"/>
          <w:b/>
          <w:bCs/>
          <w:color w:val="0D7377"/>
        </w:rPr>
        <w:t xml:space="preserve">Auto-Assignment</w:t>
      </w:r>
    </w:p>
    <w:p>
      <w:pPr>
        <w:spacing w:after="60" w:before="60"/>
      </w:pPr>
      <w:r>
        <w:rPr>
          <w:rFonts w:ascii="Arial" w:cs="Arial" w:eastAsia="Arial" w:hAnsi="Arial"/>
          <w:color w:val="1A1A1A"/>
          <w:sz w:val="22"/>
          <w:szCs w:val="22"/>
        </w:rPr>
        <w:t xml:space="preserve">The auto_assign_pending_items Celery task runs every 10 minutes. It automatically assigns unassigned queue items to eligible staff based on role, workload balance, and queue type. Managers can override assignments manually at any time.</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4.7 Provider Portal</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Empower providers and practice administrators with real-time visibility into their revenue cycle, self-service charge submission, and direct communication with the billing team.</w:t>
      </w:r>
    </w:p>
    <w:p>
      <w:pPr>
        <w:pStyle w:val="Heading3"/>
        <w:spacing w:after="80" w:before="200"/>
      </w:pPr>
      <w:r>
        <w:rPr>
          <w:rFonts w:ascii="Arial" w:cs="Arial" w:eastAsia="Arial" w:hAnsi="Arial"/>
          <w:b/>
          <w:bCs/>
          <w:color w:val="0D7377"/>
        </w:rPr>
        <w:t xml:space="preserve">Provider Daily Workflow</w:t>
      </w:r>
    </w:p>
    <w:p>
      <w:pPr>
        <w:pStyle w:val="ListParagraph"/>
        <w:numPr>
          <w:ilvl w:val="0"/>
          <w:numId w:val="3"/>
        </w:numPr>
        <w:spacing w:after="40" w:before="40"/>
      </w:pPr>
      <w:r>
        <w:rPr>
          <w:rFonts w:ascii="Arial" w:cs="Arial" w:eastAsia="Arial" w:hAnsi="Arial"/>
          <w:color w:val="1A1A1A"/>
          <w:sz w:val="22"/>
          <w:szCs w:val="22"/>
        </w:rPr>
        <w:t xml:space="preserve">Log in at rcm.aetherahealthcare.com/portal/ using provider credentials</w:t>
      </w:r>
    </w:p>
    <w:p>
      <w:pPr>
        <w:pStyle w:val="ListParagraph"/>
        <w:numPr>
          <w:ilvl w:val="0"/>
          <w:numId w:val="3"/>
        </w:numPr>
        <w:spacing w:after="40" w:before="40"/>
      </w:pPr>
      <w:r>
        <w:rPr>
          <w:rFonts w:ascii="Arial" w:cs="Arial" w:eastAsia="Arial" w:hAnsi="Arial"/>
          <w:color w:val="1A1A1A"/>
          <w:sz w:val="22"/>
          <w:szCs w:val="22"/>
        </w:rPr>
        <w:t xml:space="preserve">Review Dashboard: pending charges, claim status summary, outstanding denials, recent messages</w:t>
      </w:r>
    </w:p>
    <w:p>
      <w:pPr>
        <w:pStyle w:val="ListParagraph"/>
        <w:numPr>
          <w:ilvl w:val="0"/>
          <w:numId w:val="3"/>
        </w:numPr>
        <w:spacing w:after="40" w:before="40"/>
      </w:pPr>
      <w:r>
        <w:rPr>
          <w:rFonts w:ascii="Arial" w:cs="Arial" w:eastAsia="Arial" w:hAnsi="Arial"/>
          <w:color w:val="1A1A1A"/>
          <w:sz w:val="22"/>
          <w:szCs w:val="22"/>
        </w:rPr>
        <w:t xml:space="preserve">Submit new charges (see Charge Intake SOP 4.1)</w:t>
      </w:r>
    </w:p>
    <w:p>
      <w:pPr>
        <w:pStyle w:val="ListParagraph"/>
        <w:numPr>
          <w:ilvl w:val="0"/>
          <w:numId w:val="3"/>
        </w:numPr>
        <w:spacing w:after="40" w:before="40"/>
      </w:pPr>
      <w:r>
        <w:rPr>
          <w:rFonts w:ascii="Arial" w:cs="Arial" w:eastAsia="Arial" w:hAnsi="Arial"/>
          <w:color w:val="1A1A1A"/>
          <w:sz w:val="22"/>
          <w:szCs w:val="22"/>
        </w:rPr>
        <w:t xml:space="preserve">Review Claims: filter by status, date range, payer; click claim for detail</w:t>
      </w:r>
    </w:p>
    <w:p>
      <w:pPr>
        <w:pStyle w:val="ListParagraph"/>
        <w:numPr>
          <w:ilvl w:val="0"/>
          <w:numId w:val="3"/>
        </w:numPr>
        <w:spacing w:after="40" w:before="40"/>
      </w:pPr>
      <w:r>
        <w:rPr>
          <w:rFonts w:ascii="Arial" w:cs="Arial" w:eastAsia="Arial" w:hAnsi="Arial"/>
          <w:color w:val="1A1A1A"/>
          <w:sz w:val="22"/>
          <w:szCs w:val="22"/>
        </w:rPr>
        <w:t xml:space="preserve">Review Denials: understand denial reasons; respond to billing team requests for documentation</w:t>
      </w:r>
    </w:p>
    <w:p>
      <w:pPr>
        <w:pStyle w:val="ListParagraph"/>
        <w:numPr>
          <w:ilvl w:val="0"/>
          <w:numId w:val="3"/>
        </w:numPr>
        <w:spacing w:after="40" w:before="40"/>
      </w:pPr>
      <w:r>
        <w:rPr>
          <w:rFonts w:ascii="Arial" w:cs="Arial" w:eastAsia="Arial" w:hAnsi="Arial"/>
          <w:color w:val="1A1A1A"/>
          <w:sz w:val="22"/>
          <w:szCs w:val="22"/>
        </w:rPr>
        <w:t xml:space="preserve">Review Invoices: view billing company service invoices; download PDF</w:t>
      </w:r>
    </w:p>
    <w:p>
      <w:pPr>
        <w:pStyle w:val="ListParagraph"/>
        <w:numPr>
          <w:ilvl w:val="0"/>
          <w:numId w:val="3"/>
        </w:numPr>
        <w:spacing w:after="40" w:before="40"/>
      </w:pPr>
      <w:r>
        <w:rPr>
          <w:rFonts w:ascii="Arial" w:cs="Arial" w:eastAsia="Arial" w:hAnsi="Arial"/>
          <w:color w:val="1A1A1A"/>
          <w:sz w:val="22"/>
          <w:szCs w:val="22"/>
        </w:rPr>
        <w:t xml:space="preserve">Send Messages: communicate with billing team regarding specific claims or general inquiries</w:t>
      </w:r>
    </w:p>
    <w:p>
      <w:pPr>
        <w:pStyle w:val="Heading3"/>
        <w:spacing w:after="80" w:before="200"/>
      </w:pPr>
      <w:r>
        <w:rPr>
          <w:rFonts w:ascii="Arial" w:cs="Arial" w:eastAsia="Arial" w:hAnsi="Arial"/>
          <w:b/>
          <w:bCs/>
          <w:color w:val="0D7377"/>
        </w:rPr>
        <w:t xml:space="preserve">Practice Admin Additional Functions</w:t>
      </w:r>
    </w:p>
    <w:p>
      <w:pPr>
        <w:pStyle w:val="ListParagraph"/>
        <w:numPr>
          <w:ilvl w:val="0"/>
          <w:numId w:val="2"/>
        </w:numPr>
        <w:spacing w:after="40" w:before="40"/>
      </w:pPr>
      <w:r>
        <w:rPr>
          <w:rFonts w:ascii="Arial" w:cs="Arial" w:eastAsia="Arial" w:hAnsi="Arial"/>
          <w:color w:val="1A1A1A"/>
          <w:sz w:val="22"/>
          <w:szCs w:val="22"/>
        </w:rPr>
        <w:t xml:space="preserve">Manage portal users: add/remove providers, set roles, reset passwords</w:t>
      </w:r>
    </w:p>
    <w:p>
      <w:pPr>
        <w:pStyle w:val="ListParagraph"/>
        <w:numPr>
          <w:ilvl w:val="0"/>
          <w:numId w:val="2"/>
        </w:numPr>
        <w:spacing w:after="40" w:before="40"/>
      </w:pPr>
      <w:r>
        <w:rPr>
          <w:rFonts w:ascii="Arial" w:cs="Arial" w:eastAsia="Arial" w:hAnsi="Arial"/>
          <w:color w:val="1A1A1A"/>
          <w:sz w:val="22"/>
          <w:szCs w:val="22"/>
        </w:rPr>
        <w:t xml:space="preserve">View practice-wide reports: production summary, collection rates, denial rates</w:t>
      </w:r>
    </w:p>
    <w:p>
      <w:pPr>
        <w:pStyle w:val="ListParagraph"/>
        <w:numPr>
          <w:ilvl w:val="0"/>
          <w:numId w:val="2"/>
        </w:numPr>
        <w:spacing w:after="40" w:before="40"/>
      </w:pPr>
      <w:r>
        <w:rPr>
          <w:rFonts w:ascii="Arial" w:cs="Arial" w:eastAsia="Arial" w:hAnsi="Arial"/>
          <w:color w:val="1A1A1A"/>
          <w:sz w:val="22"/>
          <w:szCs w:val="22"/>
        </w:rPr>
        <w:t xml:space="preserve">Configure practice settings: default billing provider, place of service, NPI</w:t>
      </w:r>
    </w:p>
    <w:p>
      <w:pPr>
        <w:pStyle w:val="Heading3"/>
        <w:spacing w:after="80" w:before="200"/>
      </w:pPr>
      <w:r>
        <w:rPr>
          <w:rFonts w:ascii="Arial" w:cs="Arial" w:eastAsia="Arial" w:hAnsi="Arial"/>
          <w:b/>
          <w:bCs/>
          <w:color w:val="0D7377"/>
        </w:rPr>
        <w:t xml:space="preserve">Portal Notifications</w:t>
      </w:r>
    </w:p>
    <w:p>
      <w:pPr>
        <w:spacing w:after="60" w:before="60"/>
      </w:pPr>
      <w:r>
        <w:rPr>
          <w:rFonts w:ascii="Arial" w:cs="Arial" w:eastAsia="Arial" w:hAnsi="Arial"/>
          <w:color w:val="1A1A1A"/>
          <w:sz w:val="22"/>
          <w:szCs w:val="22"/>
        </w:rPr>
        <w:t xml:space="preserve">The system sends portal_notifications for key events: claim adjudicated, appeal decision received, payment posted, denial worked. Providers see notification badges on their dashboard and can configure email notification preferences.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4.8 AI Assistant</w:t>
      </w:r>
    </w:p>
    <w:p>
      <w:pPr>
        <w:pStyle w:val="Heading3"/>
        <w:spacing w:after="80" w:before="200"/>
      </w:pPr>
      <w:r>
        <w:rPr>
          <w:rFonts w:ascii="Arial" w:cs="Arial" w:eastAsia="Arial" w:hAnsi="Arial"/>
          <w:b/>
          <w:bCs/>
          <w:color w:val="0D7377"/>
        </w:rPr>
        <w:t xml:space="preserve">Purpose</w:t>
      </w:r>
    </w:p>
    <w:p>
      <w:pPr>
        <w:spacing w:after="60" w:before="60"/>
      </w:pPr>
      <w:r>
        <w:rPr>
          <w:rFonts w:ascii="Arial" w:cs="Arial" w:eastAsia="Arial" w:hAnsi="Arial"/>
          <w:color w:val="1A1A1A"/>
          <w:sz w:val="22"/>
          <w:szCs w:val="22"/>
        </w:rPr>
        <w:t xml:space="preserve">Provide staff with an interactive AI-powered assistant for natural language queries about coding guidelines, payer policies, denial reasoning, and RCM best practices.</w:t>
      </w:r>
    </w:p>
    <w:p>
      <w:pPr>
        <w:pStyle w:val="Heading3"/>
        <w:spacing w:after="80" w:before="200"/>
      </w:pPr>
      <w:r>
        <w:rPr>
          <w:rFonts w:ascii="Arial" w:cs="Arial" w:eastAsia="Arial" w:hAnsi="Arial"/>
          <w:b/>
          <w:bCs/>
          <w:color w:val="0D7377"/>
        </w:rPr>
        <w:t xml:space="preserve">Using the AI Assistant</w:t>
      </w:r>
    </w:p>
    <w:p>
      <w:pPr>
        <w:pStyle w:val="ListParagraph"/>
        <w:numPr>
          <w:ilvl w:val="0"/>
          <w:numId w:val="3"/>
        </w:numPr>
        <w:spacing w:after="40" w:before="40"/>
      </w:pPr>
      <w:r>
        <w:rPr>
          <w:rFonts w:ascii="Arial" w:cs="Arial" w:eastAsia="Arial" w:hAnsi="Arial"/>
          <w:color w:val="1A1A1A"/>
          <w:sz w:val="22"/>
          <w:szCs w:val="22"/>
        </w:rPr>
        <w:t xml:space="preserve">Click AI Assistant in the navigation menu</w:t>
      </w:r>
    </w:p>
    <w:p>
      <w:pPr>
        <w:pStyle w:val="ListParagraph"/>
        <w:numPr>
          <w:ilvl w:val="0"/>
          <w:numId w:val="3"/>
        </w:numPr>
        <w:spacing w:after="40" w:before="40"/>
      </w:pPr>
      <w:r>
        <w:rPr>
          <w:rFonts w:ascii="Arial" w:cs="Arial" w:eastAsia="Arial" w:hAnsi="Arial"/>
          <w:color w:val="1A1A1A"/>
          <w:sz w:val="22"/>
          <w:szCs w:val="22"/>
        </w:rPr>
        <w:t xml:space="preserve">Type query in natural language: e.g., 'What is the correct modifier for a bilateral procedure?'</w:t>
      </w:r>
    </w:p>
    <w:p>
      <w:pPr>
        <w:pStyle w:val="ListParagraph"/>
        <w:numPr>
          <w:ilvl w:val="0"/>
          <w:numId w:val="3"/>
        </w:numPr>
        <w:spacing w:after="40" w:before="40"/>
      </w:pPr>
      <w:r>
        <w:rPr>
          <w:rFonts w:ascii="Arial" w:cs="Arial" w:eastAsia="Arial" w:hAnsi="Arial"/>
          <w:color w:val="1A1A1A"/>
          <w:sz w:val="22"/>
          <w:szCs w:val="22"/>
        </w:rPr>
        <w:t xml:space="preserve">AI responds with guidance, code suggestions, or policy references</w:t>
      </w:r>
    </w:p>
    <w:p>
      <w:pPr>
        <w:pStyle w:val="ListParagraph"/>
        <w:numPr>
          <w:ilvl w:val="0"/>
          <w:numId w:val="3"/>
        </w:numPr>
        <w:spacing w:after="40" w:before="40"/>
      </w:pPr>
      <w:r>
        <w:rPr>
          <w:rFonts w:ascii="Arial" w:cs="Arial" w:eastAsia="Arial" w:hAnsi="Arial"/>
          <w:color w:val="1A1A1A"/>
          <w:sz w:val="22"/>
          <w:szCs w:val="22"/>
        </w:rPr>
        <w:t xml:space="preserve">For coding queries on a specific encounter, navigate to the encounter first and use inline AI coding suggestions</w:t>
      </w:r>
    </w:p>
    <w:p>
      <w:pPr>
        <w:pStyle w:val="Heading3"/>
        <w:spacing w:after="80" w:before="200"/>
      </w:pPr>
      <w:r>
        <w:rPr>
          <w:rFonts w:ascii="Arial" w:cs="Arial" w:eastAsia="Arial" w:hAnsi="Arial"/>
          <w:b/>
          <w:bCs/>
          <w:color w:val="0D7377"/>
        </w:rPr>
        <w:t xml:space="preserve">AI Operations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Operation</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 Suggestion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ICD-10 + CPT code suggestion from clinical notes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(primary) / Claude (fallback)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 Analysis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Analyze denial reason and recommend appeal strategy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Claude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Appeal Letter Draft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appeal letter from denial data and clinical docs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Claude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Validation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 code combinations for CCI, LCD, NCD compliance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Claude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clinical note for coding completeness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Claude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Pattern Analysis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Analyze denial/payment patterns across claims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(complex reasoning)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 Q&amp;A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Answer RCM, coding, billing, compliance questions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 / Claude</w:t>
            </w:r>
          </w:p>
        </w:tc>
      </w:tr>
    </w:tbl>
    <w:p>
      <w:pPr>
        <w:pStyle w:val="Heading3"/>
        <w:spacing w:after="80" w:before="200"/>
      </w:pPr>
      <w:r>
        <w:rPr>
          <w:rFonts w:ascii="Arial" w:cs="Arial" w:eastAsia="Arial" w:hAnsi="Arial"/>
          <w:b/>
          <w:bCs/>
          <w:color w:val="0D7377"/>
        </w:rPr>
        <w:t xml:space="preserve">PHI Safety Protocol</w:t>
      </w:r>
    </w:p>
    <w:p>
      <w:pPr>
        <w:spacing w:after="60" w:before="60"/>
      </w:pPr>
      <w:r>
        <w:rPr>
          <w:rFonts w:ascii="Arial" w:cs="Arial" w:eastAsia="Arial" w:hAnsi="Arial"/>
          <w:color w:val="1A1A1A"/>
          <w:sz w:val="22"/>
          <w:szCs w:val="22"/>
        </w:rPr>
        <w:t xml:space="preserve">Before any data is sent to external AI providers (Anthropic Claude), the PHI redaction engine strips all protected health information: patient names, dates of birth, addresses, phone numbers, SSN, MRN, and insurance IDs. Only de-identified clinical content is transmitted externally. Ollama queries remain entirely on-premises.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4.9 Administration &amp; Observability</w:t>
      </w:r>
    </w:p>
    <w:p>
      <w:pPr>
        <w:pStyle w:val="Heading3"/>
        <w:spacing w:after="80" w:before="200"/>
      </w:pPr>
      <w:r>
        <w:rPr>
          <w:rFonts w:ascii="Arial" w:cs="Arial" w:eastAsia="Arial" w:hAnsi="Arial"/>
          <w:b/>
          <w:bCs/>
          <w:color w:val="0D7377"/>
        </w:rPr>
        <w:t xml:space="preserve">System Administration (company_admin role)</w:t>
      </w:r>
    </w:p>
    <w:p>
      <w:pPr>
        <w:pStyle w:val="ListParagraph"/>
        <w:numPr>
          <w:ilvl w:val="0"/>
          <w:numId w:val="3"/>
        </w:numPr>
        <w:spacing w:after="40" w:before="40"/>
      </w:pPr>
      <w:r>
        <w:rPr>
          <w:rFonts w:ascii="Arial" w:cs="Arial" w:eastAsia="Arial" w:hAnsi="Arial"/>
          <w:color w:val="1A1A1A"/>
          <w:sz w:val="22"/>
          <w:szCs w:val="22"/>
        </w:rPr>
        <w:t xml:space="preserve">User Management: Settings &gt; Users — create, edit, deactivate staff accounts</w:t>
      </w:r>
    </w:p>
    <w:p>
      <w:pPr>
        <w:pStyle w:val="ListParagraph"/>
        <w:numPr>
          <w:ilvl w:val="0"/>
          <w:numId w:val="3"/>
        </w:numPr>
        <w:spacing w:after="40" w:before="40"/>
      </w:pPr>
      <w:r>
        <w:rPr>
          <w:rFonts w:ascii="Arial" w:cs="Arial" w:eastAsia="Arial" w:hAnsi="Arial"/>
          <w:color w:val="1A1A1A"/>
          <w:sz w:val="22"/>
          <w:szCs w:val="22"/>
        </w:rPr>
        <w:t xml:space="preserve">Practice Management: Settings &gt; Practices — onboard new practices, configure payer lists</w:t>
      </w:r>
    </w:p>
    <w:p>
      <w:pPr>
        <w:pStyle w:val="ListParagraph"/>
        <w:numPr>
          <w:ilvl w:val="0"/>
          <w:numId w:val="3"/>
        </w:numPr>
        <w:spacing w:after="40" w:before="40"/>
      </w:pPr>
      <w:r>
        <w:rPr>
          <w:rFonts w:ascii="Arial" w:cs="Arial" w:eastAsia="Arial" w:hAnsi="Arial"/>
          <w:color w:val="1A1A1A"/>
          <w:sz w:val="22"/>
          <w:szCs w:val="22"/>
        </w:rPr>
        <w:t xml:space="preserve">Feature Flags: toggle experimental features on/off per practice via Redis-backed flags</w:t>
      </w:r>
    </w:p>
    <w:p>
      <w:pPr>
        <w:pStyle w:val="ListParagraph"/>
        <w:numPr>
          <w:ilvl w:val="0"/>
          <w:numId w:val="3"/>
        </w:numPr>
        <w:spacing w:after="40" w:before="40"/>
      </w:pPr>
      <w:r>
        <w:rPr>
          <w:rFonts w:ascii="Arial" w:cs="Arial" w:eastAsia="Arial" w:hAnsi="Arial"/>
          <w:color w:val="1A1A1A"/>
          <w:sz w:val="22"/>
          <w:szCs w:val="22"/>
        </w:rPr>
        <w:t xml:space="preserve">A/B Testing: configure variant assignments for UI/workflow experiments</w:t>
      </w:r>
    </w:p>
    <w:p>
      <w:pPr>
        <w:pStyle w:val="ListParagraph"/>
        <w:numPr>
          <w:ilvl w:val="0"/>
          <w:numId w:val="3"/>
        </w:numPr>
        <w:spacing w:after="40" w:before="40"/>
      </w:pPr>
      <w:r>
        <w:rPr>
          <w:rFonts w:ascii="Arial" w:cs="Arial" w:eastAsia="Arial" w:hAnsi="Arial"/>
          <w:color w:val="1A1A1A"/>
          <w:sz w:val="22"/>
          <w:szCs w:val="22"/>
        </w:rPr>
        <w:t xml:space="preserve">Canary Releases: roll out new features to a subset of users before full deployment</w:t>
      </w:r>
    </w:p>
    <w:p>
      <w:pPr>
        <w:pStyle w:val="Heading3"/>
        <w:spacing w:after="80" w:before="200"/>
      </w:pPr>
      <w:r>
        <w:rPr>
          <w:rFonts w:ascii="Arial" w:cs="Arial" w:eastAsia="Arial" w:hAnsi="Arial"/>
          <w:b/>
          <w:bCs/>
          <w:color w:val="0D7377"/>
        </w:rPr>
        <w:t xml:space="preserve">Monitoring &amp; Observability</w:t>
      </w:r>
    </w:p>
    <w:p>
      <w:pPr>
        <w:pStyle w:val="ListParagraph"/>
        <w:numPr>
          <w:ilvl w:val="0"/>
          <w:numId w:val="2"/>
        </w:numPr>
        <w:spacing w:after="40" w:before="40"/>
      </w:pPr>
      <w:r>
        <w:rPr>
          <w:rFonts w:ascii="Arial" w:cs="Arial" w:eastAsia="Arial" w:hAnsi="Arial"/>
          <w:color w:val="1A1A1A"/>
          <w:sz w:val="22"/>
          <w:szCs w:val="22"/>
        </w:rPr>
        <w:t xml:space="preserve">Prometheus metrics endpoint: https://rcm.aetherahealthcare.com/api/metrics (internal only)</w:t>
      </w:r>
    </w:p>
    <w:p>
      <w:pPr>
        <w:pStyle w:val="ListParagraph"/>
        <w:numPr>
          <w:ilvl w:val="0"/>
          <w:numId w:val="2"/>
        </w:numPr>
        <w:spacing w:after="40" w:before="40"/>
      </w:pPr>
      <w:r>
        <w:rPr>
          <w:rFonts w:ascii="Arial" w:cs="Arial" w:eastAsia="Arial" w:hAnsi="Arial"/>
          <w:color w:val="1A1A1A"/>
          <w:sz w:val="22"/>
          <w:szCs w:val="22"/>
        </w:rPr>
        <w:t xml:space="preserve">Grafana dashboards: track API latency, error rates, Celery queue depths, DB query times</w:t>
      </w:r>
    </w:p>
    <w:p>
      <w:pPr>
        <w:pStyle w:val="ListParagraph"/>
        <w:numPr>
          <w:ilvl w:val="0"/>
          <w:numId w:val="2"/>
        </w:numPr>
        <w:spacing w:after="40" w:before="40"/>
      </w:pPr>
      <w:r>
        <w:rPr>
          <w:rFonts w:ascii="Arial" w:cs="Arial" w:eastAsia="Arial" w:hAnsi="Arial"/>
          <w:color w:val="1A1A1A"/>
          <w:sz w:val="22"/>
          <w:szCs w:val="22"/>
        </w:rPr>
        <w:t xml:space="preserve">Docker logs: docker compose -f docker-compose.prod.yml logs -f [service]</w:t>
      </w:r>
    </w:p>
    <w:p>
      <w:pPr>
        <w:pStyle w:val="ListParagraph"/>
        <w:numPr>
          <w:ilvl w:val="0"/>
          <w:numId w:val="2"/>
        </w:numPr>
        <w:spacing w:after="40" w:before="40"/>
      </w:pPr>
      <w:r>
        <w:rPr>
          <w:rFonts w:ascii="Arial" w:cs="Arial" w:eastAsia="Arial" w:hAnsi="Arial"/>
          <w:color w:val="1A1A1A"/>
          <w:sz w:val="22"/>
          <w:szCs w:val="22"/>
        </w:rPr>
        <w:t xml:space="preserve">Audit log: every data write captured in audit_logs table with user, action, before/after values</w:t>
      </w:r>
    </w:p>
    <w:p>
      <w:pPr>
        <w:pStyle w:val="Heading3"/>
        <w:spacing w:after="80" w:before="200"/>
      </w:pPr>
      <w:r>
        <w:rPr>
          <w:rFonts w:ascii="Arial" w:cs="Arial" w:eastAsia="Arial" w:hAnsi="Arial"/>
          <w:b/>
          <w:bCs/>
          <w:color w:val="0D7377"/>
        </w:rPr>
        <w:t xml:space="preserve">Deployment Procedure</w:t>
      </w:r>
    </w:p>
    <w:p>
      <w:pPr>
        <w:pStyle w:val="ListParagraph"/>
        <w:numPr>
          <w:ilvl w:val="0"/>
          <w:numId w:val="3"/>
        </w:numPr>
        <w:spacing w:after="40" w:before="40"/>
      </w:pPr>
      <w:r>
        <w:rPr>
          <w:rFonts w:ascii="Arial" w:cs="Arial" w:eastAsia="Arial" w:hAnsi="Arial"/>
          <w:color w:val="1A1A1A"/>
          <w:sz w:val="22"/>
          <w:szCs w:val="22"/>
        </w:rPr>
        <w:t xml:space="preserve">Push code changes to repository</w:t>
      </w:r>
    </w:p>
    <w:p>
      <w:pPr>
        <w:pStyle w:val="ListParagraph"/>
        <w:numPr>
          <w:ilvl w:val="0"/>
          <w:numId w:val="3"/>
        </w:numPr>
        <w:spacing w:after="40" w:before="40"/>
      </w:pPr>
      <w:r>
        <w:rPr>
          <w:rFonts w:ascii="Arial" w:cs="Arial" w:eastAsia="Arial" w:hAnsi="Arial"/>
          <w:color w:val="1A1A1A"/>
          <w:sz w:val="22"/>
          <w:szCs w:val="22"/>
        </w:rPr>
        <w:t xml:space="preserve">Connect to server; navigate to D:\rcm-ai-platform</w:t>
      </w:r>
    </w:p>
    <w:p>
      <w:pPr>
        <w:pStyle w:val="ListParagraph"/>
        <w:numPr>
          <w:ilvl w:val="0"/>
          <w:numId w:val="3"/>
        </w:numPr>
        <w:spacing w:after="40" w:before="40"/>
      </w:pPr>
      <w:r>
        <w:rPr>
          <w:rFonts w:ascii="Arial" w:cs="Arial" w:eastAsia="Arial" w:hAnsi="Arial"/>
          <w:color w:val="1A1A1A"/>
          <w:sz w:val="22"/>
          <w:szCs w:val="22"/>
        </w:rPr>
        <w:t xml:space="preserve">Build updated images: docker compose -f docker-compose.prod.yml build --no-cache api nginx</w:t>
      </w:r>
    </w:p>
    <w:p>
      <w:pPr>
        <w:pStyle w:val="ListParagraph"/>
        <w:numPr>
          <w:ilvl w:val="0"/>
          <w:numId w:val="3"/>
        </w:numPr>
        <w:spacing w:after="40" w:before="40"/>
      </w:pPr>
      <w:r>
        <w:rPr>
          <w:rFonts w:ascii="Arial" w:cs="Arial" w:eastAsia="Arial" w:hAnsi="Arial"/>
          <w:color w:val="1A1A1A"/>
          <w:sz w:val="22"/>
          <w:szCs w:val="22"/>
        </w:rPr>
        <w:t xml:space="preserve">Deploy: docker compose -f docker-compose.prod.yml up -d --no-deps api nginx celery-worker celery-beat</w:t>
      </w:r>
    </w:p>
    <w:p>
      <w:pPr>
        <w:pStyle w:val="ListParagraph"/>
        <w:numPr>
          <w:ilvl w:val="0"/>
          <w:numId w:val="3"/>
        </w:numPr>
        <w:spacing w:after="40" w:before="40"/>
      </w:pPr>
      <w:r>
        <w:rPr>
          <w:rFonts w:ascii="Arial" w:cs="Arial" w:eastAsia="Arial" w:hAnsi="Arial"/>
          <w:color w:val="1A1A1A"/>
          <w:sz w:val="22"/>
          <w:szCs w:val="22"/>
        </w:rPr>
        <w:t xml:space="preserve">Verify: docker compose -f docker-compose.prod.yml ps (all services should show 'running')</w:t>
      </w:r>
    </w:p>
    <w:p>
      <w:pPr>
        <w:pStyle w:val="ListParagraph"/>
        <w:numPr>
          <w:ilvl w:val="0"/>
          <w:numId w:val="3"/>
        </w:numPr>
        <w:spacing w:after="40" w:before="40"/>
      </w:pPr>
      <w:r>
        <w:rPr>
          <w:rFonts w:ascii="Arial" w:cs="Arial" w:eastAsia="Arial" w:hAnsi="Arial"/>
          <w:color w:val="1A1A1A"/>
          <w:sz w:val="22"/>
          <w:szCs w:val="22"/>
        </w:rPr>
        <w:t xml:space="preserve">Verify tunnel: check Cloudflare dashboard for active tunnel connections</w:t>
      </w:r>
    </w:p>
    <w:p>
      <w:pPr>
        <w:pStyle w:val="ListParagraph"/>
        <w:numPr>
          <w:ilvl w:val="0"/>
          <w:numId w:val="3"/>
        </w:numPr>
        <w:spacing w:after="40" w:before="40"/>
      </w:pPr>
      <w:r>
        <w:rPr>
          <w:rFonts w:ascii="Arial" w:cs="Arial" w:eastAsia="Arial" w:hAnsi="Arial"/>
          <w:color w:val="1A1A1A"/>
          <w:sz w:val="22"/>
          <w:szCs w:val="22"/>
        </w:rPr>
        <w:t xml:space="preserve">Smoke test: visit rcm.aetherahealthcare.com and confirm login works</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5. End-to-End Workflow Process Flows</w:t>
      </w:r>
    </w:p>
    <w:p>
      <w:pPr>
        <w:pStyle w:val="Heading2"/>
        <w:pBdr>
          <w:bottom w:val="single" w:color="0D7377" w:sz="3" w:space="1"/>
        </w:pBdr>
        <w:spacing w:after="120" w:before="300"/>
      </w:pPr>
      <w:r>
        <w:rPr>
          <w:rFonts w:ascii="Arial" w:cs="Arial" w:eastAsia="Arial" w:hAnsi="Arial"/>
          <w:b/>
          <w:bCs/>
          <w:color w:val="1E3A5F"/>
        </w:rPr>
        <w:t xml:space="preserve">5.1 Complete Claim Lifecycle</w:t>
      </w:r>
    </w:p>
    <w:p>
      <w:pPr>
        <w:spacing w:after="60" w:before="60"/>
      </w:pPr>
      <w:r>
        <w:rPr>
          <w:rFonts w:ascii="Arial" w:cs="Arial" w:eastAsia="Arial" w:hAnsi="Arial"/>
          <w:color w:val="1A1A1A"/>
          <w:sz w:val="22"/>
          <w:szCs w:val="22"/>
        </w:rPr>
        <w:t xml:space="preserve">This workflow traces a single encounter from provider charge submission through final payment posting.</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368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Action</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 Transition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charge batch via portal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charge_batch: pending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Specialist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and approve charges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charge_batch: approved; encounter created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Coder / AI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 ICD-10 + CPT codes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encounter: pending_coding → coded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claim from coded encounter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draft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claim scrubber (rules engine)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scrub_failed or ready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Specialist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errors if any; re-scrub</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ready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claim electronically (EDI 837)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submitted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Adjudicate claim; issue ERA/835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adjudicated or denied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9a (Paid)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Poster /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ERA; post payment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paid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9b (Denied)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 Analyst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 denial; file appeal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denied → appealed → paid</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5.2 Denial-to-Recovery Workflow</w:t>
      </w:r>
    </w:p>
    <w:p>
      <w:pPr>
        <w:pStyle w:val="ListParagraph"/>
        <w:numPr>
          <w:ilvl w:val="0"/>
          <w:numId w:val="3"/>
        </w:numPr>
        <w:spacing w:after="40" w:before="40"/>
      </w:pPr>
      <w:r>
        <w:rPr>
          <w:rFonts w:ascii="Arial" w:cs="Arial" w:eastAsia="Arial" w:hAnsi="Arial"/>
          <w:color w:val="1A1A1A"/>
          <w:sz w:val="22"/>
          <w:szCs w:val="22"/>
        </w:rPr>
        <w:t xml:space="preserve">Claim returns denied from payer (CO/OA/PR code in ERA)</w:t>
      </w:r>
    </w:p>
    <w:p>
      <w:pPr>
        <w:pStyle w:val="ListParagraph"/>
        <w:numPr>
          <w:ilvl w:val="0"/>
          <w:numId w:val="3"/>
        </w:numPr>
        <w:spacing w:after="40" w:before="40"/>
      </w:pPr>
      <w:r>
        <w:rPr>
          <w:rFonts w:ascii="Arial" w:cs="Arial" w:eastAsia="Arial" w:hAnsi="Arial"/>
          <w:color w:val="1A1A1A"/>
          <w:sz w:val="22"/>
          <w:szCs w:val="22"/>
        </w:rPr>
        <w:t xml:space="preserve">System creates denial record and work_queue_item (queue: denials)</w:t>
      </w:r>
    </w:p>
    <w:p>
      <w:pPr>
        <w:pStyle w:val="ListParagraph"/>
        <w:numPr>
          <w:ilvl w:val="0"/>
          <w:numId w:val="3"/>
        </w:numPr>
        <w:spacing w:after="40" w:before="40"/>
      </w:pPr>
      <w:r>
        <w:rPr>
          <w:rFonts w:ascii="Arial" w:cs="Arial" w:eastAsia="Arial" w:hAnsi="Arial"/>
          <w:color w:val="1A1A1A"/>
          <w:sz w:val="22"/>
          <w:szCs w:val="22"/>
        </w:rPr>
        <w:t xml:space="preserve">Denial analyst receives queue alert; reviews denial detail</w:t>
      </w:r>
    </w:p>
    <w:p>
      <w:pPr>
        <w:pStyle w:val="ListParagraph"/>
        <w:numPr>
          <w:ilvl w:val="0"/>
          <w:numId w:val="3"/>
        </w:numPr>
        <w:spacing w:after="40" w:before="40"/>
      </w:pPr>
      <w:r>
        <w:rPr>
          <w:rFonts w:ascii="Arial" w:cs="Arial" w:eastAsia="Arial" w:hAnsi="Arial"/>
          <w:color w:val="1A1A1A"/>
          <w:sz w:val="22"/>
          <w:szCs w:val="22"/>
        </w:rPr>
        <w:t xml:space="preserve">AI Denial Analysis: system suggests appeal strategy based on denial code pattern</w:t>
      </w:r>
    </w:p>
    <w:p>
      <w:pPr>
        <w:pStyle w:val="ListParagraph"/>
        <w:numPr>
          <w:ilvl w:val="0"/>
          <w:numId w:val="3"/>
        </w:numPr>
        <w:spacing w:after="40" w:before="40"/>
      </w:pPr>
      <w:r>
        <w:rPr>
          <w:rFonts w:ascii="Arial" w:cs="Arial" w:eastAsia="Arial" w:hAnsi="Arial"/>
          <w:color w:val="1A1A1A"/>
          <w:sz w:val="22"/>
          <w:szCs w:val="22"/>
        </w:rPr>
        <w:t xml:space="preserve">Analyst determines: appeal, corrected claim, or write-off</w:t>
      </w:r>
    </w:p>
    <w:p>
      <w:pPr>
        <w:pStyle w:val="ListParagraph"/>
        <w:numPr>
          <w:ilvl w:val="0"/>
          <w:numId w:val="3"/>
        </w:numPr>
        <w:spacing w:after="40" w:before="40"/>
      </w:pPr>
      <w:r>
        <w:rPr>
          <w:rFonts w:ascii="Arial" w:cs="Arial" w:eastAsia="Arial" w:hAnsi="Arial"/>
          <w:color w:val="1A1A1A"/>
          <w:sz w:val="22"/>
          <w:szCs w:val="22"/>
        </w:rPr>
        <w:t xml:space="preserve">If appeal: draft letter, attach clinical documentation, submit within payer deadline</w:t>
      </w:r>
    </w:p>
    <w:p>
      <w:pPr>
        <w:pStyle w:val="ListParagraph"/>
        <w:numPr>
          <w:ilvl w:val="0"/>
          <w:numId w:val="3"/>
        </w:numPr>
        <w:spacing w:after="40" w:before="40"/>
      </w:pPr>
      <w:r>
        <w:rPr>
          <w:rFonts w:ascii="Arial" w:cs="Arial" w:eastAsia="Arial" w:hAnsi="Arial"/>
          <w:color w:val="1A1A1A"/>
          <w:sz w:val="22"/>
          <w:szCs w:val="22"/>
        </w:rPr>
        <w:t xml:space="preserve">Track appeal status; follow up after 30 days if no response</w:t>
      </w:r>
    </w:p>
    <w:p>
      <w:pPr>
        <w:pStyle w:val="ListParagraph"/>
        <w:numPr>
          <w:ilvl w:val="0"/>
          <w:numId w:val="3"/>
        </w:numPr>
        <w:spacing w:after="40" w:before="40"/>
      </w:pPr>
      <w:r>
        <w:rPr>
          <w:rFonts w:ascii="Arial" w:cs="Arial" w:eastAsia="Arial" w:hAnsi="Arial"/>
          <w:color w:val="1A1A1A"/>
          <w:sz w:val="22"/>
          <w:szCs w:val="22"/>
        </w:rPr>
        <w:t xml:space="preserve">Upon appeal approval: payer issues revised EOB; post payment</w:t>
      </w:r>
    </w:p>
    <w:p>
      <w:pPr>
        <w:pStyle w:val="ListParagraph"/>
        <w:numPr>
          <w:ilvl w:val="0"/>
          <w:numId w:val="3"/>
        </w:numPr>
        <w:spacing w:after="40" w:before="40"/>
      </w:pPr>
      <w:r>
        <w:rPr>
          <w:rFonts w:ascii="Arial" w:cs="Arial" w:eastAsia="Arial" w:hAnsi="Arial"/>
          <w:color w:val="1A1A1A"/>
          <w:sz w:val="22"/>
          <w:szCs w:val="22"/>
        </w:rPr>
        <w:t xml:space="preserve">Upon appeal denial: escalate to peer-to-peer review or external review (IRO)</w:t>
      </w:r>
    </w:p>
    <w:p>
      <w:pPr>
        <w:pStyle w:val="ListParagraph"/>
        <w:numPr>
          <w:ilvl w:val="0"/>
          <w:numId w:val="3"/>
        </w:numPr>
        <w:spacing w:after="40" w:before="40"/>
      </w:pPr>
      <w:r>
        <w:rPr>
          <w:rFonts w:ascii="Arial" w:cs="Arial" w:eastAsia="Arial" w:hAnsi="Arial"/>
          <w:color w:val="1A1A1A"/>
          <w:sz w:val="22"/>
          <w:szCs w:val="22"/>
        </w:rPr>
        <w:t xml:space="preserve">Document outcome in denial record for pattern analysis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5.3 ERA Payment Posting Workflow</w:t>
      </w:r>
    </w:p>
    <w:p>
      <w:pPr>
        <w:pStyle w:val="ListParagraph"/>
        <w:numPr>
          <w:ilvl w:val="0"/>
          <w:numId w:val="3"/>
        </w:numPr>
        <w:spacing w:after="40" w:before="40"/>
      </w:pPr>
      <w:r>
        <w:rPr>
          <w:rFonts w:ascii="Arial" w:cs="Arial" w:eastAsia="Arial" w:hAnsi="Arial"/>
          <w:color w:val="1A1A1A"/>
          <w:sz w:val="22"/>
          <w:szCs w:val="22"/>
        </w:rPr>
        <w:t xml:space="preserve">ERA/835 file received from payer or clearinghouse</w:t>
      </w:r>
    </w:p>
    <w:p>
      <w:pPr>
        <w:pStyle w:val="ListParagraph"/>
        <w:numPr>
          <w:ilvl w:val="0"/>
          <w:numId w:val="3"/>
        </w:numPr>
        <w:spacing w:after="40" w:before="40"/>
      </w:pPr>
      <w:r>
        <w:rPr>
          <w:rFonts w:ascii="Arial" w:cs="Arial" w:eastAsia="Arial" w:hAnsi="Arial"/>
          <w:color w:val="1A1A1A"/>
          <w:sz w:val="22"/>
          <w:szCs w:val="22"/>
        </w:rPr>
        <w:t xml:space="preserve">Upload file via Payments &gt; ERA Upload or auto-deliver via clearinghouse API</w:t>
      </w:r>
    </w:p>
    <w:p>
      <w:pPr>
        <w:pStyle w:val="ListParagraph"/>
        <w:numPr>
          <w:ilvl w:val="0"/>
          <w:numId w:val="3"/>
        </w:numPr>
        <w:spacing w:after="40" w:before="40"/>
      </w:pPr>
      <w:r>
        <w:rPr>
          <w:rFonts w:ascii="Arial" w:cs="Arial" w:eastAsia="Arial" w:hAnsi="Arial"/>
          <w:color w:val="1A1A1A"/>
          <w:sz w:val="22"/>
          <w:szCs w:val="22"/>
        </w:rPr>
        <w:t xml:space="preserve">process_era_file Celery task picks up file from queue (queue: edi)</w:t>
      </w:r>
    </w:p>
    <w:p>
      <w:pPr>
        <w:pStyle w:val="ListParagraph"/>
        <w:numPr>
          <w:ilvl w:val="0"/>
          <w:numId w:val="3"/>
        </w:numPr>
        <w:spacing w:after="40" w:before="40"/>
      </w:pPr>
      <w:r>
        <w:rPr>
          <w:rFonts w:ascii="Arial" w:cs="Arial" w:eastAsia="Arial" w:hAnsi="Arial"/>
          <w:color w:val="1A1A1A"/>
          <w:sz w:val="22"/>
          <w:szCs w:val="22"/>
        </w:rPr>
        <w:t xml:space="preserve">Parser extracts: NPI, claim numbers, paid amounts, adjustment codes, check date</w:t>
      </w:r>
    </w:p>
    <w:p>
      <w:pPr>
        <w:pStyle w:val="ListParagraph"/>
        <w:numPr>
          <w:ilvl w:val="0"/>
          <w:numId w:val="3"/>
        </w:numPr>
        <w:spacing w:after="40" w:before="40"/>
      </w:pPr>
      <w:r>
        <w:rPr>
          <w:rFonts w:ascii="Arial" w:cs="Arial" w:eastAsia="Arial" w:hAnsi="Arial"/>
          <w:color w:val="1A1A1A"/>
          <w:sz w:val="22"/>
          <w:szCs w:val="22"/>
        </w:rPr>
        <w:t xml:space="preserve">Auto-match: system searches open claims by claim number and DOS</w:t>
      </w:r>
    </w:p>
    <w:p>
      <w:pPr>
        <w:pStyle w:val="ListParagraph"/>
        <w:numPr>
          <w:ilvl w:val="0"/>
          <w:numId w:val="3"/>
        </w:numPr>
        <w:spacing w:after="40" w:before="40"/>
      </w:pPr>
      <w:r>
        <w:rPr>
          <w:rFonts w:ascii="Arial" w:cs="Arial" w:eastAsia="Arial" w:hAnsi="Arial"/>
          <w:color w:val="1A1A1A"/>
          <w:sz w:val="22"/>
          <w:szCs w:val="22"/>
        </w:rPr>
        <w:t xml:space="preserve">Manual match queue: unmatched lines presented to payment poster for manual match</w:t>
      </w:r>
    </w:p>
    <w:p>
      <w:pPr>
        <w:pStyle w:val="ListParagraph"/>
        <w:numPr>
          <w:ilvl w:val="0"/>
          <w:numId w:val="3"/>
        </w:numPr>
        <w:spacing w:after="40" w:before="40"/>
      </w:pPr>
      <w:r>
        <w:rPr>
          <w:rFonts w:ascii="Arial" w:cs="Arial" w:eastAsia="Arial" w:hAnsi="Arial"/>
          <w:color w:val="1A1A1A"/>
          <w:sz w:val="22"/>
          <w:szCs w:val="22"/>
        </w:rPr>
        <w:t xml:space="preserve">Post: payment_line records created; adjustments posted with CARC codes</w:t>
      </w:r>
    </w:p>
    <w:p>
      <w:pPr>
        <w:pStyle w:val="ListParagraph"/>
        <w:numPr>
          <w:ilvl w:val="0"/>
          <w:numId w:val="3"/>
        </w:numPr>
        <w:spacing w:after="40" w:before="40"/>
      </w:pPr>
      <w:r>
        <w:rPr>
          <w:rFonts w:ascii="Arial" w:cs="Arial" w:eastAsia="Arial" w:hAnsi="Arial"/>
          <w:color w:val="1A1A1A"/>
          <w:sz w:val="22"/>
          <w:szCs w:val="22"/>
        </w:rPr>
        <w:t xml:space="preserve">Claim balance updated; if balance = $0, claim marked paid</w:t>
      </w:r>
    </w:p>
    <w:p>
      <w:pPr>
        <w:pStyle w:val="ListParagraph"/>
        <w:numPr>
          <w:ilvl w:val="0"/>
          <w:numId w:val="3"/>
        </w:numPr>
        <w:spacing w:after="40" w:before="40"/>
      </w:pPr>
      <w:r>
        <w:rPr>
          <w:rFonts w:ascii="Arial" w:cs="Arial" w:eastAsia="Arial" w:hAnsi="Arial"/>
          <w:color w:val="1A1A1A"/>
          <w:sz w:val="22"/>
          <w:szCs w:val="22"/>
        </w:rPr>
        <w:t xml:space="preserve">patient balance calculated: sum of PR- coded adjustments</w:t>
      </w:r>
    </w:p>
    <w:p>
      <w:pPr>
        <w:pStyle w:val="ListParagraph"/>
        <w:numPr>
          <w:ilvl w:val="0"/>
          <w:numId w:val="3"/>
        </w:numPr>
        <w:spacing w:after="40" w:before="40"/>
      </w:pPr>
      <w:r>
        <w:rPr>
          <w:rFonts w:ascii="Arial" w:cs="Arial" w:eastAsia="Arial" w:hAnsi="Arial"/>
          <w:color w:val="1A1A1A"/>
          <w:sz w:val="22"/>
          <w:szCs w:val="22"/>
        </w:rPr>
        <w:t xml:space="preserve">daily_reconciliation task verifies posted total = ERA total</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5.4 New Provider Onboarding Workflow</w:t>
      </w:r>
    </w:p>
    <w:p>
      <w:pPr>
        <w:pStyle w:val="ListParagraph"/>
        <w:numPr>
          <w:ilvl w:val="0"/>
          <w:numId w:val="3"/>
        </w:numPr>
        <w:spacing w:after="40" w:before="40"/>
      </w:pPr>
      <w:r>
        <w:rPr>
          <w:rFonts w:ascii="Arial" w:cs="Arial" w:eastAsia="Arial" w:hAnsi="Arial"/>
          <w:color w:val="1A1A1A"/>
          <w:sz w:val="22"/>
          <w:szCs w:val="22"/>
        </w:rPr>
        <w:t xml:space="preserve">Practice admin creates provider account (Provider Portal &gt; Manage Users)</w:t>
      </w:r>
    </w:p>
    <w:p>
      <w:pPr>
        <w:pStyle w:val="ListParagraph"/>
        <w:numPr>
          <w:ilvl w:val="0"/>
          <w:numId w:val="3"/>
        </w:numPr>
        <w:spacing w:after="40" w:before="40"/>
      </w:pPr>
      <w:r>
        <w:rPr>
          <w:rFonts w:ascii="Arial" w:cs="Arial" w:eastAsia="Arial" w:hAnsi="Arial"/>
          <w:color w:val="1A1A1A"/>
          <w:sz w:val="22"/>
          <w:szCs w:val="22"/>
        </w:rPr>
        <w:t xml:space="preserve">Provider receives welcome email with temporary password and login URL</w:t>
      </w:r>
    </w:p>
    <w:p>
      <w:pPr>
        <w:pStyle w:val="ListParagraph"/>
        <w:numPr>
          <w:ilvl w:val="0"/>
          <w:numId w:val="3"/>
        </w:numPr>
        <w:spacing w:after="40" w:before="40"/>
      </w:pPr>
      <w:r>
        <w:rPr>
          <w:rFonts w:ascii="Arial" w:cs="Arial" w:eastAsia="Arial" w:hAnsi="Arial"/>
          <w:color w:val="1A1A1A"/>
          <w:sz w:val="22"/>
          <w:szCs w:val="22"/>
        </w:rPr>
        <w:t xml:space="preserve">Provider logs in; forced to change password on first access</w:t>
      </w:r>
    </w:p>
    <w:p>
      <w:pPr>
        <w:pStyle w:val="ListParagraph"/>
        <w:numPr>
          <w:ilvl w:val="0"/>
          <w:numId w:val="3"/>
        </w:numPr>
        <w:spacing w:after="40" w:before="40"/>
      </w:pPr>
      <w:r>
        <w:rPr>
          <w:rFonts w:ascii="Arial" w:cs="Arial" w:eastAsia="Arial" w:hAnsi="Arial"/>
          <w:color w:val="1A1A1A"/>
          <w:sz w:val="22"/>
          <w:szCs w:val="22"/>
        </w:rPr>
        <w:t xml:space="preserve">Optionally: enable MFA (TOTP) via Settings &gt; Security</w:t>
      </w:r>
    </w:p>
    <w:p>
      <w:pPr>
        <w:pStyle w:val="ListParagraph"/>
        <w:numPr>
          <w:ilvl w:val="0"/>
          <w:numId w:val="3"/>
        </w:numPr>
        <w:spacing w:after="40" w:before="40"/>
      </w:pPr>
      <w:r>
        <w:rPr>
          <w:rFonts w:ascii="Arial" w:cs="Arial" w:eastAsia="Arial" w:hAnsi="Arial"/>
          <w:color w:val="1A1A1A"/>
          <w:sz w:val="22"/>
          <w:szCs w:val="22"/>
        </w:rPr>
        <w:t xml:space="preserve">Provider reviews tutorial / quick-start guide</w:t>
      </w:r>
    </w:p>
    <w:p>
      <w:pPr>
        <w:pStyle w:val="ListParagraph"/>
        <w:numPr>
          <w:ilvl w:val="0"/>
          <w:numId w:val="3"/>
        </w:numPr>
        <w:spacing w:after="40" w:before="40"/>
      </w:pPr>
      <w:r>
        <w:rPr>
          <w:rFonts w:ascii="Arial" w:cs="Arial" w:eastAsia="Arial" w:hAnsi="Arial"/>
          <w:color w:val="1A1A1A"/>
          <w:sz w:val="22"/>
          <w:szCs w:val="22"/>
        </w:rPr>
        <w:t xml:space="preserve">Provider submits first charge batch; billing team reviews and processes</w:t>
      </w:r>
    </w:p>
    <w:p>
      <w:pPr>
        <w:pStyle w:val="ListParagraph"/>
        <w:numPr>
          <w:ilvl w:val="0"/>
          <w:numId w:val="3"/>
        </w:numPr>
        <w:spacing w:after="40" w:before="40"/>
      </w:pPr>
      <w:r>
        <w:rPr>
          <w:rFonts w:ascii="Arial" w:cs="Arial" w:eastAsia="Arial" w:hAnsi="Arial"/>
          <w:color w:val="1A1A1A"/>
          <w:sz w:val="22"/>
          <w:szCs w:val="22"/>
        </w:rPr>
        <w:t xml:space="preserve">Practice admin configures provider defaults: NPI, taxonomy, default place of service</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5.5 New Practice Onboarding (company_admin)</w:t>
      </w:r>
    </w:p>
    <w:p>
      <w:pPr>
        <w:pStyle w:val="ListParagraph"/>
        <w:numPr>
          <w:ilvl w:val="0"/>
          <w:numId w:val="3"/>
        </w:numPr>
        <w:spacing w:after="40" w:before="40"/>
      </w:pPr>
      <w:r>
        <w:rPr>
          <w:rFonts w:ascii="Arial" w:cs="Arial" w:eastAsia="Arial" w:hAnsi="Arial"/>
          <w:color w:val="1A1A1A"/>
          <w:sz w:val="22"/>
          <w:szCs w:val="22"/>
        </w:rPr>
        <w:t xml:space="preserve">Settings &gt; Practices &gt; Add New Practice</w:t>
      </w:r>
    </w:p>
    <w:p>
      <w:pPr>
        <w:pStyle w:val="ListParagraph"/>
        <w:numPr>
          <w:ilvl w:val="0"/>
          <w:numId w:val="3"/>
        </w:numPr>
        <w:spacing w:after="40" w:before="40"/>
      </w:pPr>
      <w:r>
        <w:rPr>
          <w:rFonts w:ascii="Arial" w:cs="Arial" w:eastAsia="Arial" w:hAnsi="Arial"/>
          <w:color w:val="1A1A1A"/>
          <w:sz w:val="22"/>
          <w:szCs w:val="22"/>
        </w:rPr>
        <w:t xml:space="preserve">Enter practice details: name, NPI, Tax ID, address, specialty</w:t>
      </w:r>
    </w:p>
    <w:p>
      <w:pPr>
        <w:pStyle w:val="ListParagraph"/>
        <w:numPr>
          <w:ilvl w:val="0"/>
          <w:numId w:val="3"/>
        </w:numPr>
        <w:spacing w:after="40" w:before="40"/>
      </w:pPr>
      <w:r>
        <w:rPr>
          <w:rFonts w:ascii="Arial" w:cs="Arial" w:eastAsia="Arial" w:hAnsi="Arial"/>
          <w:color w:val="1A1A1A"/>
          <w:sz w:val="22"/>
          <w:szCs w:val="22"/>
        </w:rPr>
        <w:t xml:space="preserve">Configure payer list: add contracted payers with fee schedules</w:t>
      </w:r>
    </w:p>
    <w:p>
      <w:pPr>
        <w:pStyle w:val="ListParagraph"/>
        <w:numPr>
          <w:ilvl w:val="0"/>
          <w:numId w:val="3"/>
        </w:numPr>
        <w:spacing w:after="40" w:before="40"/>
      </w:pPr>
      <w:r>
        <w:rPr>
          <w:rFonts w:ascii="Arial" w:cs="Arial" w:eastAsia="Arial" w:hAnsi="Arial"/>
          <w:color w:val="1A1A1A"/>
          <w:sz w:val="22"/>
          <w:szCs w:val="22"/>
        </w:rPr>
        <w:t xml:space="preserve">Create practice admin account and billing team assignments</w:t>
      </w:r>
    </w:p>
    <w:p>
      <w:pPr>
        <w:pStyle w:val="ListParagraph"/>
        <w:numPr>
          <w:ilvl w:val="0"/>
          <w:numId w:val="3"/>
        </w:numPr>
        <w:spacing w:after="40" w:before="40"/>
      </w:pPr>
      <w:r>
        <w:rPr>
          <w:rFonts w:ascii="Arial" w:cs="Arial" w:eastAsia="Arial" w:hAnsi="Arial"/>
          <w:color w:val="1A1A1A"/>
          <w:sz w:val="22"/>
          <w:szCs w:val="22"/>
        </w:rPr>
        <w:t xml:space="preserve">Configure feature flags: enable/disable modules as needed</w:t>
      </w:r>
    </w:p>
    <w:p>
      <w:pPr>
        <w:pStyle w:val="ListParagraph"/>
        <w:numPr>
          <w:ilvl w:val="0"/>
          <w:numId w:val="3"/>
        </w:numPr>
        <w:spacing w:after="40" w:before="40"/>
      </w:pPr>
      <w:r>
        <w:rPr>
          <w:rFonts w:ascii="Arial" w:cs="Arial" w:eastAsia="Arial" w:hAnsi="Arial"/>
          <w:color w:val="1A1A1A"/>
          <w:sz w:val="22"/>
          <w:szCs w:val="22"/>
        </w:rPr>
        <w:t xml:space="preserve">Import historical patient demographics (CSV or API)</w:t>
      </w:r>
    </w:p>
    <w:p>
      <w:pPr>
        <w:pStyle w:val="ListParagraph"/>
        <w:numPr>
          <w:ilvl w:val="0"/>
          <w:numId w:val="3"/>
        </w:numPr>
        <w:spacing w:after="40" w:before="40"/>
      </w:pPr>
      <w:r>
        <w:rPr>
          <w:rFonts w:ascii="Arial" w:cs="Arial" w:eastAsia="Arial" w:hAnsi="Arial"/>
          <w:color w:val="1A1A1A"/>
          <w:sz w:val="22"/>
          <w:szCs w:val="22"/>
        </w:rPr>
        <w:t xml:space="preserve">Test claim submission with a sample claim to verify EDI configuration</w:t>
      </w:r>
    </w:p>
    <w:p>
      <w:pPr>
        <w:pStyle w:val="ListParagraph"/>
        <w:numPr>
          <w:ilvl w:val="0"/>
          <w:numId w:val="3"/>
        </w:numPr>
        <w:spacing w:after="40" w:before="40"/>
      </w:pPr>
      <w:r>
        <w:rPr>
          <w:rFonts w:ascii="Arial" w:cs="Arial" w:eastAsia="Arial" w:hAnsi="Arial"/>
          <w:color w:val="1A1A1A"/>
          <w:sz w:val="22"/>
          <w:szCs w:val="22"/>
        </w:rPr>
        <w:t xml:space="preserve">Go live: notify providers and billing team</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5.6 Monthly Close &amp; Reconciliation Workflow</w:t>
      </w:r>
    </w:p>
    <w:p>
      <w:pPr>
        <w:pStyle w:val="ListParagraph"/>
        <w:numPr>
          <w:ilvl w:val="0"/>
          <w:numId w:val="3"/>
        </w:numPr>
        <w:spacing w:after="40" w:before="40"/>
      </w:pPr>
      <w:r>
        <w:rPr>
          <w:rFonts w:ascii="Arial" w:cs="Arial" w:eastAsia="Arial" w:hAnsi="Arial"/>
          <w:color w:val="1A1A1A"/>
          <w:sz w:val="22"/>
          <w:szCs w:val="22"/>
        </w:rPr>
        <w:t xml:space="preserve">Run AR aging report: filter by practice, payer, age bucket (30/60/90/120+ days)</w:t>
      </w:r>
    </w:p>
    <w:p>
      <w:pPr>
        <w:pStyle w:val="ListParagraph"/>
        <w:numPr>
          <w:ilvl w:val="0"/>
          <w:numId w:val="3"/>
        </w:numPr>
        <w:spacing w:after="40" w:before="40"/>
      </w:pPr>
      <w:r>
        <w:rPr>
          <w:rFonts w:ascii="Arial" w:cs="Arial" w:eastAsia="Arial" w:hAnsi="Arial"/>
          <w:color w:val="1A1A1A"/>
          <w:sz w:val="22"/>
          <w:szCs w:val="22"/>
        </w:rPr>
        <w:t xml:space="preserve">Identify claims &gt; 90 days unpaid; initiate follow-up or appeal process</w:t>
      </w:r>
    </w:p>
    <w:p>
      <w:pPr>
        <w:pStyle w:val="ListParagraph"/>
        <w:numPr>
          <w:ilvl w:val="0"/>
          <w:numId w:val="3"/>
        </w:numPr>
        <w:spacing w:after="40" w:before="40"/>
      </w:pPr>
      <w:r>
        <w:rPr>
          <w:rFonts w:ascii="Arial" w:cs="Arial" w:eastAsia="Arial" w:hAnsi="Arial"/>
          <w:color w:val="1A1A1A"/>
          <w:sz w:val="22"/>
          <w:szCs w:val="22"/>
        </w:rPr>
        <w:t xml:space="preserve">Run daily_reconciliation for month-end: verify all ERA payments match posted amounts</w:t>
      </w:r>
    </w:p>
    <w:p>
      <w:pPr>
        <w:pStyle w:val="ListParagraph"/>
        <w:numPr>
          <w:ilvl w:val="0"/>
          <w:numId w:val="3"/>
        </w:numPr>
        <w:spacing w:after="40" w:before="40"/>
      </w:pPr>
      <w:r>
        <w:rPr>
          <w:rFonts w:ascii="Arial" w:cs="Arial" w:eastAsia="Arial" w:hAnsi="Arial"/>
          <w:color w:val="1A1A1A"/>
          <w:sz w:val="22"/>
          <w:szCs w:val="22"/>
        </w:rPr>
        <w:t xml:space="preserve">Review denial rate report (generated by analyze_denial_patterns): identify trends</w:t>
      </w:r>
    </w:p>
    <w:p>
      <w:pPr>
        <w:pStyle w:val="ListParagraph"/>
        <w:numPr>
          <w:ilvl w:val="0"/>
          <w:numId w:val="3"/>
        </w:numPr>
        <w:spacing w:after="40" w:before="40"/>
      </w:pPr>
      <w:r>
        <w:rPr>
          <w:rFonts w:ascii="Arial" w:cs="Arial" w:eastAsia="Arial" w:hAnsi="Arial"/>
          <w:color w:val="1A1A1A"/>
          <w:sz w:val="22"/>
          <w:szCs w:val="22"/>
        </w:rPr>
        <w:t xml:space="preserve">Calculate collection rate: payments collected / charges submitted</w:t>
      </w:r>
    </w:p>
    <w:p>
      <w:pPr>
        <w:pStyle w:val="ListParagraph"/>
        <w:numPr>
          <w:ilvl w:val="0"/>
          <w:numId w:val="3"/>
        </w:numPr>
        <w:spacing w:after="40" w:before="40"/>
      </w:pPr>
      <w:r>
        <w:rPr>
          <w:rFonts w:ascii="Arial" w:cs="Arial" w:eastAsia="Arial" w:hAnsi="Arial"/>
          <w:color w:val="1A1A1A"/>
          <w:sz w:val="22"/>
          <w:szCs w:val="22"/>
        </w:rPr>
        <w:t xml:space="preserve">Generate client invoice: Settings &gt; Invoicing — auto-calculates based on collections</w:t>
      </w:r>
    </w:p>
    <w:p>
      <w:pPr>
        <w:pStyle w:val="ListParagraph"/>
        <w:numPr>
          <w:ilvl w:val="0"/>
          <w:numId w:val="3"/>
        </w:numPr>
        <w:spacing w:after="40" w:before="40"/>
      </w:pPr>
      <w:r>
        <w:rPr>
          <w:rFonts w:ascii="Arial" w:cs="Arial" w:eastAsia="Arial" w:hAnsi="Arial"/>
          <w:color w:val="1A1A1A"/>
          <w:sz w:val="22"/>
          <w:szCs w:val="22"/>
        </w:rPr>
        <w:t xml:space="preserve">Export reports for client delivery: production summary, aging, denial summary</w:t>
      </w:r>
    </w:p>
    <w:p>
      <w:pPr>
        <w:pStyle w:val="ListParagraph"/>
        <w:numPr>
          <w:ilvl w:val="0"/>
          <w:numId w:val="3"/>
        </w:numPr>
        <w:spacing w:after="40" w:before="40"/>
      </w:pPr>
      <w:r>
        <w:rPr>
          <w:rFonts w:ascii="Arial" w:cs="Arial" w:eastAsia="Arial" w:hAnsi="Arial"/>
          <w:color w:val="1A1A1A"/>
          <w:sz w:val="22"/>
          <w:szCs w:val="22"/>
        </w:rPr>
        <w:t xml:space="preserve">Archive closed-month data; reset SLA counters for new period</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6. Background Automation (Celery Scheduled Jobs)</w:t>
      </w:r>
    </w:p>
    <w:p>
      <w:pPr>
        <w:spacing w:after="60" w:before="60"/>
      </w:pPr>
      <w:r>
        <w:rPr>
          <w:rFonts w:ascii="Arial" w:cs="Arial" w:eastAsia="Arial" w:hAnsi="Arial"/>
          <w:color w:val="1A1A1A"/>
          <w:sz w:val="22"/>
          <w:szCs w:val="22"/>
        </w:rPr>
        <w:t xml:space="preserve">The platform uses Celery Beat to run scheduled background tasks. These tasks run automatically without staff intervention and are essential to maintaining SLA compliance and data integrity.</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348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 Name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Queue</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check_timely_filing_deadlines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(midnight)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Identify claims approaching payer timely filing limits; create urgent work queue items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check_appeal_deadlines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appeals approaching deadline for escalation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analyze_denial_patterns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(Sunday)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Aggregate denial data by payer/code/provider; generate pattern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check_sla_breaches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30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Identify work queue items past SLA; escalate priority and notify managers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auto_assign_pending_items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10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 unassigned queue items to eligible staff by role and workload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process_coding_session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On demand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single coding session AI request asynchronously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batch_process_coding_sessions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 demand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multiple coding sessions in parallel batch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process_era_file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On demand (upload trigger)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 and post ERA/835 payment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daily_reconciliation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(2 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payment totals balance; flag discrepancies for review</w:t>
            </w:r>
          </w:p>
        </w:tc>
      </w:tr>
    </w:tbl>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6.1 Monitoring Background Tasks</w:t>
      </w:r>
    </w:p>
    <w:p>
      <w:pPr>
        <w:pStyle w:val="ListParagraph"/>
        <w:numPr>
          <w:ilvl w:val="0"/>
          <w:numId w:val="2"/>
        </w:numPr>
        <w:spacing w:after="40" w:before="40"/>
      </w:pPr>
      <w:r>
        <w:rPr>
          <w:rFonts w:ascii="Arial" w:cs="Arial" w:eastAsia="Arial" w:hAnsi="Arial"/>
          <w:color w:val="1A1A1A"/>
          <w:sz w:val="22"/>
          <w:szCs w:val="22"/>
        </w:rPr>
        <w:t xml:space="preserve">View task status: docker compose exec redis redis-cli LLEN celery (queue depth)</w:t>
      </w:r>
    </w:p>
    <w:p>
      <w:pPr>
        <w:pStyle w:val="ListParagraph"/>
        <w:numPr>
          <w:ilvl w:val="0"/>
          <w:numId w:val="2"/>
        </w:numPr>
        <w:spacing w:after="40" w:before="40"/>
      </w:pPr>
      <w:r>
        <w:rPr>
          <w:rFonts w:ascii="Arial" w:cs="Arial" w:eastAsia="Arial" w:hAnsi="Arial"/>
          <w:color w:val="1A1A1A"/>
          <w:sz w:val="22"/>
          <w:szCs w:val="22"/>
        </w:rPr>
        <w:t xml:space="preserve">Celery Flower (if enabled): web UI at port 5555 for task monitoring and history</w:t>
      </w:r>
    </w:p>
    <w:p>
      <w:pPr>
        <w:pStyle w:val="ListParagraph"/>
        <w:numPr>
          <w:ilvl w:val="0"/>
          <w:numId w:val="2"/>
        </w:numPr>
        <w:spacing w:after="40" w:before="40"/>
      </w:pPr>
      <w:r>
        <w:rPr>
          <w:rFonts w:ascii="Arial" w:cs="Arial" w:eastAsia="Arial" w:hAnsi="Arial"/>
          <w:color w:val="1A1A1A"/>
          <w:sz w:val="22"/>
          <w:szCs w:val="22"/>
        </w:rPr>
        <w:t xml:space="preserve">Grafana: Celery queue depth metrics in monitoring dashboard</w:t>
      </w:r>
    </w:p>
    <w:p>
      <w:pPr>
        <w:pStyle w:val="ListParagraph"/>
        <w:numPr>
          <w:ilvl w:val="0"/>
          <w:numId w:val="2"/>
        </w:numPr>
        <w:spacing w:after="40" w:before="40"/>
      </w:pPr>
      <w:r>
        <w:rPr>
          <w:rFonts w:ascii="Arial" w:cs="Arial" w:eastAsia="Arial" w:hAnsi="Arial"/>
          <w:color w:val="1A1A1A"/>
          <w:sz w:val="22"/>
          <w:szCs w:val="22"/>
        </w:rPr>
        <w:t xml:space="preserve">Failed tasks: automatically retried 3 times with exponential backoff; failures logged</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7. Enhancement Recommendations</w:t>
      </w:r>
    </w:p>
    <w:p>
      <w:pPr>
        <w:spacing w:after="60" w:before="60"/>
      </w:pPr>
      <w:r>
        <w:rPr>
          <w:rFonts w:ascii="Arial" w:cs="Arial" w:eastAsia="Arial" w:hAnsi="Arial"/>
          <w:color w:val="1A1A1A"/>
          <w:sz w:val="22"/>
          <w:szCs w:val="22"/>
        </w:rPr>
        <w:t xml:space="preserve">Based on analysis of the complete codebase, the following enhancements are recommended to improve module harmony, operational efficiency, and platform completeness. Recommendations are grouped by priority.</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7.1 High Priority — Module Integration Gaps</w:t>
      </w:r>
    </w:p>
    <w:p>
      <w:pPr>
        <w:pStyle w:val="Heading3"/>
        <w:spacing w:after="80" w:before="200"/>
      </w:pPr>
      <w:r>
        <w:rPr>
          <w:rFonts w:ascii="Arial" w:cs="Arial" w:eastAsia="Arial" w:hAnsi="Arial"/>
          <w:b/>
          <w:bCs/>
          <w:color w:val="0D7377"/>
        </w:rPr>
        <w:t xml:space="preserve">7.1.1 Real-Time Eligibility Verification</w:t>
      </w:r>
    </w:p>
    <w:p>
      <w:pPr>
        <w:spacing w:after="60" w:before="60"/>
      </w:pPr>
      <w:r>
        <w:rPr>
          <w:rFonts w:ascii="Arial" w:cs="Arial" w:eastAsia="Arial" w:hAnsi="Arial"/>
          <w:color w:val="1A1A1A"/>
          <w:sz w:val="22"/>
          <w:szCs w:val="22"/>
        </w:rPr>
        <w:t xml:space="preserve">Current Gap: The platform does not currently perform real-time insurance eligibility checks (270/271 transactions) before claim submission. Eligibility errors are the #2 cause of claim denials nationally.</w:t>
      </w:r>
    </w:p>
    <w:p>
      <w:pPr>
        <w:pStyle w:val="ListParagraph"/>
        <w:numPr>
          <w:ilvl w:val="0"/>
          <w:numId w:val="2"/>
        </w:numPr>
        <w:spacing w:after="40" w:before="40"/>
      </w:pPr>
      <w:r>
        <w:rPr>
          <w:rFonts w:ascii="Arial" w:cs="Arial" w:eastAsia="Arial" w:hAnsi="Arial"/>
          <w:color w:val="1A1A1A"/>
          <w:sz w:val="22"/>
          <w:szCs w:val="22"/>
        </w:rPr>
        <w:t xml:space="preserve">Recommended: Integrate with a clearinghouse API (e.g., Change Healthcare, Availity) to run 270/271 eligibility checks at time of charge entry and again on day of service</w:t>
      </w:r>
    </w:p>
    <w:p>
      <w:pPr>
        <w:pStyle w:val="ListParagraph"/>
        <w:numPr>
          <w:ilvl w:val="0"/>
          <w:numId w:val="2"/>
        </w:numPr>
        <w:spacing w:after="40" w:before="40"/>
      </w:pPr>
      <w:r>
        <w:rPr>
          <w:rFonts w:ascii="Arial" w:cs="Arial" w:eastAsia="Arial" w:hAnsi="Arial"/>
          <w:color w:val="1A1A1A"/>
          <w:sz w:val="22"/>
          <w:szCs w:val="22"/>
        </w:rPr>
        <w:t xml:space="preserve">Benefit: Reduce eligibility-related denials by 40-60%; alert providers to coverage issues before service</w:t>
      </w:r>
    </w:p>
    <w:p>
      <w:pPr>
        <w:pStyle w:val="ListParagraph"/>
        <w:numPr>
          <w:ilvl w:val="0"/>
          <w:numId w:val="2"/>
        </w:numPr>
        <w:spacing w:after="40" w:before="40"/>
      </w:pPr>
      <w:r>
        <w:rPr>
          <w:rFonts w:ascii="Arial" w:cs="Arial" w:eastAsia="Arial" w:hAnsi="Arial"/>
          <w:color w:val="1A1A1A"/>
          <w:sz w:val="22"/>
          <w:szCs w:val="22"/>
        </w:rPr>
        <w:t xml:space="preserve">Implementation: New eligibility_checks table; run check in charge_intake workflow; flag failed checks in work queue</w:t>
      </w:r>
    </w:p>
    <w:p>
      <w:pPr>
        <w:spacing w:after="0" w:before="120"/>
      </w:pPr>
      <w:r>
        <w:t xml:space="preserve"/>
      </w:r>
    </w:p>
    <w:p>
      <w:pPr>
        <w:pStyle w:val="Heading3"/>
        <w:spacing w:after="80" w:before="200"/>
      </w:pPr>
      <w:r>
        <w:rPr>
          <w:rFonts w:ascii="Arial" w:cs="Arial" w:eastAsia="Arial" w:hAnsi="Arial"/>
          <w:b/>
          <w:bCs/>
          <w:color w:val="0D7377"/>
        </w:rPr>
        <w:t xml:space="preserve">7.1.2 Prior Authorization Workflow</w:t>
      </w:r>
    </w:p>
    <w:p>
      <w:pPr>
        <w:spacing w:after="60" w:before="60"/>
      </w:pPr>
      <w:r>
        <w:rPr>
          <w:rFonts w:ascii="Arial" w:cs="Arial" w:eastAsia="Arial" w:hAnsi="Arial"/>
          <w:color w:val="1A1A1A"/>
          <w:sz w:val="22"/>
          <w:szCs w:val="22"/>
        </w:rPr>
        <w:t xml:space="preserve">Current Gap: There is no dedicated prior authorization (PA) tracking module. PAs are managed outside the system, leading to CO-4/CO-15 denials when authorizations are missed.</w:t>
      </w:r>
    </w:p>
    <w:p>
      <w:pPr>
        <w:pStyle w:val="ListParagraph"/>
        <w:numPr>
          <w:ilvl w:val="0"/>
          <w:numId w:val="2"/>
        </w:numPr>
        <w:spacing w:after="40" w:before="40"/>
      </w:pPr>
      <w:r>
        <w:rPr>
          <w:rFonts w:ascii="Arial" w:cs="Arial" w:eastAsia="Arial" w:hAnsi="Arial"/>
          <w:color w:val="1A1A1A"/>
          <w:sz w:val="22"/>
          <w:szCs w:val="22"/>
        </w:rPr>
        <w:t xml:space="preserve">Recommended: Add prior_authorizations table and workflow: request PA tracking, approval tracking, claim linkage, expiration alerts</w:t>
      </w:r>
    </w:p>
    <w:p>
      <w:pPr>
        <w:pStyle w:val="ListParagraph"/>
        <w:numPr>
          <w:ilvl w:val="0"/>
          <w:numId w:val="2"/>
        </w:numPr>
        <w:spacing w:after="40" w:before="40"/>
      </w:pPr>
      <w:r>
        <w:rPr>
          <w:rFonts w:ascii="Arial" w:cs="Arial" w:eastAsia="Arial" w:hAnsi="Arial"/>
          <w:color w:val="1A1A1A"/>
          <w:sz w:val="22"/>
          <w:szCs w:val="22"/>
        </w:rPr>
        <w:t xml:space="preserve">Benefit: Eliminate authorization-related denials; reduce manual tracking outside the system</w:t>
      </w:r>
    </w:p>
    <w:p>
      <w:pPr>
        <w:pStyle w:val="ListParagraph"/>
        <w:numPr>
          <w:ilvl w:val="0"/>
          <w:numId w:val="2"/>
        </w:numPr>
        <w:spacing w:after="40" w:before="40"/>
      </w:pPr>
      <w:r>
        <w:rPr>
          <w:rFonts w:ascii="Arial" w:cs="Arial" w:eastAsia="Arial" w:hAnsi="Arial"/>
          <w:color w:val="1A1A1A"/>
          <w:sz w:val="22"/>
          <w:szCs w:val="22"/>
        </w:rPr>
        <w:t xml:space="preserve">Implementation: prior_authorizations table (procedure, diagnosis, payer, auth_number, dates, status); link to claim at submission</w:t>
      </w:r>
    </w:p>
    <w:p>
      <w:pPr>
        <w:spacing w:after="0" w:before="120"/>
      </w:pPr>
      <w:r>
        <w:t xml:space="preserve"/>
      </w:r>
    </w:p>
    <w:p>
      <w:pPr>
        <w:pStyle w:val="Heading3"/>
        <w:spacing w:after="80" w:before="200"/>
      </w:pPr>
      <w:r>
        <w:rPr>
          <w:rFonts w:ascii="Arial" w:cs="Arial" w:eastAsia="Arial" w:hAnsi="Arial"/>
          <w:b/>
          <w:bCs/>
          <w:color w:val="0D7377"/>
        </w:rPr>
        <w:t xml:space="preserve">7.1.3 Patient Statement &amp; Balance Billing</w:t>
      </w:r>
    </w:p>
    <w:p>
      <w:pPr>
        <w:spacing w:after="60" w:before="60"/>
      </w:pPr>
      <w:r>
        <w:rPr>
          <w:rFonts w:ascii="Arial" w:cs="Arial" w:eastAsia="Arial" w:hAnsi="Arial"/>
          <w:color w:val="1A1A1A"/>
          <w:sz w:val="22"/>
          <w:szCs w:val="22"/>
        </w:rPr>
        <w:t xml:space="preserve">Current Gap: Patient responsibility balances (deductible, coinsurance, copay) are calculated from ERA adjustments but there is no patient statement generation or patient payment collection module.</w:t>
      </w:r>
    </w:p>
    <w:p>
      <w:pPr>
        <w:pStyle w:val="ListParagraph"/>
        <w:numPr>
          <w:ilvl w:val="0"/>
          <w:numId w:val="2"/>
        </w:numPr>
        <w:spacing w:after="40" w:before="40"/>
      </w:pPr>
      <w:r>
        <w:rPr>
          <w:rFonts w:ascii="Arial" w:cs="Arial" w:eastAsia="Arial" w:hAnsi="Arial"/>
          <w:color w:val="1A1A1A"/>
          <w:sz w:val="22"/>
          <w:szCs w:val="22"/>
        </w:rPr>
        <w:t xml:space="preserve">Recommended: Add patient_statements module with statement generation, patient portal balance view, and payment collection (credit card / ACH)</w:t>
      </w:r>
    </w:p>
    <w:p>
      <w:pPr>
        <w:pStyle w:val="ListParagraph"/>
        <w:numPr>
          <w:ilvl w:val="0"/>
          <w:numId w:val="2"/>
        </w:numPr>
        <w:spacing w:after="40" w:before="40"/>
      </w:pPr>
      <w:r>
        <w:rPr>
          <w:rFonts w:ascii="Arial" w:cs="Arial" w:eastAsia="Arial" w:hAnsi="Arial"/>
          <w:color w:val="1A1A1A"/>
          <w:sz w:val="22"/>
          <w:szCs w:val="22"/>
        </w:rPr>
        <w:t xml:space="preserve">Benefit: Capture patient AR currently tracked outside the platform; complete the revenue cycle</w:t>
      </w:r>
    </w:p>
    <w:p>
      <w:pPr>
        <w:pStyle w:val="ListParagraph"/>
        <w:numPr>
          <w:ilvl w:val="0"/>
          <w:numId w:val="2"/>
        </w:numPr>
        <w:spacing w:after="40" w:before="40"/>
      </w:pPr>
      <w:r>
        <w:rPr>
          <w:rFonts w:ascii="Arial" w:cs="Arial" w:eastAsia="Arial" w:hAnsi="Arial"/>
          <w:color w:val="1A1A1A"/>
          <w:sz w:val="22"/>
          <w:szCs w:val="22"/>
        </w:rPr>
        <w:t xml:space="preserve">Implementation: patient_statements table; integrate with payment gateway (Stripe/Authorize.net); add patient-facing self-pay portal</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7.2 Medium Priority — Workflow Optimization</w:t>
      </w:r>
    </w:p>
    <w:p>
      <w:pPr>
        <w:pStyle w:val="Heading3"/>
        <w:spacing w:after="80" w:before="200"/>
      </w:pPr>
      <w:r>
        <w:rPr>
          <w:rFonts w:ascii="Arial" w:cs="Arial" w:eastAsia="Arial" w:hAnsi="Arial"/>
          <w:b/>
          <w:bCs/>
          <w:color w:val="0D7377"/>
        </w:rPr>
        <w:t xml:space="preserve">7.2.1 EDI Clearinghouse Direct Integration</w:t>
      </w:r>
    </w:p>
    <w:p>
      <w:pPr>
        <w:spacing w:after="60" w:before="60"/>
      </w:pPr>
      <w:r>
        <w:rPr>
          <w:rFonts w:ascii="Arial" w:cs="Arial" w:eastAsia="Arial" w:hAnsi="Arial"/>
          <w:color w:val="1A1A1A"/>
          <w:sz w:val="22"/>
          <w:szCs w:val="22"/>
        </w:rPr>
        <w:t xml:space="preserve">Current Gap: ERA files require manual upload. Automated clearinghouse API integration would eliminate manual steps and accelerate payment posting.</w:t>
      </w:r>
    </w:p>
    <w:p>
      <w:pPr>
        <w:pStyle w:val="ListParagraph"/>
        <w:numPr>
          <w:ilvl w:val="0"/>
          <w:numId w:val="2"/>
        </w:numPr>
        <w:spacing w:after="40" w:before="40"/>
      </w:pPr>
      <w:r>
        <w:rPr>
          <w:rFonts w:ascii="Arial" w:cs="Arial" w:eastAsia="Arial" w:hAnsi="Arial"/>
          <w:color w:val="1A1A1A"/>
          <w:sz w:val="22"/>
          <w:szCs w:val="22"/>
        </w:rPr>
        <w:t xml:space="preserve">Recommended: Integrate with clearinghouse (Waystar, Change Healthcare, or Office Ally) for: automated ERA retrieval, electronic claim status checks (276/277), remittance advice download</w:t>
      </w:r>
    </w:p>
    <w:p>
      <w:pPr>
        <w:pStyle w:val="ListParagraph"/>
        <w:numPr>
          <w:ilvl w:val="0"/>
          <w:numId w:val="2"/>
        </w:numPr>
        <w:spacing w:after="40" w:before="40"/>
      </w:pPr>
      <w:r>
        <w:rPr>
          <w:rFonts w:ascii="Arial" w:cs="Arial" w:eastAsia="Arial" w:hAnsi="Arial"/>
          <w:color w:val="1A1A1A"/>
          <w:sz w:val="22"/>
          <w:szCs w:val="22"/>
        </w:rPr>
        <w:t xml:space="preserve">Benefit: Same-day ERA processing; eliminate manual upload errors; real-time claim status</w:t>
      </w:r>
    </w:p>
    <w:p>
      <w:pPr>
        <w:spacing w:after="0" w:before="120"/>
      </w:pPr>
      <w:r>
        <w:t xml:space="preserve"/>
      </w:r>
    </w:p>
    <w:p>
      <w:pPr>
        <w:pStyle w:val="Heading3"/>
        <w:spacing w:after="80" w:before="200"/>
      </w:pPr>
      <w:r>
        <w:rPr>
          <w:rFonts w:ascii="Arial" w:cs="Arial" w:eastAsia="Arial" w:hAnsi="Arial"/>
          <w:b/>
          <w:bCs/>
          <w:color w:val="0D7377"/>
        </w:rPr>
        <w:t xml:space="preserve">7.2.2 Provider Performance Analytics Dashboard</w:t>
      </w:r>
    </w:p>
    <w:p>
      <w:pPr>
        <w:spacing w:after="60" w:before="60"/>
      </w:pPr>
      <w:r>
        <w:rPr>
          <w:rFonts w:ascii="Arial" w:cs="Arial" w:eastAsia="Arial" w:hAnsi="Arial"/>
          <w:color w:val="1A1A1A"/>
          <w:sz w:val="22"/>
          <w:szCs w:val="22"/>
        </w:rPr>
        <w:t xml:space="preserve">Current Gap: The staff_productivity table tracks staff metrics but there is no provider-facing production analytics. Providers cannot see their own coding accuracy, denial rates, or collection performance over time.</w:t>
      </w:r>
    </w:p>
    <w:p>
      <w:pPr>
        <w:pStyle w:val="ListParagraph"/>
        <w:numPr>
          <w:ilvl w:val="0"/>
          <w:numId w:val="2"/>
        </w:numPr>
        <w:spacing w:after="40" w:before="40"/>
      </w:pPr>
      <w:r>
        <w:rPr>
          <w:rFonts w:ascii="Arial" w:cs="Arial" w:eastAsia="Arial" w:hAnsi="Arial"/>
          <w:color w:val="1A1A1A"/>
          <w:sz w:val="22"/>
          <w:szCs w:val="22"/>
        </w:rPr>
        <w:t xml:space="preserve">Recommended: Add analytics module to provider portal: production by period, collection rate trend, top denial reasons, coding accuracy vs. benchmark</w:t>
      </w:r>
    </w:p>
    <w:p>
      <w:pPr>
        <w:pStyle w:val="ListParagraph"/>
        <w:numPr>
          <w:ilvl w:val="0"/>
          <w:numId w:val="2"/>
        </w:numPr>
        <w:spacing w:after="40" w:before="40"/>
      </w:pPr>
      <w:r>
        <w:rPr>
          <w:rFonts w:ascii="Arial" w:cs="Arial" w:eastAsia="Arial" w:hAnsi="Arial"/>
          <w:color w:val="1A1A1A"/>
          <w:sz w:val="22"/>
          <w:szCs w:val="22"/>
        </w:rPr>
        <w:t xml:space="preserve">Benefit: Providers self-identify documentation gaps; improve engagement with billing team</w:t>
      </w:r>
    </w:p>
    <w:p>
      <w:pPr>
        <w:spacing w:after="0" w:before="120"/>
      </w:pPr>
      <w:r>
        <w:t xml:space="preserve"/>
      </w:r>
    </w:p>
    <w:p>
      <w:pPr>
        <w:pStyle w:val="Heading3"/>
        <w:spacing w:after="80" w:before="200"/>
      </w:pPr>
      <w:r>
        <w:rPr>
          <w:rFonts w:ascii="Arial" w:cs="Arial" w:eastAsia="Arial" w:hAnsi="Arial"/>
          <w:b/>
          <w:bCs/>
          <w:color w:val="0D7377"/>
        </w:rPr>
        <w:t xml:space="preserve">7.2.3 Batch Claim Status Inquiry</w:t>
      </w:r>
    </w:p>
    <w:p>
      <w:pPr>
        <w:spacing w:after="60" w:before="60"/>
      </w:pPr>
      <w:r>
        <w:rPr>
          <w:rFonts w:ascii="Arial" w:cs="Arial" w:eastAsia="Arial" w:hAnsi="Arial"/>
          <w:color w:val="1A1A1A"/>
          <w:sz w:val="22"/>
          <w:szCs w:val="22"/>
        </w:rPr>
        <w:t xml:space="preserve">Current Gap: Claim status is updated when ERA is received. No proactive 276/277 inquiry is made for claims pending beyond expected adjudication windows.</w:t>
      </w:r>
    </w:p>
    <w:p>
      <w:pPr>
        <w:pStyle w:val="ListParagraph"/>
        <w:numPr>
          <w:ilvl w:val="0"/>
          <w:numId w:val="2"/>
        </w:numPr>
        <w:spacing w:after="40" w:before="40"/>
      </w:pPr>
      <w:r>
        <w:rPr>
          <w:rFonts w:ascii="Arial" w:cs="Arial" w:eastAsia="Arial" w:hAnsi="Arial"/>
          <w:color w:val="1A1A1A"/>
          <w:sz w:val="22"/>
          <w:szCs w:val="22"/>
        </w:rPr>
        <w:t xml:space="preserve">Recommended: Schedule 276 claim status inquiry for all claims &gt; 30 days pending; auto-update status from 277 response</w:t>
      </w:r>
    </w:p>
    <w:p>
      <w:pPr>
        <w:pStyle w:val="ListParagraph"/>
        <w:numPr>
          <w:ilvl w:val="0"/>
          <w:numId w:val="2"/>
        </w:numPr>
        <w:spacing w:after="40" w:before="40"/>
      </w:pPr>
      <w:r>
        <w:rPr>
          <w:rFonts w:ascii="Arial" w:cs="Arial" w:eastAsia="Arial" w:hAnsi="Arial"/>
          <w:color w:val="1A1A1A"/>
          <w:sz w:val="22"/>
          <w:szCs w:val="22"/>
        </w:rPr>
        <w:t xml:space="preserve">Benefit: Proactive identification of lost claims, duplicate submissions, or payer processing errors</w:t>
      </w:r>
    </w:p>
    <w:p>
      <w:pPr>
        <w:spacing w:after="0" w:before="120"/>
      </w:pPr>
      <w:r>
        <w:t xml:space="preserve"/>
      </w:r>
    </w:p>
    <w:p>
      <w:pPr>
        <w:pStyle w:val="Heading3"/>
        <w:spacing w:after="80" w:before="200"/>
      </w:pPr>
      <w:r>
        <w:rPr>
          <w:rFonts w:ascii="Arial" w:cs="Arial" w:eastAsia="Arial" w:hAnsi="Arial"/>
          <w:b/>
          <w:bCs/>
          <w:color w:val="0D7377"/>
        </w:rPr>
        <w:t xml:space="preserve">7.2.4 Fee Schedule Management</w:t>
      </w:r>
    </w:p>
    <w:p>
      <w:pPr>
        <w:spacing w:after="60" w:before="60"/>
      </w:pPr>
      <w:r>
        <w:rPr>
          <w:rFonts w:ascii="Arial" w:cs="Arial" w:eastAsia="Arial" w:hAnsi="Arial"/>
          <w:color w:val="1A1A1A"/>
          <w:sz w:val="22"/>
          <w:szCs w:val="22"/>
        </w:rPr>
        <w:t xml:space="preserve">Current Gap: No fee schedule module detected. Allowed amount vs. billed amount comparison is critical for underpayment identification.</w:t>
      </w:r>
    </w:p>
    <w:p>
      <w:pPr>
        <w:pStyle w:val="ListParagraph"/>
        <w:numPr>
          <w:ilvl w:val="0"/>
          <w:numId w:val="2"/>
        </w:numPr>
        <w:spacing w:after="40" w:before="40"/>
      </w:pPr>
      <w:r>
        <w:rPr>
          <w:rFonts w:ascii="Arial" w:cs="Arial" w:eastAsia="Arial" w:hAnsi="Arial"/>
          <w:color w:val="1A1A1A"/>
          <w:sz w:val="22"/>
          <w:szCs w:val="22"/>
        </w:rPr>
        <w:t xml:space="preserve">Recommended: Add fee_schedules table (payer, procedure, effective dates, allowed amount); compare ERA payment to contracted rate; flag underpayments automatically</w:t>
      </w:r>
    </w:p>
    <w:p>
      <w:pPr>
        <w:pStyle w:val="ListParagraph"/>
        <w:numPr>
          <w:ilvl w:val="0"/>
          <w:numId w:val="2"/>
        </w:numPr>
        <w:spacing w:after="40" w:before="40"/>
      </w:pPr>
      <w:r>
        <w:rPr>
          <w:rFonts w:ascii="Arial" w:cs="Arial" w:eastAsia="Arial" w:hAnsi="Arial"/>
          <w:color w:val="1A1A1A"/>
          <w:sz w:val="22"/>
          <w:szCs w:val="22"/>
        </w:rPr>
        <w:t xml:space="preserve">Benefit: Recover underpayments that currently go unchallenged; quantify payer contract performance</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7.3 Lower Priority — Platform Maturity</w:t>
      </w:r>
    </w:p>
    <w:p>
      <w:pPr>
        <w:pStyle w:val="Heading3"/>
        <w:spacing w:after="80" w:before="200"/>
      </w:pPr>
      <w:r>
        <w:rPr>
          <w:rFonts w:ascii="Arial" w:cs="Arial" w:eastAsia="Arial" w:hAnsi="Arial"/>
          <w:b/>
          <w:bCs/>
          <w:color w:val="0D7377"/>
        </w:rPr>
        <w:t xml:space="preserve">7.3.1 Automated Claim Resubmission</w:t>
      </w:r>
    </w:p>
    <w:p>
      <w:pPr>
        <w:spacing w:after="60" w:before="60"/>
      </w:pPr>
      <w:r>
        <w:rPr>
          <w:rFonts w:ascii="Arial" w:cs="Arial" w:eastAsia="Arial" w:hAnsi="Arial"/>
          <w:color w:val="1A1A1A"/>
          <w:sz w:val="22"/>
          <w:szCs w:val="22"/>
        </w:rPr>
        <w:t xml:space="preserve">Certain denial categories (CO-29 timely filing with proof, duplicate denials with documentation) have predictable resolution paths. Automating resubmission for these categories would reduce manual work.</w:t>
      </w:r>
    </w:p>
    <w:p>
      <w:pPr>
        <w:pStyle w:val="ListParagraph"/>
        <w:numPr>
          <w:ilvl w:val="0"/>
          <w:numId w:val="2"/>
        </w:numPr>
        <w:spacing w:after="40" w:before="40"/>
      </w:pPr>
      <w:r>
        <w:rPr>
          <w:rFonts w:ascii="Arial" w:cs="Arial" w:eastAsia="Arial" w:hAnsi="Arial"/>
          <w:color w:val="1A1A1A"/>
          <w:sz w:val="22"/>
          <w:szCs w:val="22"/>
        </w:rPr>
        <w:t xml:space="preserve">Recommended: Build rule-based auto-resubmission for low-complexity denials with high confidence resolution paths</w:t>
      </w:r>
    </w:p>
    <w:p>
      <w:pPr>
        <w:spacing w:after="0" w:before="120"/>
      </w:pPr>
      <w:r>
        <w:t xml:space="preserve"/>
      </w:r>
    </w:p>
    <w:p>
      <w:pPr>
        <w:pStyle w:val="Heading3"/>
        <w:spacing w:after="80" w:before="200"/>
      </w:pPr>
      <w:r>
        <w:rPr>
          <w:rFonts w:ascii="Arial" w:cs="Arial" w:eastAsia="Arial" w:hAnsi="Arial"/>
          <w:b/>
          <w:bCs/>
          <w:color w:val="0D7377"/>
        </w:rPr>
        <w:t xml:space="preserve">7.3.2 Multi-Channel Notification Delivery</w:t>
      </w:r>
    </w:p>
    <w:p>
      <w:pPr>
        <w:spacing w:after="60" w:before="60"/>
      </w:pPr>
      <w:r>
        <w:rPr>
          <w:rFonts w:ascii="Arial" w:cs="Arial" w:eastAsia="Arial" w:hAnsi="Arial"/>
          <w:color w:val="1A1A1A"/>
          <w:sz w:val="22"/>
          <w:szCs w:val="22"/>
        </w:rPr>
        <w:t xml:space="preserve">Current notifications are portal-based only. Staff miss alerts if not actively monitoring the portal.</w:t>
      </w:r>
    </w:p>
    <w:p>
      <w:pPr>
        <w:pStyle w:val="ListParagraph"/>
        <w:numPr>
          <w:ilvl w:val="0"/>
          <w:numId w:val="2"/>
        </w:numPr>
        <w:spacing w:after="40" w:before="40"/>
      </w:pPr>
      <w:r>
        <w:rPr>
          <w:rFonts w:ascii="Arial" w:cs="Arial" w:eastAsia="Arial" w:hAnsi="Arial"/>
          <w:color w:val="1A1A1A"/>
          <w:sz w:val="22"/>
          <w:szCs w:val="22"/>
        </w:rPr>
        <w:t xml:space="preserve">Recommended: Add email and SMS notifications for high-priority events (SLA breach, urgent denial deadline, ERA posted)</w:t>
      </w:r>
    </w:p>
    <w:p>
      <w:pPr>
        <w:pStyle w:val="ListParagraph"/>
        <w:numPr>
          <w:ilvl w:val="0"/>
          <w:numId w:val="2"/>
        </w:numPr>
        <w:spacing w:after="40" w:before="40"/>
      </w:pPr>
      <w:r>
        <w:rPr>
          <w:rFonts w:ascii="Arial" w:cs="Arial" w:eastAsia="Arial" w:hAnsi="Arial"/>
          <w:color w:val="1A1A1A"/>
          <w:sz w:val="22"/>
          <w:szCs w:val="22"/>
        </w:rPr>
        <w:t xml:space="preserve">Implementation: Integrate Twilio (already in MCP connectors) for SMS; SMTP for email digests</w:t>
      </w:r>
    </w:p>
    <w:p>
      <w:pPr>
        <w:spacing w:after="0" w:before="120"/>
      </w:pPr>
      <w:r>
        <w:t xml:space="preserve"/>
      </w:r>
    </w:p>
    <w:p>
      <w:pPr>
        <w:pStyle w:val="Heading3"/>
        <w:spacing w:after="80" w:before="200"/>
      </w:pPr>
      <w:r>
        <w:rPr>
          <w:rFonts w:ascii="Arial" w:cs="Arial" w:eastAsia="Arial" w:hAnsi="Arial"/>
          <w:b/>
          <w:bCs/>
          <w:color w:val="0D7377"/>
        </w:rPr>
        <w:t xml:space="preserve">7.3.3 AI Model Fine-Tuning Pipeline</w:t>
      </w:r>
    </w:p>
    <w:p>
      <w:pPr>
        <w:spacing w:after="60" w:before="60"/>
      </w:pPr>
      <w:r>
        <w:rPr>
          <w:rFonts w:ascii="Arial" w:cs="Arial" w:eastAsia="Arial" w:hAnsi="Arial"/>
          <w:color w:val="1A1A1A"/>
          <w:sz w:val="22"/>
          <w:szCs w:val="22"/>
        </w:rPr>
        <w:t xml:space="preserve">The current AI coding engine uses general-purpose LLMs. Fine-tuning on practice-specific coding patterns would improve accuracy over time.</w:t>
      </w:r>
    </w:p>
    <w:p>
      <w:pPr>
        <w:pStyle w:val="ListParagraph"/>
        <w:numPr>
          <w:ilvl w:val="0"/>
          <w:numId w:val="2"/>
        </w:numPr>
        <w:spacing w:after="40" w:before="40"/>
      </w:pPr>
      <w:r>
        <w:rPr>
          <w:rFonts w:ascii="Arial" w:cs="Arial" w:eastAsia="Arial" w:hAnsi="Arial"/>
          <w:color w:val="1A1A1A"/>
          <w:sz w:val="22"/>
          <w:szCs w:val="22"/>
        </w:rPr>
        <w:t xml:space="preserve">Recommended: Build feedback loop: when coders override AI suggestions, capture correction; aggregate corrections for periodic model fine-tuning on specialty-specific coding patterns</w:t>
      </w:r>
    </w:p>
    <w:p>
      <w:pPr>
        <w:spacing w:after="0" w:before="120"/>
      </w:pPr>
      <w:r>
        <w:t xml:space="preserve"/>
      </w:r>
    </w:p>
    <w:p>
      <w:pPr>
        <w:pStyle w:val="Heading3"/>
        <w:spacing w:after="80" w:before="200"/>
      </w:pPr>
      <w:r>
        <w:rPr>
          <w:rFonts w:ascii="Arial" w:cs="Arial" w:eastAsia="Arial" w:hAnsi="Arial"/>
          <w:b/>
          <w:bCs/>
          <w:color w:val="0D7377"/>
        </w:rPr>
        <w:t xml:space="preserve">7.3.4 Mobile-Responsive Provider Portal</w:t>
      </w:r>
    </w:p>
    <w:p>
      <w:pPr>
        <w:spacing w:after="60" w:before="60"/>
      </w:pPr>
      <w:r>
        <w:rPr>
          <w:rFonts w:ascii="Arial" w:cs="Arial" w:eastAsia="Arial" w:hAnsi="Arial"/>
          <w:color w:val="1A1A1A"/>
          <w:sz w:val="22"/>
          <w:szCs w:val="22"/>
        </w:rPr>
        <w:t xml:space="preserve">Providers frequently need to check claim status or submit charges from mobile devices. The current React SPA may not be fully optimized for mobile viewports.</w:t>
      </w:r>
    </w:p>
    <w:p>
      <w:pPr>
        <w:pStyle w:val="ListParagraph"/>
        <w:numPr>
          <w:ilvl w:val="0"/>
          <w:numId w:val="2"/>
        </w:numPr>
        <w:spacing w:after="40" w:before="40"/>
      </w:pPr>
      <w:r>
        <w:rPr>
          <w:rFonts w:ascii="Arial" w:cs="Arial" w:eastAsia="Arial" w:hAnsi="Arial"/>
          <w:color w:val="1A1A1A"/>
          <w:sz w:val="22"/>
          <w:szCs w:val="22"/>
        </w:rPr>
        <w:t xml:space="preserve">Recommended: Audit and enhance provider portal for mobile responsiveness; consider a Progressive Web App (PWA) wrapper</w:t>
      </w:r>
    </w:p>
    <w:p>
      <w:pPr>
        <w:spacing w:after="0" w:before="120"/>
      </w:pPr>
      <w:r>
        <w:t xml:space="preserve"/>
      </w:r>
    </w:p>
    <w:p>
      <w:pPr>
        <w:pStyle w:val="Heading3"/>
        <w:spacing w:after="80" w:before="200"/>
      </w:pPr>
      <w:r>
        <w:rPr>
          <w:rFonts w:ascii="Arial" w:cs="Arial" w:eastAsia="Arial" w:hAnsi="Arial"/>
          <w:b/>
          <w:bCs/>
          <w:color w:val="0D7377"/>
        </w:rPr>
        <w:t xml:space="preserve">7.3.5 Document Management System</w:t>
      </w:r>
    </w:p>
    <w:p>
      <w:pPr>
        <w:spacing w:after="60" w:before="60"/>
      </w:pPr>
      <w:r>
        <w:rPr>
          <w:rFonts w:ascii="Arial" w:cs="Arial" w:eastAsia="Arial" w:hAnsi="Arial"/>
          <w:color w:val="1A1A1A"/>
          <w:sz w:val="22"/>
          <w:szCs w:val="22"/>
        </w:rPr>
        <w:t xml:space="preserve">Clinical documentation (EOBs, appeal letters, supporting documents) is referenced in workflows but there is no dedicated document storage module.</w:t>
      </w:r>
    </w:p>
    <w:p>
      <w:pPr>
        <w:pStyle w:val="ListParagraph"/>
        <w:numPr>
          <w:ilvl w:val="0"/>
          <w:numId w:val="2"/>
        </w:numPr>
        <w:spacing w:after="40" w:before="40"/>
      </w:pPr>
      <w:r>
        <w:rPr>
          <w:rFonts w:ascii="Arial" w:cs="Arial" w:eastAsia="Arial" w:hAnsi="Arial"/>
          <w:color w:val="1A1A1A"/>
          <w:sz w:val="22"/>
          <w:szCs w:val="22"/>
        </w:rPr>
        <w:t xml:space="preserve">Recommended: Add document_attachments table with S3/Azure Blob storage integration; link documents to claims, denials, appeals, and encounters</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8. Compliance &amp; Security Protocols</w:t>
      </w:r>
    </w:p>
    <w:p>
      <w:pPr>
        <w:pStyle w:val="Heading2"/>
        <w:pBdr>
          <w:bottom w:val="single" w:color="0D7377" w:sz="3" w:space="1"/>
        </w:pBdr>
        <w:spacing w:after="120" w:before="300"/>
      </w:pPr>
      <w:r>
        <w:rPr>
          <w:rFonts w:ascii="Arial" w:cs="Arial" w:eastAsia="Arial" w:hAnsi="Arial"/>
          <w:b/>
          <w:bCs/>
          <w:color w:val="1E3A5F"/>
        </w:rPr>
        <w:t xml:space="preserve">8.1 HIPAA Compliance</w:t>
      </w:r>
    </w:p>
    <w:p>
      <w:pPr>
        <w:pStyle w:val="ListParagraph"/>
        <w:numPr>
          <w:ilvl w:val="0"/>
          <w:numId w:val="2"/>
        </w:numPr>
        <w:spacing w:after="40" w:before="40"/>
      </w:pPr>
      <w:r>
        <w:rPr>
          <w:rFonts w:ascii="Arial" w:cs="Arial" w:eastAsia="Arial" w:hAnsi="Arial"/>
          <w:color w:val="1A1A1A"/>
          <w:sz w:val="22"/>
          <w:szCs w:val="22"/>
        </w:rPr>
        <w:t xml:space="preserve">All PHI stored in PostgreSQL with encryption at rest (database-level)</w:t>
      </w:r>
    </w:p>
    <w:p>
      <w:pPr>
        <w:pStyle w:val="ListParagraph"/>
        <w:numPr>
          <w:ilvl w:val="0"/>
          <w:numId w:val="2"/>
        </w:numPr>
        <w:spacing w:after="40" w:before="40"/>
      </w:pPr>
      <w:r>
        <w:rPr>
          <w:rFonts w:ascii="Arial" w:cs="Arial" w:eastAsia="Arial" w:hAnsi="Arial"/>
          <w:color w:val="1A1A1A"/>
          <w:sz w:val="22"/>
          <w:szCs w:val="22"/>
        </w:rPr>
        <w:t xml:space="preserve">All data in transit encrypted via TLS 1.3 (Cloudflare enforces HTTPS)</w:t>
      </w:r>
    </w:p>
    <w:p>
      <w:pPr>
        <w:pStyle w:val="ListParagraph"/>
        <w:numPr>
          <w:ilvl w:val="0"/>
          <w:numId w:val="2"/>
        </w:numPr>
        <w:spacing w:after="40" w:before="40"/>
      </w:pPr>
      <w:r>
        <w:rPr>
          <w:rFonts w:ascii="Arial" w:cs="Arial" w:eastAsia="Arial" w:hAnsi="Arial"/>
          <w:color w:val="1A1A1A"/>
          <w:sz w:val="22"/>
          <w:szCs w:val="22"/>
        </w:rPr>
        <w:t xml:space="preserve">PHI redaction mandatory before external AI provider calls (Anthropic Claude)</w:t>
      </w:r>
    </w:p>
    <w:p>
      <w:pPr>
        <w:pStyle w:val="ListParagraph"/>
        <w:numPr>
          <w:ilvl w:val="0"/>
          <w:numId w:val="2"/>
        </w:numPr>
        <w:spacing w:after="40" w:before="40"/>
      </w:pPr>
      <w:r>
        <w:rPr>
          <w:rFonts w:ascii="Arial" w:cs="Arial" w:eastAsia="Arial" w:hAnsi="Arial"/>
          <w:color w:val="1A1A1A"/>
          <w:sz w:val="22"/>
          <w:szCs w:val="22"/>
        </w:rPr>
        <w:t xml:space="preserve">Audit log captures every PHI access: who, what, when, from where</w:t>
      </w:r>
    </w:p>
    <w:p>
      <w:pPr>
        <w:pStyle w:val="ListParagraph"/>
        <w:numPr>
          <w:ilvl w:val="0"/>
          <w:numId w:val="2"/>
        </w:numPr>
        <w:spacing w:after="40" w:before="40"/>
      </w:pPr>
      <w:r>
        <w:rPr>
          <w:rFonts w:ascii="Arial" w:cs="Arial" w:eastAsia="Arial" w:hAnsi="Arial"/>
          <w:color w:val="1A1A1A"/>
          <w:sz w:val="22"/>
          <w:szCs w:val="22"/>
        </w:rPr>
        <w:t xml:space="preserve">Role-based access: minimum necessary access principle enforced via RBAC</w:t>
      </w:r>
    </w:p>
    <w:p>
      <w:pPr>
        <w:pStyle w:val="ListParagraph"/>
        <w:numPr>
          <w:ilvl w:val="0"/>
          <w:numId w:val="2"/>
        </w:numPr>
        <w:spacing w:after="40" w:before="40"/>
      </w:pPr>
      <w:r>
        <w:rPr>
          <w:rFonts w:ascii="Arial" w:cs="Arial" w:eastAsia="Arial" w:hAnsi="Arial"/>
          <w:color w:val="1A1A1A"/>
          <w:sz w:val="22"/>
          <w:szCs w:val="22"/>
        </w:rPr>
        <w:t xml:space="preserve">Multi-Factor Authentication available and recommended for all staff</w:t>
      </w:r>
    </w:p>
    <w:p>
      <w:pPr>
        <w:pStyle w:val="ListParagraph"/>
        <w:numPr>
          <w:ilvl w:val="0"/>
          <w:numId w:val="2"/>
        </w:numPr>
        <w:spacing w:after="40" w:before="40"/>
      </w:pPr>
      <w:r>
        <w:rPr>
          <w:rFonts w:ascii="Arial" w:cs="Arial" w:eastAsia="Arial" w:hAnsi="Arial"/>
          <w:color w:val="1A1A1A"/>
          <w:sz w:val="22"/>
          <w:szCs w:val="22"/>
        </w:rPr>
        <w:t xml:space="preserve">Session timeout: inactive sessions automatically expire per JWT configuration</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8.2 Audit Trail</w:t>
      </w:r>
    </w:p>
    <w:p>
      <w:pPr>
        <w:spacing w:after="60" w:before="60"/>
      </w:pPr>
      <w:r>
        <w:rPr>
          <w:rFonts w:ascii="Arial" w:cs="Arial" w:eastAsia="Arial" w:hAnsi="Arial"/>
          <w:color w:val="1A1A1A"/>
          <w:sz w:val="22"/>
          <w:szCs w:val="22"/>
        </w:rPr>
        <w:t xml:space="preserve">Every create, update, and delete operation on patient or claim data is recorded in the audit_logs table with: user_id, practice_id, action type, table name, record ID, timestamp, IP address, old values (JSON), and new values (JSON). Audit logs are immutable — no update or delete operations are permitted on audit records.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8.3 Password &amp; Access Policy</w:t>
      </w:r>
    </w:p>
    <w:p>
      <w:pPr>
        <w:pStyle w:val="ListParagraph"/>
        <w:numPr>
          <w:ilvl w:val="0"/>
          <w:numId w:val="2"/>
        </w:numPr>
        <w:spacing w:after="40" w:before="40"/>
      </w:pPr>
      <w:r>
        <w:rPr>
          <w:rFonts w:ascii="Arial" w:cs="Arial" w:eastAsia="Arial" w:hAnsi="Arial"/>
          <w:color w:val="1A1A1A"/>
          <w:sz w:val="22"/>
          <w:szCs w:val="22"/>
        </w:rPr>
        <w:t xml:space="preserve">Minimum password length: 12 characters with complexity requirements</w:t>
      </w:r>
    </w:p>
    <w:p>
      <w:pPr>
        <w:pStyle w:val="ListParagraph"/>
        <w:numPr>
          <w:ilvl w:val="0"/>
          <w:numId w:val="2"/>
        </w:numPr>
        <w:spacing w:after="40" w:before="40"/>
      </w:pPr>
      <w:r>
        <w:rPr>
          <w:rFonts w:ascii="Arial" w:cs="Arial" w:eastAsia="Arial" w:hAnsi="Arial"/>
          <w:color w:val="1A1A1A"/>
          <w:sz w:val="22"/>
          <w:szCs w:val="22"/>
        </w:rPr>
        <w:t xml:space="preserve">New accounts must change password on first login (Force Password Change flow)</w:t>
      </w:r>
    </w:p>
    <w:p>
      <w:pPr>
        <w:pStyle w:val="ListParagraph"/>
        <w:numPr>
          <w:ilvl w:val="0"/>
          <w:numId w:val="2"/>
        </w:numPr>
        <w:spacing w:after="40" w:before="40"/>
      </w:pPr>
      <w:r>
        <w:rPr>
          <w:rFonts w:ascii="Arial" w:cs="Arial" w:eastAsia="Arial" w:hAnsi="Arial"/>
          <w:color w:val="1A1A1A"/>
          <w:sz w:val="22"/>
          <w:szCs w:val="22"/>
        </w:rPr>
        <w:t xml:space="preserve">Failed login attempts: account lock after 5 consecutive failures</w:t>
      </w:r>
    </w:p>
    <w:p>
      <w:pPr>
        <w:pStyle w:val="ListParagraph"/>
        <w:numPr>
          <w:ilvl w:val="0"/>
          <w:numId w:val="2"/>
        </w:numPr>
        <w:spacing w:after="40" w:before="40"/>
      </w:pPr>
      <w:r>
        <w:rPr>
          <w:rFonts w:ascii="Arial" w:cs="Arial" w:eastAsia="Arial" w:hAnsi="Arial"/>
          <w:color w:val="1A1A1A"/>
          <w:sz w:val="22"/>
          <w:szCs w:val="22"/>
        </w:rPr>
        <w:t xml:space="preserve">Password reset: email-based token with 1-hour expiry</w:t>
      </w:r>
    </w:p>
    <w:p>
      <w:pPr>
        <w:pStyle w:val="ListParagraph"/>
        <w:numPr>
          <w:ilvl w:val="0"/>
          <w:numId w:val="2"/>
        </w:numPr>
        <w:spacing w:after="40" w:before="40"/>
      </w:pPr>
      <w:r>
        <w:rPr>
          <w:rFonts w:ascii="Arial" w:cs="Arial" w:eastAsia="Arial" w:hAnsi="Arial"/>
          <w:color w:val="1A1A1A"/>
          <w:sz w:val="22"/>
          <w:szCs w:val="22"/>
        </w:rPr>
        <w:t xml:space="preserve">MFA: TOTP (Google Authenticator, Authy) with backup recovery codes</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8.4 Data Backup &amp; Recovery</w:t>
      </w:r>
    </w:p>
    <w:p>
      <w:pPr>
        <w:pStyle w:val="ListParagraph"/>
        <w:numPr>
          <w:ilvl w:val="0"/>
          <w:numId w:val="2"/>
        </w:numPr>
        <w:spacing w:after="40" w:before="40"/>
      </w:pPr>
      <w:r>
        <w:rPr>
          <w:rFonts w:ascii="Arial" w:cs="Arial" w:eastAsia="Arial" w:hAnsi="Arial"/>
          <w:color w:val="1A1A1A"/>
          <w:sz w:val="22"/>
          <w:szCs w:val="22"/>
        </w:rPr>
        <w:t xml:space="preserve">PostgreSQL: daily automated backups with 30-day retention recommended</w:t>
      </w:r>
    </w:p>
    <w:p>
      <w:pPr>
        <w:pStyle w:val="ListParagraph"/>
        <w:numPr>
          <w:ilvl w:val="0"/>
          <w:numId w:val="2"/>
        </w:numPr>
        <w:spacing w:after="40" w:before="40"/>
      </w:pPr>
      <w:r>
        <w:rPr>
          <w:rFonts w:ascii="Arial" w:cs="Arial" w:eastAsia="Arial" w:hAnsi="Arial"/>
          <w:color w:val="1A1A1A"/>
          <w:sz w:val="22"/>
          <w:szCs w:val="22"/>
        </w:rPr>
        <w:t xml:space="preserve">Point-in-time recovery: configure WAL archiving for granular recovery capability</w:t>
      </w:r>
    </w:p>
    <w:p>
      <w:pPr>
        <w:pStyle w:val="ListParagraph"/>
        <w:numPr>
          <w:ilvl w:val="0"/>
          <w:numId w:val="2"/>
        </w:numPr>
        <w:spacing w:after="40" w:before="40"/>
      </w:pPr>
      <w:r>
        <w:rPr>
          <w:rFonts w:ascii="Arial" w:cs="Arial" w:eastAsia="Arial" w:hAnsi="Arial"/>
          <w:color w:val="1A1A1A"/>
          <w:sz w:val="22"/>
          <w:szCs w:val="22"/>
        </w:rPr>
        <w:t xml:space="preserve">Redis: persistence enabled (AOF) to prevent task loss on restart</w:t>
      </w:r>
    </w:p>
    <w:p>
      <w:pPr>
        <w:pStyle w:val="ListParagraph"/>
        <w:numPr>
          <w:ilvl w:val="0"/>
          <w:numId w:val="2"/>
        </w:numPr>
        <w:spacing w:after="40" w:before="40"/>
      </w:pPr>
      <w:r>
        <w:rPr>
          <w:rFonts w:ascii="Arial" w:cs="Arial" w:eastAsia="Arial" w:hAnsi="Arial"/>
          <w:color w:val="1A1A1A"/>
          <w:sz w:val="22"/>
          <w:szCs w:val="22"/>
        </w:rPr>
        <w:t xml:space="preserve">Disaster recovery: document RTO/RPO targets and test recovery quarterly</w:t>
      </w:r>
    </w:p>
    <w:p>
      <w:pPr>
        <w:spacing w:after="0" w:before="120"/>
      </w:pPr>
      <w:r>
        <w:t xml:space="preserve"/>
      </w:r>
    </w:p>
    <w:p>
      <w:pPr>
        <w:pStyle w:val="Heading2"/>
        <w:pBdr>
          <w:bottom w:val="single" w:color="0D7377" w:sz="3" w:space="1"/>
        </w:pBdr>
        <w:spacing w:after="120" w:before="300"/>
      </w:pPr>
      <w:r>
        <w:rPr>
          <w:rFonts w:ascii="Arial" w:cs="Arial" w:eastAsia="Arial" w:hAnsi="Arial"/>
          <w:b/>
          <w:bCs/>
          <w:color w:val="1E3A5F"/>
        </w:rPr>
        <w:t xml:space="preserve">8.5 Incident Response</w:t>
      </w:r>
    </w:p>
    <w:p>
      <w:pPr>
        <w:pStyle w:val="ListParagraph"/>
        <w:numPr>
          <w:ilvl w:val="0"/>
          <w:numId w:val="3"/>
        </w:numPr>
        <w:spacing w:after="40" w:before="40"/>
      </w:pPr>
      <w:r>
        <w:rPr>
          <w:rFonts w:ascii="Arial" w:cs="Arial" w:eastAsia="Arial" w:hAnsi="Arial"/>
          <w:color w:val="1A1A1A"/>
          <w:sz w:val="22"/>
          <w:szCs w:val="22"/>
        </w:rPr>
        <w:t xml:space="preserve">Detect: monitoring alert or user report of anomaly</w:t>
      </w:r>
    </w:p>
    <w:p>
      <w:pPr>
        <w:pStyle w:val="ListParagraph"/>
        <w:numPr>
          <w:ilvl w:val="0"/>
          <w:numId w:val="3"/>
        </w:numPr>
        <w:spacing w:after="40" w:before="40"/>
      </w:pPr>
      <w:r>
        <w:rPr>
          <w:rFonts w:ascii="Arial" w:cs="Arial" w:eastAsia="Arial" w:hAnsi="Arial"/>
          <w:color w:val="1A1A1A"/>
          <w:sz w:val="22"/>
          <w:szCs w:val="22"/>
        </w:rPr>
        <w:t xml:space="preserve">Contain: if breach suspected, rotate JWT secret (invalidates all sessions); block affected accounts</w:t>
      </w:r>
    </w:p>
    <w:p>
      <w:pPr>
        <w:pStyle w:val="ListParagraph"/>
        <w:numPr>
          <w:ilvl w:val="0"/>
          <w:numId w:val="3"/>
        </w:numPr>
        <w:spacing w:after="40" w:before="40"/>
      </w:pPr>
      <w:r>
        <w:rPr>
          <w:rFonts w:ascii="Arial" w:cs="Arial" w:eastAsia="Arial" w:hAnsi="Arial"/>
          <w:color w:val="1A1A1A"/>
          <w:sz w:val="22"/>
          <w:szCs w:val="22"/>
        </w:rPr>
        <w:t xml:space="preserve">Assess: review audit logs to determine scope of access</w:t>
      </w:r>
    </w:p>
    <w:p>
      <w:pPr>
        <w:pStyle w:val="ListParagraph"/>
        <w:numPr>
          <w:ilvl w:val="0"/>
          <w:numId w:val="3"/>
        </w:numPr>
        <w:spacing w:after="40" w:before="40"/>
      </w:pPr>
      <w:r>
        <w:rPr>
          <w:rFonts w:ascii="Arial" w:cs="Arial" w:eastAsia="Arial" w:hAnsi="Arial"/>
          <w:color w:val="1A1A1A"/>
          <w:sz w:val="22"/>
          <w:szCs w:val="22"/>
        </w:rPr>
        <w:t xml:space="preserve">Notify: HIPAA breach notification requirements — notify affected individuals within 60 days; HHS if &gt; 500 individuals</w:t>
      </w:r>
    </w:p>
    <w:p>
      <w:pPr>
        <w:pStyle w:val="ListParagraph"/>
        <w:numPr>
          <w:ilvl w:val="0"/>
          <w:numId w:val="3"/>
        </w:numPr>
        <w:spacing w:after="40" w:before="40"/>
      </w:pPr>
      <w:r>
        <w:rPr>
          <w:rFonts w:ascii="Arial" w:cs="Arial" w:eastAsia="Arial" w:hAnsi="Arial"/>
          <w:color w:val="1A1A1A"/>
          <w:sz w:val="22"/>
          <w:szCs w:val="22"/>
        </w:rPr>
        <w:t xml:space="preserve">Remediate: patch vulnerability; update access controls</w:t>
      </w:r>
    </w:p>
    <w:p>
      <w:pPr>
        <w:pStyle w:val="ListParagraph"/>
        <w:numPr>
          <w:ilvl w:val="0"/>
          <w:numId w:val="3"/>
        </w:numPr>
        <w:spacing w:after="40" w:before="40"/>
      </w:pPr>
      <w:r>
        <w:rPr>
          <w:rFonts w:ascii="Arial" w:cs="Arial" w:eastAsia="Arial" w:hAnsi="Arial"/>
          <w:color w:val="1A1A1A"/>
          <w:sz w:val="22"/>
          <w:szCs w:val="22"/>
        </w:rPr>
        <w:t xml:space="preserve">Document: complete incident report for compliance record</w:t>
      </w:r>
    </w:p>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Appendix A: API Endpoint Reference</w:t>
      </w:r>
    </w:p>
    <w:p>
      <w:pPr>
        <w:spacing w:after="60" w:before="60"/>
      </w:pPr>
      <w:r>
        <w:rPr>
          <w:rFonts w:ascii="Arial" w:cs="Arial" w:eastAsia="Arial" w:hAnsi="Arial"/>
          <w:color w:val="1A1A1A"/>
          <w:sz w:val="22"/>
          <w:szCs w:val="22"/>
        </w:rPr>
        <w:t xml:space="preserve">The FastAPI backend exposes 70+ endpoints across 14 route modules. Key modules and representative endpoints:</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 Path</w:t>
            </w:r>
          </w:p>
        </w:tc>
        <w:tc>
          <w:tcPr>
            <w:tcW w:type="dxa" w:w="6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/login, POST /logout, POST /refresh, POST /mfa/setup, POST /mfa/verify, POST /change-password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/api/users</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/me, GET /, POST /, PUT /{id}, DELETE /{id}, POST /{id}/reset-password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Practices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/api/practices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 PUT /{id}, GET /{id}/settings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/api/patients</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 PUT /{id}, GET /{id}/encounters, GET /{id}/claims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/api/charges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/batch, PUT /batch/{id}/approve, GET /batch/{id}/entries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Encounters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/api/encounters</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GET /{id}, PUT /{id}/codes, POST /{id}/code-suggestion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/api/claims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 GET /{id}, POST /{id}/submit, POST /{id}/scrub, PUT /{id}/void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/api/payments</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/batch, POST /era-upload, GET /batch/{id}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/api/denials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GET /{id}, PUT /{id}/action, POST /{id}/appeal, GET /patterns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 Queue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/api/work-queue</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 POST /{id}/claim, PUT /{id}/complete, GET /stats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/api/portal</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/dashboard, GET /claims, GET /charges, GET /messages, POST /messages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AI Assistant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/api/ai</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/chat, POST /code-suggestion, POST /denial-analysis, POST /appeal-draft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/api/reports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/ar-aging, GET /production, GET /denial-summary, GET /collection-rate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/api/admin</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/feature-flags, PUT /feature-flags, GET /audit-logs, GET /metrics</w:t>
            </w:r>
          </w:p>
        </w:tc>
      </w:tr>
    </w:tbl>
    <w:p>
      <w:pPr>
        <w:spacing w:after="0" w:before="120"/>
      </w:pPr>
      <w:r>
        <w:t xml:space="preserve"/>
      </w:r>
    </w:p>
    <w:p>
      <w:pPr>
        <w:pStyle w:val="Heading1"/>
        <w:pBdr>
          <w:bottom w:val="single" w:color="0D7377" w:sz="6" w:space="1"/>
        </w:pBdr>
        <w:shd w:fill="1E3A5F" w:val="clear"/>
        <w:spacing w:after="200" w:before="400"/>
      </w:pPr>
      <w:r>
        <w:rPr>
          <w:rFonts w:ascii="Arial" w:cs="Arial" w:eastAsia="Arial" w:hAnsi="Arial"/>
          <w:b/>
          <w:bCs/>
          <w:color w:val="FFFFFF"/>
        </w:rPr>
        <w:t xml:space="preserve">Appendix B: Database Table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6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practices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Tenant master record — all data scoped to practice_id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and provider accounts with roles and MFA settings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 demographics and insurance information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coverages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Insurance coverage by patient with payer, plan, group, member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encounters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Clinical encounters linking patient, provider, date of service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charge_batches / charge_entries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Provider-submitted charges awaiting processing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Insurance claims with status lifecycle tracking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claim_lines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Individual procedure lines within a claim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claim_diagnoses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Diagnosis code linkage to claim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claim_scrub_results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 errors and warnings from scrub engine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coding_sessions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coding requests and responses with audit trail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payment_batches / payment_lines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posting batches and individual line applications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adjustments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Contractual and patient responsibility adjustments with CARC codes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Denial records with codes, reasons, and resolution tracking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appeals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Appeal submissions with deadlines, status, and outcomes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work_queue_items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Unified task queue across all modules with SLA tracking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portal_messages / portal_notifications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Provider-billing team communication and alert system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staff_productivity</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performance metrics for billing and coding efficiency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client_invoices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company invoices to client practices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audit_logs</w:t>
            </w:r>
          </w:p>
        </w:tc>
        <w:tc>
          <w:tcPr>
            <w:tcW w:type="dxa" w:w="6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Immutable record of all data changes with before/after values</w:t>
            </w:r>
          </w:p>
        </w:tc>
      </w:tr>
    </w:tbl>
    <w:p>
      <w:r>
        <w:br w:type="page"/>
      </w:r>
    </w:p>
    <w:p>
      <w:pPr>
        <w:pStyle w:val="Heading1"/>
        <w:pBdr>
          <w:bottom w:val="single" w:color="0D7377" w:sz="6" w:space="1"/>
        </w:pBdr>
        <w:shd w:fill="1E3A5F" w:val="clear"/>
        <w:spacing w:after="200" w:before="400"/>
      </w:pPr>
      <w:r>
        <w:rPr>
          <w:rFonts w:ascii="Arial" w:cs="Arial" w:eastAsia="Arial" w:hAnsi="Arial"/>
          <w:b/>
          <w:bCs/>
          <w:color w:val="FFFFFF"/>
        </w:rPr>
        <w:t xml:space="preserve">Appendix C: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7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CARC</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Claim Adjustment Reason Code — explains why a payment differs from the billed amount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RARC</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Remittance Advice Remark Code — provides additional explanation on remittance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CCI</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Correct Coding Initiative — CMS edits preventing unbundling of procedures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ERA</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Electronic Remittance Advice — electronic version of EOB (835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EOB</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Explanation of Benefits — payer document explaining claim adjudication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EDI</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Electronic Data Interchange — standardized electronic claims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LCD</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Coverage Determination — Medicare contractor medical necessity policy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NCD</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National Coverage Determination — CMS national medical necessity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NPI</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National Provider Identifier — 10-digit unique provider identification 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RCM</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 Cycle Management — end-to-end process of managing healthcare billing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RLS</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Row-Level Security — PostgreSQL feature enforcing tenant data isolation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TOTP</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Time-based One-Time Password — MFA method using authenticator apps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Web Token — bearer token used for API authentication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PHI</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 Health Information — HIPAA-regulated patient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SLA</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 Level Agreement — time target for completing work queue items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Arial" w:cs="Arial" w:eastAsia="Arial" w:hAnsi="Arial"/>
        <w:color w:val="888888"/>
        <w:sz w:val="18"/>
        <w:szCs w:val="18"/>
      </w:rPr>
      <w:t xml:space="preserve">Version 1.0 | May 2026 | rcm.aetherahealthcare.com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pPr>
    <w:r>
      <w:rPr>
        <w:rFonts w:ascii="Arial" w:cs="Arial" w:eastAsia="Arial" w:hAnsi="Arial"/>
        <w:color w:val="888888"/>
        <w:sz w:val="18"/>
        <w:szCs w:val="18"/>
      </w:rPr>
      <w:t xml:space="preserve">Aethera Healthcare AI — RCM Platform SOP</w:t>
    </w:r>
    <w:r>
      <w:rPr>
        <w:rFonts w:ascii="Arial" w:cs="Arial" w:eastAsia="Arial" w:hAnsi="Arial"/>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2026-05-18T18:26:46.571Z</dcterms:created>
  <dcterms:modified xsi:type="dcterms:W3CDTF">2026-05-18T18:26:46.572Z</dcterms:modified>
</cp:coreProperties>
</file>

<file path=docProps/custom.xml><?xml version="1.0" encoding="utf-8"?>
<Properties xmlns="http://schemas.openxmlformats.org/officeDocument/2006/custom-properties" xmlns:vt="http://schemas.openxmlformats.org/officeDocument/2006/docPropsVTypes"/>
</file>