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3959B">
      <w:pPr>
        <w:pStyle w:val="31"/>
        <w:widowControl/>
      </w:pPr>
      <w:r>
        <w:rPr>
          <w:rFonts w:hint="eastAsia"/>
          <w:lang w:val="en-US" w:eastAsia="zh-CN"/>
        </w:rPr>
        <w:t xml:space="preserve"> </w:t>
      </w:r>
      <w:r>
        <w:t>热带水果数据集采集</w:t>
      </w:r>
      <w:r>
        <w:rPr>
          <w:rFonts w:hint="eastAsia"/>
          <w:lang w:val="en-US" w:eastAsia="zh-CN"/>
        </w:rPr>
        <w:t xml:space="preserve">APP  </w:t>
      </w:r>
      <w:bookmarkStart w:id="0" w:name="_GoBack"/>
      <w:bookmarkEnd w:id="0"/>
      <w:r>
        <w:t>V1.0用户手册</w:t>
      </w:r>
    </w:p>
    <w:p w14:paraId="7376B376">
      <w:pPr>
        <w:pStyle w:val="3"/>
        <w:widowControl/>
        <w:numPr>
          <w:ilvl w:val="0"/>
          <w:numId w:val="7"/>
        </w:numPr>
        <w:ind w:left="0" w:leftChars="0" w:firstLine="0" w:firstLineChars="0"/>
        <w:rPr>
          <w:b w:val="0"/>
          <w:bdr w:val="none" w:sz="0" w:space="0"/>
        </w:rPr>
      </w:pPr>
      <w:r>
        <w:t>系统简介</w:t>
      </w:r>
    </w:p>
    <w:p w14:paraId="4C34CB00">
      <w:pPr>
        <w:pStyle w:val="4"/>
        <w:widowControl/>
        <w:numPr>
          <w:ilvl w:val="0"/>
          <w:numId w:val="8"/>
        </w:numPr>
        <w:ind w:left="0" w:leftChars="0" w:firstLine="0" w:firstLineChars="0"/>
        <w:rPr>
          <w:b w:val="0"/>
          <w:bdr w:val="none" w:sz="0" w:space="0"/>
        </w:rPr>
      </w:pPr>
      <w:r>
        <w:t>编写目的</w:t>
      </w:r>
    </w:p>
    <w:p w14:paraId="4A90B20D">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本手册是《热带水果数据集采集系统 V1.0》的配套使用说明，旨在帮助农业科研人员、数据集标注人员、智慧农业项目工作人员及相关从业者全面了解系统的功能定位、核心技术、操作流程与实际应用场景。通过本手册，用户可快速掌握如何利用移动端应用实现热带水果图像样本的连续采集、病害标注、多维属性记录、按规则命名保存及数据集导出，解决传统人工记录分散、命名不规范、病害标签缺失、图片与标签难以统一管理的问题，为机器学习模型训练、病害识别研究及种质资源调查提供标准化数据支撑。</w:t>
      </w:r>
    </w:p>
    <w:p w14:paraId="53E84555">
      <w:pPr>
        <w:pStyle w:val="4"/>
        <w:widowControl/>
        <w:numPr>
          <w:ilvl w:val="0"/>
          <w:numId w:val="8"/>
        </w:numPr>
        <w:ind w:left="0" w:leftChars="0" w:firstLine="0" w:firstLineChars="0"/>
        <w:rPr>
          <w:b w:val="0"/>
          <w:bdr w:val="none" w:sz="0" w:space="0"/>
        </w:rPr>
      </w:pPr>
      <w:r>
        <w:t>项目背景</w:t>
      </w:r>
    </w:p>
    <w:p w14:paraId="4B604580">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在热带水果种质资源研究、病害识别模型训练及智慧农业示范项目中，高质量标注数据集是算法研发的基础。传统数据采集方式依赖相机拍照后再用 Excel 或纸质表格记录，存在以下问题：一是图片与标签分离，后期整理成本高；二是文件命名随意，难以批量导入训练框架；三是现场采集效率低，无法连续快速录入多个样本；四是缺乏病害类型、GPS、成熟度等结构化字段，数据价值受限；五是现场人员难以准确判断病害时缺少「未知」等标准化标注选项。</w:t>
      </w:r>
    </w:p>
    <w:p w14:paraId="739267B4">
      <w:pPr>
        <w:pageBreakBefore w:val="0"/>
        <w:widowControl/>
        <w:kinsoku/>
        <w:wordWrap/>
        <w:overflowPunct/>
        <w:topLinePunct w:val="0"/>
        <w:autoSpaceDE/>
        <w:autoSpaceDN/>
        <w:bidi w:val="0"/>
        <w:adjustRightInd/>
        <w:snapToGrid/>
        <w:spacing w:line="600" w:lineRule="exact"/>
        <w:ind w:firstLine="420"/>
        <w:textAlignment w:val="auto"/>
        <w:rPr>
          <w:color w:val="auto"/>
        </w:rPr>
      </w:pPr>
    </w:p>
    <w:p w14:paraId="1855436F">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为解决上述痛点，本系统面向 Android 移动终端，构建了一套集「连续拍照—病害标注—属性记录—规则命名—本地存储—批量导出」于一体的热带水果数据集采集应用。系统内置芒果、菠萝、火龙果、榴莲、山竹等 18 种常见热带水果类别，每种水果均配置常见病害选项；支持选择「未知」表示不确定病害类型，支持「上一个病害」快速沿用最近标签。系统同时支持颜色、成熟度、重量、备注及定位信息采集，并可将样本直接保存至手机 Pictures/FruitCollector 目录，同时生成 JSON、CSV 格式数据集，适用于 YOLO、TensorFlow 等深度学习框架的数据预处理流程。</w:t>
      </w:r>
    </w:p>
    <w:p w14:paraId="17C98882">
      <w:pPr>
        <w:pStyle w:val="3"/>
        <w:widowControl/>
        <w:numPr>
          <w:ilvl w:val="0"/>
          <w:numId w:val="7"/>
        </w:numPr>
        <w:ind w:left="0" w:leftChars="0" w:firstLine="0" w:firstLineChars="0"/>
        <w:rPr>
          <w:b w:val="0"/>
          <w:bdr w:val="none" w:sz="0" w:space="0"/>
        </w:rPr>
      </w:pPr>
      <w:r>
        <w:t>系统概述</w:t>
      </w:r>
    </w:p>
    <w:p w14:paraId="071BE130">
      <w:pPr>
        <w:pStyle w:val="4"/>
        <w:widowControl/>
        <w:numPr>
          <w:ilvl w:val="0"/>
          <w:numId w:val="9"/>
        </w:numPr>
        <w:ind w:left="0" w:leftChars="0" w:firstLine="0" w:firstLineChars="0"/>
        <w:rPr>
          <w:b w:val="0"/>
          <w:bdr w:val="none" w:sz="0" w:space="0"/>
        </w:rPr>
      </w:pPr>
      <w:r>
        <w:t>设计目标</w:t>
      </w:r>
    </w:p>
    <w:p w14:paraId="3A6BB13A">
      <w:pPr>
        <w:pStyle w:val="19"/>
        <w:widowControl/>
        <w:numPr>
          <w:ilvl w:val="0"/>
          <w:numId w:val="10"/>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构建轻量化、易操作的热带水果移动端采集平台；</w:t>
      </w:r>
    </w:p>
    <w:p w14:paraId="49889F83">
      <w:pPr>
        <w:pStyle w:val="19"/>
        <w:widowControl/>
        <w:numPr>
          <w:ilvl w:val="0"/>
          <w:numId w:val="10"/>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支持连续拍照与批次属性统一标注，提升现场采集效率；</w:t>
      </w:r>
    </w:p>
    <w:p w14:paraId="02A883A2">
      <w:pPr>
        <w:pStyle w:val="19"/>
        <w:widowControl/>
        <w:numPr>
          <w:ilvl w:val="0"/>
          <w:numId w:val="10"/>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按水果种类提供常见病害选项，支持「未知」与「上一个病害」快捷标注；</w:t>
      </w:r>
    </w:p>
    <w:p w14:paraId="24145C46">
      <w:pPr>
        <w:pStyle w:val="19"/>
        <w:widowControl/>
        <w:numPr>
          <w:ilvl w:val="0"/>
          <w:numId w:val="10"/>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实现基于用户所选属性的自动文件命名与自定义命名；</w:t>
      </w:r>
    </w:p>
    <w:p w14:paraId="5C08C403">
      <w:pPr>
        <w:pStyle w:val="19"/>
        <w:widowControl/>
        <w:numPr>
          <w:ilvl w:val="0"/>
          <w:numId w:val="10"/>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将图片及元数据直接保存至手机存储，便于离线使用与备份；</w:t>
      </w:r>
    </w:p>
    <w:p w14:paraId="1ECA5EC1">
      <w:pPr>
        <w:pStyle w:val="19"/>
        <w:widowControl/>
        <w:numPr>
          <w:ilvl w:val="0"/>
          <w:numId w:val="10"/>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提供数据浏览、搜索、编辑、删除及一键导出能力。</w:t>
      </w:r>
    </w:p>
    <w:p w14:paraId="344367E1">
      <w:pPr>
        <w:pStyle w:val="4"/>
        <w:widowControl/>
        <w:numPr>
          <w:ilvl w:val="0"/>
          <w:numId w:val="9"/>
        </w:numPr>
        <w:ind w:left="0" w:leftChars="0" w:firstLine="0" w:firstLineChars="0"/>
        <w:rPr>
          <w:b w:val="0"/>
          <w:bdr w:val="none" w:sz="0" w:space="0"/>
        </w:rPr>
      </w:pPr>
      <w:r>
        <w:t>功能特点</w:t>
      </w:r>
    </w:p>
    <w:p w14:paraId="2CA184FE">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热带水果数据集采集系统是一套专注于热带水果图像样本采集与管理的移动应用，融合 React 跨平台前端与 Capacitor 原生能力，具备以下核心功能：</w:t>
      </w:r>
    </w:p>
    <w:p w14:paraId="570FADF1">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连续采集模式：用户先设置本批次样本属性（种类、病害、颜色、成熟度等），再通过「继续拍照」按钮连续拍摄多张水果照片，无需重复填写公共字段，适合批量现场采样；</w:t>
      </w:r>
    </w:p>
    <w:p w14:paraId="09A74675">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病害智能标注：选择水果种类后，系统自动展示该水果的常见病害列表（如芒果的炭疽病、白粉病、疮痂病等）；用户可选择具体病害，也可选择「未知（不清楚具体病害）」或「上一个病害」快速沿用最近标签，以及「健康」表示无病害；</w:t>
      </w:r>
    </w:p>
    <w:p w14:paraId="044CE90A">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智能文件命名：系统支持按种类、病害、样本名、颜色、成熟度、重量、序号、时间戳等字段组合自动生成文件名，例如「芒果_炭疽病_黄色_成熟_001.jpg」，并支持名称前缀、后缀及自定义文件名覆盖；</w:t>
      </w:r>
    </w:p>
    <w:p w14:paraId="7D44409C">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手机本地存储：保存时将图片写入内部存储/Pictures/FruitCollector/ 目录，同时生成 batch_xxx.json 批次元数据文件，可在文件管理器或相册中查看；</w:t>
      </w:r>
    </w:p>
    <w:p w14:paraId="11E84824">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多维样本标注：每条样本包含水果种类、病害类型、重量、颜色、成熟度、GPS 坐标、备注及时间戳，满足病害识别与品质分析模型训练对标签丰富度的要求；</w:t>
      </w:r>
    </w:p>
    <w:p w14:paraId="1330E6E9">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数据管理与导出：应用内提供列表浏览、分类筛选、关键词搜索、详情查看与编辑删除；导出模块可生成 JSON + CSV + 图片文件夹，CSV 含 disease 字段，便于后续模型训练与统计分析。</w:t>
      </w:r>
    </w:p>
    <w:p w14:paraId="44BB920D">
      <w:pPr>
        <w:pStyle w:val="3"/>
        <w:widowControl/>
        <w:numPr>
          <w:ilvl w:val="0"/>
          <w:numId w:val="7"/>
        </w:numPr>
        <w:ind w:left="0" w:leftChars="0" w:firstLine="0" w:firstLineChars="0"/>
        <w:rPr>
          <w:b w:val="0"/>
          <w:bdr w:val="none" w:sz="0" w:space="0"/>
        </w:rPr>
      </w:pPr>
      <w:r>
        <w:t>运行环境</w:t>
      </w:r>
    </w:p>
    <w:p w14:paraId="48412D9E">
      <w:pPr>
        <w:pStyle w:val="4"/>
        <w:widowControl/>
        <w:numPr>
          <w:ilvl w:val="0"/>
          <w:numId w:val="11"/>
        </w:numPr>
        <w:ind w:left="0" w:leftChars="0" w:firstLine="0" w:firstLineChars="0"/>
        <w:rPr>
          <w:b w:val="0"/>
          <w:bdr w:val="none" w:sz="0" w:space="0"/>
        </w:rPr>
      </w:pPr>
      <w:r>
        <w:t>硬件运行环境</w:t>
      </w:r>
    </w:p>
    <w:p w14:paraId="5C2B26BE">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处理器</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ARM 64 位及以上移动处理器</w:t>
      </w:r>
    </w:p>
    <w:p w14:paraId="48AF64DE">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内存</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2GB 及以上</w:t>
      </w:r>
    </w:p>
    <w:p w14:paraId="43D32A9B">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存储空间</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100MB 应用安装空间；采集数据另计</w:t>
      </w:r>
    </w:p>
    <w:p w14:paraId="261BEC24">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摄像头</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支持后置/前置相机</w:t>
      </w:r>
    </w:p>
    <w:p w14:paraId="27053581">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定位</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支持 GPS 或网络定位（可选）</w:t>
      </w:r>
    </w:p>
    <w:p w14:paraId="393A6B6F">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网络</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导出与云端构建需网络；现场采集可离线</w:t>
      </w:r>
    </w:p>
    <w:p w14:paraId="0D7940C8">
      <w:pPr>
        <w:pStyle w:val="4"/>
        <w:widowControl/>
        <w:numPr>
          <w:ilvl w:val="0"/>
          <w:numId w:val="11"/>
        </w:numPr>
        <w:ind w:left="0" w:leftChars="0" w:firstLine="0" w:firstLineChars="0"/>
        <w:rPr>
          <w:b w:val="0"/>
          <w:bdr w:val="none" w:sz="0" w:space="0"/>
        </w:rPr>
      </w:pPr>
      <w:r>
        <w:t>系统运行环境</w:t>
      </w:r>
    </w:p>
    <w:p w14:paraId="60445D24">
      <w:pPr>
        <w:pStyle w:val="165"/>
        <w:widowControl/>
      </w:pPr>
      <w:r>
        <w:t>表2 系统运行环境</w:t>
      </w:r>
    </w:p>
    <w:p w14:paraId="566406DC">
      <w:pPr>
        <w:pageBreakBefore w:val="0"/>
        <w:widowControl/>
        <w:kinsoku/>
        <w:wordWrap/>
        <w:overflowPunct/>
        <w:topLinePunct w:val="0"/>
        <w:autoSpaceDE/>
        <w:autoSpaceDN/>
        <w:bidi w:val="0"/>
        <w:adjustRightInd/>
        <w:snapToGrid/>
        <w:spacing w:line="600" w:lineRule="exact"/>
        <w:ind w:firstLine="420"/>
        <w:textAlignment w:val="auto"/>
        <w:rPr>
          <w:color w:val="auto"/>
        </w:rPr>
      </w:pPr>
    </w:p>
    <w:p w14:paraId="39B0193D">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用途</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要求</w:t>
      </w:r>
    </w:p>
    <w:p w14:paraId="1D9ACAB4">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操作系统</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Android 6.0（API 23）及以上</w:t>
      </w:r>
    </w:p>
    <w:p w14:paraId="557CF27A">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应用形式</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Android APK 安装包</w:t>
      </w:r>
    </w:p>
    <w:p w14:paraId="7D2A18BB">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开发框架</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React 18 + TypeScript + Vite</w:t>
      </w:r>
    </w:p>
    <w:p w14:paraId="48DD8AD9">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原生容器</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Capacitor 7</w:t>
      </w:r>
    </w:p>
    <w:p w14:paraId="4AFAA0C4">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本地存储</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LocalStorage + Android 文件系统</w:t>
      </w:r>
    </w:p>
    <w:p w14:paraId="6BBDCFCC">
      <w:pPr>
        <w:pStyle w:val="3"/>
        <w:widowControl/>
        <w:numPr>
          <w:ilvl w:val="0"/>
          <w:numId w:val="7"/>
        </w:numPr>
        <w:ind w:left="0" w:leftChars="0" w:firstLine="0" w:firstLineChars="0"/>
        <w:rPr>
          <w:b w:val="0"/>
          <w:bdr w:val="none" w:sz="0" w:space="0"/>
        </w:rPr>
      </w:pPr>
      <w:r>
        <w:t>系统架构设计</w:t>
      </w:r>
    </w:p>
    <w:p w14:paraId="530791BD">
      <w:pPr>
        <w:pStyle w:val="4"/>
        <w:widowControl/>
        <w:numPr>
          <w:ilvl w:val="0"/>
          <w:numId w:val="12"/>
        </w:numPr>
        <w:ind w:left="0" w:leftChars="0" w:firstLine="0" w:firstLineChars="0"/>
        <w:rPr>
          <w:b w:val="0"/>
          <w:bdr w:val="none" w:sz="0" w:space="0"/>
        </w:rPr>
      </w:pPr>
      <w:r>
        <w:t>功能模块架构</w:t>
      </w:r>
    </w:p>
    <w:p w14:paraId="14B92910">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热带水果数据集采集系统基于模块化设计思想构建，主要划分为以下核心功能模块：</w:t>
      </w:r>
    </w:p>
    <w:p w14:paraId="16A74019">
      <w:pPr>
        <w:pStyle w:val="165"/>
        <w:widowControl/>
      </w:pPr>
      <w:r>
        <w:t>图4-1 热带水果数据集采集系统功能模块</w:t>
      </w:r>
    </w:p>
    <w:p w14:paraId="598DF702">
      <w:pPr>
        <w:pStyle w:val="19"/>
        <w:widowControl/>
        <w:numPr>
          <w:ilvl w:val="0"/>
          <w:numId w:val="13"/>
        </w:numPr>
        <w:topLinePunct w:val="0"/>
        <w:ind w:left="0" w:leftChars="0" w:firstLine="480" w:firstLineChars="0"/>
        <w:rPr>
          <w:rFonts w:hint="eastAsia" w:ascii="宋体" w:hAnsi="宋体" w:eastAsia="宋体" w:cs="宋体"/>
          <w:b w:val="0"/>
          <w:color w:val="auto"/>
          <w:sz w:val="24"/>
          <w:szCs w:val="24"/>
          <w:bdr w:val="none" w:sz="0" w:space="0"/>
        </w:rPr>
      </w:pPr>
      <w:r>
        <w:rPr>
          <w:rFonts w:ascii="Times New Roman" w:hAnsi="Times New Roman" w:eastAsia="宋体" w:cs="Times New Roman"/>
          <w:color w:val="auto"/>
          <w:sz w:val="24"/>
          <w:szCs w:val="24"/>
        </w:rPr>
        <w:t>首页统计模块：展示已采集样本总数、水果种类数、含图片样本数、含定位样本数，并提供快速入口跳转至采集、列表与导出页面。</w:t>
      </w:r>
    </w:p>
    <w:p w14:paraId="3C0838E4">
      <w:pPr>
        <w:pageBreakBefore w:val="0"/>
        <w:widowControl/>
        <w:kinsoku/>
        <w:wordWrap/>
        <w:overflowPunct/>
        <w:topLinePunct w:val="0"/>
        <w:autoSpaceDE/>
        <w:autoSpaceDN/>
        <w:bidi w:val="0"/>
        <w:adjustRightInd/>
        <w:snapToGrid/>
        <w:spacing w:line="600" w:lineRule="exact"/>
        <w:ind w:firstLine="420"/>
        <w:textAlignment w:val="auto"/>
        <w:rPr>
          <w:color w:val="auto"/>
        </w:rPr>
      </w:pPr>
    </w:p>
    <w:p w14:paraId="5AA2DCFB">
      <w:pPr>
        <w:pStyle w:val="19"/>
        <w:widowControl/>
        <w:numPr>
          <w:ilvl w:val="0"/>
          <w:numId w:val="13"/>
        </w:numPr>
        <w:topLinePunct w:val="0"/>
        <w:ind w:left="0" w:leftChars="0" w:firstLine="480" w:firstLineChars="0"/>
        <w:rPr>
          <w:rFonts w:hint="eastAsia" w:ascii="宋体" w:hAnsi="宋体" w:eastAsia="宋体" w:cs="宋体"/>
          <w:b w:val="0"/>
          <w:color w:val="auto"/>
          <w:sz w:val="24"/>
          <w:szCs w:val="24"/>
          <w:bdr w:val="none" w:sz="0" w:space="0"/>
        </w:rPr>
      </w:pPr>
      <w:r>
        <w:rPr>
          <w:rFonts w:ascii="Times New Roman" w:hAnsi="Times New Roman" w:eastAsia="宋体" w:cs="Times New Roman"/>
          <w:color w:val="auto"/>
          <w:sz w:val="24"/>
          <w:szCs w:val="24"/>
        </w:rPr>
        <w:t>连续采集模块：采集流程分为三步——①设置批次属性（种类、病害类型、重量、颜色、成熟度、备注、GPS）；②配置命名规则（种类、病害、颜色等字段勾选，前缀后缀、自定义文件名、实时预览）；③连续拍照并网格预览，支持删除单张与一键保存到手机。</w:t>
      </w:r>
    </w:p>
    <w:p w14:paraId="083BD624">
      <w:pPr>
        <w:pageBreakBefore w:val="0"/>
        <w:widowControl/>
        <w:kinsoku/>
        <w:wordWrap/>
        <w:overflowPunct/>
        <w:topLinePunct w:val="0"/>
        <w:autoSpaceDE/>
        <w:autoSpaceDN/>
        <w:bidi w:val="0"/>
        <w:adjustRightInd/>
        <w:snapToGrid/>
        <w:spacing w:line="600" w:lineRule="exact"/>
        <w:ind w:firstLine="420"/>
        <w:textAlignment w:val="auto"/>
        <w:rPr>
          <w:color w:val="auto"/>
        </w:rPr>
      </w:pPr>
    </w:p>
    <w:p w14:paraId="022B40B1">
      <w:pPr>
        <w:pStyle w:val="19"/>
        <w:widowControl/>
        <w:numPr>
          <w:ilvl w:val="0"/>
          <w:numId w:val="13"/>
        </w:numPr>
        <w:topLinePunct w:val="0"/>
        <w:ind w:left="0" w:leftChars="0" w:firstLine="480" w:firstLineChars="0"/>
        <w:rPr>
          <w:rFonts w:hint="eastAsia" w:ascii="宋体" w:hAnsi="宋体" w:eastAsia="宋体" w:cs="宋体"/>
          <w:b w:val="0"/>
          <w:color w:val="auto"/>
          <w:sz w:val="24"/>
          <w:szCs w:val="24"/>
          <w:bdr w:val="none" w:sz="0" w:space="0"/>
        </w:rPr>
      </w:pPr>
      <w:r>
        <w:rPr>
          <w:rFonts w:ascii="Times New Roman" w:hAnsi="Times New Roman" w:eastAsia="宋体" w:cs="Times New Roman"/>
          <w:color w:val="auto"/>
          <w:sz w:val="24"/>
          <w:szCs w:val="24"/>
        </w:rPr>
        <w:t>病害标注模块：内置 FRUIT_DISEASES 病害字典，按 18 种热带水果分别配置常见病害；提供「未知」「上一个病害」「健康」及具体病害名称等选项；resolveDisease 函数解析用户选择并写入 FruitRecord.disease 字段，同时更新 lastDisease 缓存供下次快速沿用。</w:t>
      </w:r>
    </w:p>
    <w:p w14:paraId="543B7BF7">
      <w:pPr>
        <w:pageBreakBefore w:val="0"/>
        <w:widowControl/>
        <w:kinsoku/>
        <w:wordWrap/>
        <w:overflowPunct/>
        <w:topLinePunct w:val="0"/>
        <w:autoSpaceDE/>
        <w:autoSpaceDN/>
        <w:bidi w:val="0"/>
        <w:adjustRightInd/>
        <w:snapToGrid/>
        <w:spacing w:line="600" w:lineRule="exact"/>
        <w:ind w:firstLine="420"/>
        <w:textAlignment w:val="auto"/>
        <w:rPr>
          <w:color w:val="auto"/>
        </w:rPr>
      </w:pPr>
    </w:p>
    <w:p w14:paraId="3014FE4C">
      <w:pPr>
        <w:pStyle w:val="19"/>
        <w:widowControl/>
        <w:numPr>
          <w:ilvl w:val="0"/>
          <w:numId w:val="13"/>
        </w:numPr>
        <w:topLinePunct w:val="0"/>
        <w:ind w:left="0" w:leftChars="0" w:firstLine="480" w:firstLineChars="0"/>
        <w:rPr>
          <w:rFonts w:hint="eastAsia" w:ascii="宋体" w:hAnsi="宋体" w:eastAsia="宋体" w:cs="宋体"/>
          <w:b w:val="0"/>
          <w:color w:val="auto"/>
          <w:sz w:val="24"/>
          <w:szCs w:val="24"/>
          <w:bdr w:val="none" w:sz="0" w:space="0"/>
        </w:rPr>
      </w:pPr>
      <w:r>
        <w:rPr>
          <w:rFonts w:ascii="Times New Roman" w:hAnsi="Times New Roman" w:eastAsia="宋体" w:cs="Times New Roman"/>
          <w:color w:val="auto"/>
          <w:sz w:val="24"/>
          <w:szCs w:val="24"/>
        </w:rPr>
        <w:t>数据管理模块：以卡片列表形式展示历史样本，支持按种类筛选与关键词搜索，进入详情页可查看文件名、病害、手机保存路径、批次 ID、图片及全部标注字段，并支持编辑与删除。</w:t>
      </w:r>
    </w:p>
    <w:p w14:paraId="7662BD92">
      <w:pPr>
        <w:pageBreakBefore w:val="0"/>
        <w:widowControl/>
        <w:kinsoku/>
        <w:wordWrap/>
        <w:overflowPunct/>
        <w:topLinePunct w:val="0"/>
        <w:autoSpaceDE/>
        <w:autoSpaceDN/>
        <w:bidi w:val="0"/>
        <w:adjustRightInd/>
        <w:snapToGrid/>
        <w:spacing w:line="600" w:lineRule="exact"/>
        <w:ind w:firstLine="420"/>
        <w:textAlignment w:val="auto"/>
        <w:rPr>
          <w:color w:val="auto"/>
        </w:rPr>
      </w:pPr>
    </w:p>
    <w:p w14:paraId="14542D46">
      <w:pPr>
        <w:pStyle w:val="19"/>
        <w:widowControl/>
        <w:numPr>
          <w:ilvl w:val="0"/>
          <w:numId w:val="13"/>
        </w:numPr>
        <w:topLinePunct w:val="0"/>
        <w:ind w:left="0" w:leftChars="0" w:firstLine="480" w:firstLineChars="0"/>
        <w:rPr>
          <w:rFonts w:hint="eastAsia" w:ascii="宋体" w:hAnsi="宋体" w:eastAsia="宋体" w:cs="宋体"/>
          <w:b w:val="0"/>
          <w:color w:val="auto"/>
          <w:sz w:val="24"/>
          <w:szCs w:val="24"/>
          <w:bdr w:val="none" w:sz="0" w:space="0"/>
        </w:rPr>
      </w:pPr>
      <w:r>
        <w:rPr>
          <w:rFonts w:ascii="Times New Roman" w:hAnsi="Times New Roman" w:eastAsia="宋体" w:cs="Times New Roman"/>
          <w:color w:val="auto"/>
          <w:sz w:val="24"/>
          <w:szCs w:val="24"/>
        </w:rPr>
        <w:t>文件存储模块：通过 Capacitor Filesystem 接口将图片保存至 Pictures/FruitCollector 目录，按命名规则生成独立图片文件及批次 JSON 元数据。</w:t>
      </w:r>
    </w:p>
    <w:p w14:paraId="5460D086">
      <w:pPr>
        <w:pageBreakBefore w:val="0"/>
        <w:widowControl/>
        <w:kinsoku/>
        <w:wordWrap/>
        <w:overflowPunct/>
        <w:topLinePunct w:val="0"/>
        <w:autoSpaceDE/>
        <w:autoSpaceDN/>
        <w:bidi w:val="0"/>
        <w:adjustRightInd/>
        <w:snapToGrid/>
        <w:spacing w:line="600" w:lineRule="exact"/>
        <w:ind w:firstLine="420"/>
        <w:textAlignment w:val="auto"/>
        <w:rPr>
          <w:color w:val="auto"/>
        </w:rPr>
      </w:pPr>
    </w:p>
    <w:p w14:paraId="333324A0">
      <w:pPr>
        <w:pStyle w:val="19"/>
        <w:widowControl/>
        <w:numPr>
          <w:ilvl w:val="0"/>
          <w:numId w:val="13"/>
        </w:numPr>
        <w:topLinePunct w:val="0"/>
        <w:ind w:left="0" w:leftChars="0" w:firstLine="480" w:firstLineChars="0"/>
        <w:rPr>
          <w:rFonts w:hint="eastAsia" w:ascii="宋体" w:hAnsi="宋体" w:eastAsia="宋体" w:cs="宋体"/>
          <w:b w:val="0"/>
          <w:color w:val="auto"/>
          <w:sz w:val="24"/>
          <w:szCs w:val="24"/>
          <w:bdr w:val="none" w:sz="0" w:space="0"/>
        </w:rPr>
      </w:pPr>
      <w:r>
        <w:rPr>
          <w:rFonts w:ascii="Times New Roman" w:hAnsi="Times New Roman" w:eastAsia="宋体" w:cs="Times New Roman"/>
          <w:color w:val="auto"/>
          <w:sz w:val="24"/>
          <w:szCs w:val="24"/>
        </w:rPr>
        <w:t>数据集导出模块：将应用内全部样本导出为 JSON 元数据、CSV 表格及图片文件集合，Android 端可通过系统分享功能发送数据集包。</w:t>
      </w:r>
    </w:p>
    <w:p w14:paraId="7E15AAA3">
      <w:pPr>
        <w:pStyle w:val="4"/>
        <w:widowControl/>
        <w:numPr>
          <w:ilvl w:val="0"/>
          <w:numId w:val="12"/>
        </w:numPr>
        <w:ind w:left="0" w:leftChars="0" w:firstLine="0" w:firstLineChars="0"/>
        <w:rPr>
          <w:b w:val="0"/>
          <w:bdr w:val="none" w:sz="0" w:space="0"/>
        </w:rPr>
      </w:pPr>
      <w:r>
        <w:t>界面设计</w:t>
      </w:r>
    </w:p>
    <w:p w14:paraId="5CE18BE4">
      <w:pPr>
        <w:pStyle w:val="5"/>
        <w:widowControl/>
        <w:numPr>
          <w:ilvl w:val="0"/>
          <w:numId w:val="14"/>
        </w:numPr>
        <w:ind w:left="0" w:leftChars="0" w:firstLine="0" w:firstLineChars="0"/>
        <w:rPr>
          <w:b w:val="0"/>
          <w:bdr w:val="none" w:sz="0" w:space="0"/>
        </w:rPr>
      </w:pPr>
      <w:r>
        <w:t>首页界面</w:t>
      </w:r>
    </w:p>
    <w:p w14:paraId="16BBBDF4">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首页顶部为绿色渐变横幅，标题为「热带水果数据集采集器」，副标题说明「连续拍照 · 属性命名 · 一键保存到手机相册目录」。中部为四宫格统计卡片，分别显示已采集样本数、水果种类数、含图片样本数、含定位样本数。下方卡片展示支持采集的热带水果标签及三个快捷按钮：「开始采集新样本」「查看已采集数据」「导出数据集」。底部为固定导航栏，包含首页、采集、数据、导出四个 Tab。</w:t>
      </w:r>
    </w:p>
    <w:p w14:paraId="48217A64">
      <w:pPr>
        <w:pageBreakBefore w:val="0"/>
        <w:widowControl/>
        <w:kinsoku/>
        <w:wordWrap/>
        <w:overflowPunct/>
        <w:topLinePunct w:val="0"/>
        <w:autoSpaceDE/>
        <w:autoSpaceDN/>
        <w:bidi w:val="0"/>
        <w:adjustRightInd/>
        <w:snapToGrid/>
        <w:spacing w:line="600" w:lineRule="exact"/>
        <w:ind w:firstLine="420"/>
        <w:textAlignment w:val="auto"/>
        <w:rPr>
          <w:color w:val="auto"/>
        </w:rPr>
      </w:pPr>
    </w:p>
    <w:p w14:paraId="14D83453">
      <w:pPr>
        <w:pStyle w:val="165"/>
        <w:widowControl/>
      </w:pPr>
      <w:r>
        <w:t>图4-2 热带水果数据集采集系统首页</w:t>
      </w:r>
    </w:p>
    <w:p w14:paraId="7DB4EB28">
      <w:pPr>
        <w:pageBreakBefore w:val="0"/>
        <w:widowControl/>
        <w:kinsoku/>
        <w:wordWrap/>
        <w:overflowPunct/>
        <w:topLinePunct w:val="0"/>
        <w:autoSpaceDE/>
        <w:autoSpaceDN/>
        <w:bidi w:val="0"/>
        <w:adjustRightInd/>
        <w:snapToGrid/>
        <w:spacing w:line="600" w:lineRule="atLeast"/>
        <w:jc w:val="center"/>
        <w:textAlignment w:val="auto"/>
        <w:rPr>
          <w:color w:val="auto"/>
        </w:rPr>
      </w:pPr>
      <w:r>
        <w:rPr>
          <w:color w:val="auto"/>
        </w:rPr>
        <w:drawing>
          <wp:inline distT="0" distB="0" distL="114300" distR="114300">
            <wp:extent cx="4319905" cy="9187180"/>
            <wp:effectExtent l="0" t="0" r="444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320000" cy="9187493"/>
                    </a:xfrm>
                    <a:prstGeom prst="rect">
                      <a:avLst/>
                    </a:prstGeom>
                  </pic:spPr>
                </pic:pic>
              </a:graphicData>
            </a:graphic>
          </wp:inline>
        </w:drawing>
      </w:r>
    </w:p>
    <w:p w14:paraId="73707FA3">
      <w:pPr>
        <w:pStyle w:val="5"/>
        <w:widowControl/>
        <w:numPr>
          <w:ilvl w:val="0"/>
          <w:numId w:val="14"/>
        </w:numPr>
        <w:ind w:left="0" w:leftChars="0" w:firstLine="0" w:firstLineChars="0"/>
        <w:rPr>
          <w:b w:val="0"/>
          <w:bdr w:val="none" w:sz="0" w:space="0"/>
        </w:rPr>
      </w:pPr>
      <w:r>
        <w:t>连续采集界面</w:t>
      </w:r>
    </w:p>
    <w:p w14:paraId="39BF6B95">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连续采集页分为三个区域。区域一「样本属性」包含水果种类（必填）、病害类型（随种类动态加载常见病害，含「未知」「上一个病害」「健康」选项）、样本名称、重量、颜色、成熟度、备注及 GPS 定位按钮。区域二「文件命名规则」可展开配置，提供种类、病害、样本名、颜色、成熟度、重量、序号、时间戳等命名字段勾选，以及前缀、后缀、自定义文件名输入框和「下一张预览」实时显示（如「芒果_炭疽病_黄色_成熟_001.jpg」）。区域三「连续拍照」显示已拍张数，提供橙色「继续拍照」主按钮、相册添加按钮、照片网格预览（含序号与文件名）及「保存 N 张到手机」提交按钮。</w:t>
      </w:r>
    </w:p>
    <w:p w14:paraId="41BE3480">
      <w:pPr>
        <w:pageBreakBefore w:val="0"/>
        <w:widowControl/>
        <w:kinsoku/>
        <w:wordWrap/>
        <w:overflowPunct/>
        <w:topLinePunct w:val="0"/>
        <w:autoSpaceDE/>
        <w:autoSpaceDN/>
        <w:bidi w:val="0"/>
        <w:adjustRightInd/>
        <w:snapToGrid/>
        <w:spacing w:line="600" w:lineRule="exact"/>
        <w:ind w:firstLine="420"/>
        <w:textAlignment w:val="auto"/>
        <w:rPr>
          <w:color w:val="auto"/>
        </w:rPr>
      </w:pPr>
    </w:p>
    <w:p w14:paraId="2697E80E">
      <w:pPr>
        <w:pStyle w:val="165"/>
        <w:widowControl/>
      </w:pPr>
      <w:r>
        <w:t>图4-3 连续采集界面</w:t>
      </w:r>
    </w:p>
    <w:p w14:paraId="116BC7D5">
      <w:pPr>
        <w:pageBreakBefore w:val="0"/>
        <w:widowControl/>
        <w:kinsoku/>
        <w:wordWrap/>
        <w:overflowPunct/>
        <w:topLinePunct w:val="0"/>
        <w:autoSpaceDE/>
        <w:autoSpaceDN/>
        <w:bidi w:val="0"/>
        <w:adjustRightInd/>
        <w:snapToGrid/>
        <w:spacing w:line="600" w:lineRule="atLeast"/>
        <w:jc w:val="center"/>
        <w:textAlignment w:val="auto"/>
        <w:rPr>
          <w:color w:val="auto"/>
        </w:rPr>
      </w:pPr>
      <w:r>
        <w:rPr>
          <w:color w:val="auto"/>
        </w:rPr>
        <w:drawing>
          <wp:inline distT="0" distB="0" distL="114300" distR="114300">
            <wp:extent cx="4319905" cy="17219930"/>
            <wp:effectExtent l="0" t="0" r="444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320000" cy="17220056"/>
                    </a:xfrm>
                    <a:prstGeom prst="rect">
                      <a:avLst/>
                    </a:prstGeom>
                  </pic:spPr>
                </pic:pic>
              </a:graphicData>
            </a:graphic>
          </wp:inline>
        </w:drawing>
      </w:r>
    </w:p>
    <w:p w14:paraId="18F5AA44">
      <w:pPr>
        <w:pStyle w:val="5"/>
        <w:widowControl/>
        <w:numPr>
          <w:ilvl w:val="0"/>
          <w:numId w:val="14"/>
        </w:numPr>
        <w:ind w:left="0" w:leftChars="0" w:firstLine="0" w:firstLineChars="0"/>
        <w:rPr>
          <w:b w:val="0"/>
          <w:bdr w:val="none" w:sz="0" w:space="0"/>
        </w:rPr>
      </w:pPr>
      <w:r>
        <w:t>数据列表与详情界面</w:t>
      </w:r>
    </w:p>
    <w:p w14:paraId="58FB158F">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数据列表页顶部显示记录总数，提供搜索框与种类筛选 Chip。每条记录以缩略图、名称、文件名/病害/成熟度摘要展示，点击进入详情页。详情页大图展示样本图片，下方列表显示文件名、手机路径、样本 ID、重量、颜色、病害、成熟度、GPS 坐标、采集时间与备注，底部提供编辑与删除按钮。</w:t>
      </w:r>
    </w:p>
    <w:p w14:paraId="1CFAD690">
      <w:pPr>
        <w:pageBreakBefore w:val="0"/>
        <w:widowControl/>
        <w:kinsoku/>
        <w:wordWrap/>
        <w:overflowPunct/>
        <w:topLinePunct w:val="0"/>
        <w:autoSpaceDE/>
        <w:autoSpaceDN/>
        <w:bidi w:val="0"/>
        <w:adjustRightInd/>
        <w:snapToGrid/>
        <w:spacing w:line="600" w:lineRule="exact"/>
        <w:ind w:firstLine="420"/>
        <w:textAlignment w:val="auto"/>
        <w:rPr>
          <w:color w:val="auto"/>
        </w:rPr>
      </w:pPr>
    </w:p>
    <w:p w14:paraId="01356BA5">
      <w:pPr>
        <w:pStyle w:val="165"/>
        <w:widowControl/>
      </w:pPr>
      <w:r>
        <w:t>图4-4 数据列表界面</w:t>
      </w:r>
    </w:p>
    <w:p w14:paraId="32CF38F4">
      <w:pPr>
        <w:pageBreakBefore w:val="0"/>
        <w:widowControl/>
        <w:kinsoku/>
        <w:wordWrap/>
        <w:overflowPunct/>
        <w:topLinePunct w:val="0"/>
        <w:autoSpaceDE/>
        <w:autoSpaceDN/>
        <w:bidi w:val="0"/>
        <w:adjustRightInd/>
        <w:snapToGrid/>
        <w:spacing w:line="600" w:lineRule="atLeast"/>
        <w:jc w:val="center"/>
        <w:textAlignment w:val="auto"/>
        <w:rPr>
          <w:color w:val="auto"/>
        </w:rPr>
      </w:pPr>
      <w:r>
        <w:rPr>
          <w:color w:val="auto"/>
        </w:rPr>
        <w:drawing>
          <wp:inline distT="0" distB="0" distL="114300" distR="114300">
            <wp:extent cx="4319905" cy="7988300"/>
            <wp:effectExtent l="0" t="0" r="444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320000" cy="7988603"/>
                    </a:xfrm>
                    <a:prstGeom prst="rect">
                      <a:avLst/>
                    </a:prstGeom>
                  </pic:spPr>
                </pic:pic>
              </a:graphicData>
            </a:graphic>
          </wp:inline>
        </w:drawing>
      </w:r>
    </w:p>
    <w:p w14:paraId="166A984B">
      <w:pPr>
        <w:pStyle w:val="165"/>
        <w:widowControl/>
      </w:pPr>
      <w:r>
        <w:t>图4-5 样本详情界面</w:t>
      </w:r>
    </w:p>
    <w:p w14:paraId="5EBCAF65">
      <w:pPr>
        <w:pageBreakBefore w:val="0"/>
        <w:widowControl/>
        <w:kinsoku/>
        <w:wordWrap/>
        <w:overflowPunct/>
        <w:topLinePunct w:val="0"/>
        <w:autoSpaceDE/>
        <w:autoSpaceDN/>
        <w:bidi w:val="0"/>
        <w:adjustRightInd/>
        <w:snapToGrid/>
        <w:spacing w:line="600" w:lineRule="atLeast"/>
        <w:jc w:val="center"/>
        <w:textAlignment w:val="auto"/>
        <w:rPr>
          <w:color w:val="auto"/>
        </w:rPr>
      </w:pPr>
      <w:r>
        <w:rPr>
          <w:color w:val="auto"/>
        </w:rPr>
        <w:drawing>
          <wp:inline distT="0" distB="0" distL="114300" distR="114300">
            <wp:extent cx="4319905" cy="12639675"/>
            <wp:effectExtent l="0" t="0" r="444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320000" cy="12640296"/>
                    </a:xfrm>
                    <a:prstGeom prst="rect">
                      <a:avLst/>
                    </a:prstGeom>
                  </pic:spPr>
                </pic:pic>
              </a:graphicData>
            </a:graphic>
          </wp:inline>
        </w:drawing>
      </w:r>
    </w:p>
    <w:p w14:paraId="56DEBBBD">
      <w:pPr>
        <w:pStyle w:val="5"/>
        <w:widowControl/>
        <w:numPr>
          <w:ilvl w:val="0"/>
          <w:numId w:val="14"/>
        </w:numPr>
        <w:ind w:left="0" w:leftChars="0" w:firstLine="0" w:firstLineChars="0"/>
        <w:rPr>
          <w:b w:val="0"/>
          <w:bdr w:val="none" w:sz="0" w:space="0"/>
        </w:rPr>
      </w:pPr>
      <w:r>
        <w:t>导出界面</w:t>
      </w:r>
    </w:p>
    <w:p w14:paraId="0C962985">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导出页说明导出内容包含 JSON 元数据、CSV 表格及图片文件，展示当前样本总数，点击「导出数据集」按钮后，Android 端生成完整数据包并通过系统分享界面发送。页面下方附数据集格式说明，便于用户对接 Python、Pandas 等工具链。</w:t>
      </w:r>
    </w:p>
    <w:p w14:paraId="0966A179">
      <w:pPr>
        <w:pageBreakBefore w:val="0"/>
        <w:widowControl/>
        <w:kinsoku/>
        <w:wordWrap/>
        <w:overflowPunct/>
        <w:topLinePunct w:val="0"/>
        <w:autoSpaceDE/>
        <w:autoSpaceDN/>
        <w:bidi w:val="0"/>
        <w:adjustRightInd/>
        <w:snapToGrid/>
        <w:spacing w:line="600" w:lineRule="exact"/>
        <w:ind w:firstLine="420"/>
        <w:textAlignment w:val="auto"/>
        <w:rPr>
          <w:color w:val="auto"/>
        </w:rPr>
      </w:pPr>
    </w:p>
    <w:p w14:paraId="32D40ECC">
      <w:pPr>
        <w:pStyle w:val="165"/>
        <w:widowControl/>
      </w:pPr>
      <w:r>
        <w:t>图4-6 数据集导出界面</w:t>
      </w:r>
    </w:p>
    <w:p w14:paraId="34EE2FE3">
      <w:pPr>
        <w:pageBreakBefore w:val="0"/>
        <w:widowControl/>
        <w:kinsoku/>
        <w:wordWrap/>
        <w:overflowPunct/>
        <w:topLinePunct w:val="0"/>
        <w:autoSpaceDE/>
        <w:autoSpaceDN/>
        <w:bidi w:val="0"/>
        <w:adjustRightInd/>
        <w:snapToGrid/>
        <w:spacing w:line="600" w:lineRule="atLeast"/>
        <w:jc w:val="center"/>
        <w:textAlignment w:val="auto"/>
        <w:rPr>
          <w:color w:val="auto"/>
        </w:rPr>
      </w:pPr>
      <w:r>
        <w:rPr>
          <w:color w:val="auto"/>
        </w:rPr>
        <w:drawing>
          <wp:inline distT="0" distB="0" distL="114300" distR="114300">
            <wp:extent cx="4319905" cy="8000365"/>
            <wp:effectExtent l="0" t="0" r="444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320000" cy="8000592"/>
                    </a:xfrm>
                    <a:prstGeom prst="rect">
                      <a:avLst/>
                    </a:prstGeom>
                  </pic:spPr>
                </pic:pic>
              </a:graphicData>
            </a:graphic>
          </wp:inline>
        </w:drawing>
      </w:r>
    </w:p>
    <w:p w14:paraId="4FFD5F4F">
      <w:pPr>
        <w:pStyle w:val="3"/>
        <w:widowControl/>
        <w:numPr>
          <w:ilvl w:val="0"/>
          <w:numId w:val="7"/>
        </w:numPr>
        <w:ind w:left="0" w:leftChars="0" w:firstLine="0" w:firstLineChars="0"/>
        <w:rPr>
          <w:b w:val="0"/>
          <w:bdr w:val="none" w:sz="0" w:space="0"/>
        </w:rPr>
      </w:pPr>
      <w:r>
        <w:t>操作示例</w:t>
      </w:r>
    </w:p>
    <w:p w14:paraId="533A746D">
      <w:pPr>
        <w:pStyle w:val="4"/>
        <w:widowControl/>
        <w:numPr>
          <w:ilvl w:val="0"/>
          <w:numId w:val="15"/>
        </w:numPr>
        <w:ind w:left="0" w:leftChars="0" w:firstLine="0" w:firstLineChars="0"/>
        <w:rPr>
          <w:b w:val="0"/>
          <w:bdr w:val="none" w:sz="0" w:space="0"/>
        </w:rPr>
      </w:pPr>
      <w:r>
        <w:t>安装与启动</w:t>
      </w:r>
    </w:p>
    <w:p w14:paraId="205D1409">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用户获取 app-debug.apk 安装包后，在 Android 手机设置中允许「未知来源」安装，完成安装。首次启动时，系统请求相机、存储及定位权限，用户点击「允许」后即可进入首页。</w:t>
      </w:r>
    </w:p>
    <w:p w14:paraId="0EBFB4D3">
      <w:pPr>
        <w:pageBreakBefore w:val="0"/>
        <w:widowControl/>
        <w:kinsoku/>
        <w:wordWrap/>
        <w:overflowPunct/>
        <w:topLinePunct w:val="0"/>
        <w:autoSpaceDE/>
        <w:autoSpaceDN/>
        <w:bidi w:val="0"/>
        <w:adjustRightInd/>
        <w:snapToGrid/>
        <w:spacing w:line="600" w:lineRule="exact"/>
        <w:ind w:firstLine="420"/>
        <w:textAlignment w:val="auto"/>
        <w:rPr>
          <w:color w:val="auto"/>
        </w:rPr>
      </w:pPr>
    </w:p>
    <w:p w14:paraId="073832E6">
      <w:pPr>
        <w:pStyle w:val="165"/>
        <w:widowControl/>
      </w:pPr>
      <w:r>
        <w:t>图5-1 应用安装与权限授权</w:t>
      </w:r>
    </w:p>
    <w:p w14:paraId="4DB6FDDE">
      <w:pPr>
        <w:pageBreakBefore w:val="0"/>
        <w:widowControl/>
        <w:kinsoku/>
        <w:wordWrap/>
        <w:overflowPunct/>
        <w:topLinePunct w:val="0"/>
        <w:autoSpaceDE/>
        <w:autoSpaceDN/>
        <w:bidi w:val="0"/>
        <w:adjustRightInd/>
        <w:snapToGrid/>
        <w:spacing w:line="600" w:lineRule="atLeast"/>
        <w:jc w:val="center"/>
        <w:textAlignment w:val="auto"/>
        <w:rPr>
          <w:color w:val="auto"/>
        </w:rPr>
      </w:pPr>
      <w:r>
        <w:rPr>
          <w:color w:val="auto"/>
        </w:rPr>
        <w:drawing>
          <wp:inline distT="0" distB="0" distL="114300" distR="114300">
            <wp:extent cx="4319905" cy="9187180"/>
            <wp:effectExtent l="0" t="0" r="4445"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4320000" cy="9187493"/>
                    </a:xfrm>
                    <a:prstGeom prst="rect">
                      <a:avLst/>
                    </a:prstGeom>
                  </pic:spPr>
                </pic:pic>
              </a:graphicData>
            </a:graphic>
          </wp:inline>
        </w:drawing>
      </w:r>
    </w:p>
    <w:p w14:paraId="50951326">
      <w:pPr>
        <w:pStyle w:val="4"/>
        <w:widowControl/>
        <w:numPr>
          <w:ilvl w:val="0"/>
          <w:numId w:val="15"/>
        </w:numPr>
        <w:ind w:left="0" w:leftChars="0" w:firstLine="0" w:firstLineChars="0"/>
        <w:rPr>
          <w:b w:val="0"/>
          <w:bdr w:val="none" w:sz="0" w:space="0"/>
        </w:rPr>
      </w:pPr>
      <w:r>
        <w:t>连续采集操作</w:t>
      </w:r>
    </w:p>
    <w:p w14:paraId="23625470">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步骤一：点击底部导航「采集」进入连续采集页。步骤二：在「样本属性」中选择水果种类（如「芒果」），在「病害类型」中选择具体病害（如「炭疽病」）；若不清楚病害可选「未知」，若与上一张相同可选「上一个病害」。步骤三：可选填颜色「黄色」、成熟度「成熟」及备注。步骤四：展开「文件命名规则」，确认预览文件名为「芒果_炭疽病_黄色_成熟_001.jpg」。步骤五：点击「继续拍照」，对准水果拍摄，可连续拍摄多张，网格区实时显示缩略图与文件名。步骤六：点击「保存 3 张到手机」，系统将图片写入 Pictures/FruitCollector/ 并同步至应用数据列表，弹出成功提示。</w:t>
      </w:r>
    </w:p>
    <w:p w14:paraId="52242F43">
      <w:pPr>
        <w:pageBreakBefore w:val="0"/>
        <w:widowControl/>
        <w:kinsoku/>
        <w:wordWrap/>
        <w:overflowPunct/>
        <w:topLinePunct w:val="0"/>
        <w:autoSpaceDE/>
        <w:autoSpaceDN/>
        <w:bidi w:val="0"/>
        <w:adjustRightInd/>
        <w:snapToGrid/>
        <w:spacing w:line="600" w:lineRule="exact"/>
        <w:ind w:firstLine="420"/>
        <w:textAlignment w:val="auto"/>
        <w:rPr>
          <w:color w:val="auto"/>
        </w:rPr>
      </w:pPr>
    </w:p>
    <w:p w14:paraId="5D2C1568">
      <w:pPr>
        <w:pStyle w:val="165"/>
        <w:widowControl/>
      </w:pPr>
      <w:r>
        <w:t>图5-2 连续采集操作流程</w:t>
      </w:r>
    </w:p>
    <w:p w14:paraId="20B8E111">
      <w:pPr>
        <w:pageBreakBefore w:val="0"/>
        <w:widowControl/>
        <w:kinsoku/>
        <w:wordWrap/>
        <w:overflowPunct/>
        <w:topLinePunct w:val="0"/>
        <w:autoSpaceDE/>
        <w:autoSpaceDN/>
        <w:bidi w:val="0"/>
        <w:adjustRightInd/>
        <w:snapToGrid/>
        <w:spacing w:line="600" w:lineRule="atLeast"/>
        <w:jc w:val="center"/>
        <w:textAlignment w:val="auto"/>
        <w:rPr>
          <w:color w:val="auto"/>
        </w:rPr>
      </w:pPr>
      <w:r>
        <w:rPr>
          <w:color w:val="auto"/>
        </w:rPr>
        <w:drawing>
          <wp:inline distT="0" distB="0" distL="114300" distR="114300">
            <wp:extent cx="4319905" cy="17219930"/>
            <wp:effectExtent l="0" t="0" r="444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4320000" cy="17220056"/>
                    </a:xfrm>
                    <a:prstGeom prst="rect">
                      <a:avLst/>
                    </a:prstGeom>
                  </pic:spPr>
                </pic:pic>
              </a:graphicData>
            </a:graphic>
          </wp:inline>
        </w:drawing>
      </w:r>
    </w:p>
    <w:p w14:paraId="4B0FD2BC">
      <w:pPr>
        <w:pStyle w:val="4"/>
        <w:widowControl/>
        <w:numPr>
          <w:ilvl w:val="0"/>
          <w:numId w:val="15"/>
        </w:numPr>
        <w:ind w:left="0" w:leftChars="0" w:firstLine="0" w:firstLineChars="0"/>
        <w:rPr>
          <w:b w:val="0"/>
          <w:bdr w:val="none" w:sz="0" w:space="0"/>
        </w:rPr>
      </w:pPr>
      <w:r>
        <w:t>查看与管理数据</w:t>
      </w:r>
    </w:p>
    <w:p w14:paraId="0546B6B0">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用户点击底部「数据」进入列表页，可通过搜索框输入「芒果」筛选，或点击种类 Chip 快速过滤。点击某条记录进入详情页查看完整标注与手机保存路径。如需修改，点击「编辑」返回采集表单；如需删除，点击「删除」并在确认框中确认。</w:t>
      </w:r>
    </w:p>
    <w:p w14:paraId="2048DBB3">
      <w:pPr>
        <w:pageBreakBefore w:val="0"/>
        <w:widowControl/>
        <w:kinsoku/>
        <w:wordWrap/>
        <w:overflowPunct/>
        <w:topLinePunct w:val="0"/>
        <w:autoSpaceDE/>
        <w:autoSpaceDN/>
        <w:bidi w:val="0"/>
        <w:adjustRightInd/>
        <w:snapToGrid/>
        <w:spacing w:line="600" w:lineRule="exact"/>
        <w:ind w:firstLine="420"/>
        <w:textAlignment w:val="auto"/>
        <w:rPr>
          <w:color w:val="auto"/>
        </w:rPr>
      </w:pPr>
    </w:p>
    <w:p w14:paraId="1A3FF3D8">
      <w:pPr>
        <w:pStyle w:val="165"/>
        <w:widowControl/>
      </w:pPr>
      <w:r>
        <w:t>图5-3 数据查看与管理</w:t>
      </w:r>
    </w:p>
    <w:p w14:paraId="1B2F2233">
      <w:pPr>
        <w:pageBreakBefore w:val="0"/>
        <w:widowControl/>
        <w:kinsoku/>
        <w:wordWrap/>
        <w:overflowPunct/>
        <w:topLinePunct w:val="0"/>
        <w:autoSpaceDE/>
        <w:autoSpaceDN/>
        <w:bidi w:val="0"/>
        <w:adjustRightInd/>
        <w:snapToGrid/>
        <w:spacing w:line="600" w:lineRule="atLeast"/>
        <w:jc w:val="center"/>
        <w:textAlignment w:val="auto"/>
        <w:rPr>
          <w:color w:val="auto"/>
        </w:rPr>
      </w:pPr>
      <w:r>
        <w:rPr>
          <w:color w:val="auto"/>
        </w:rPr>
        <w:drawing>
          <wp:inline distT="0" distB="0" distL="114300" distR="114300">
            <wp:extent cx="4319905" cy="7988300"/>
            <wp:effectExtent l="0" t="0" r="444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4320000" cy="7988603"/>
                    </a:xfrm>
                    <a:prstGeom prst="rect">
                      <a:avLst/>
                    </a:prstGeom>
                  </pic:spPr>
                </pic:pic>
              </a:graphicData>
            </a:graphic>
          </wp:inline>
        </w:drawing>
      </w:r>
    </w:p>
    <w:p w14:paraId="6394A7D6">
      <w:pPr>
        <w:pStyle w:val="4"/>
        <w:widowControl/>
        <w:numPr>
          <w:ilvl w:val="0"/>
          <w:numId w:val="15"/>
        </w:numPr>
        <w:ind w:left="0" w:leftChars="0" w:firstLine="0" w:firstLineChars="0"/>
        <w:rPr>
          <w:b w:val="0"/>
          <w:bdr w:val="none" w:sz="0" w:space="0"/>
        </w:rPr>
      </w:pPr>
      <w:r>
        <w:t>导出数据集</w:t>
      </w:r>
    </w:p>
    <w:p w14:paraId="12F519DF">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用户点击底部「导出」，在导出页查看样本总数，点击「导出数据集」。Android 端生成包含 dataset.json、dataset.csv 及 images 文件夹的数据集，并唤起系统分享面板，用户可选择发送至微信、邮件或保存至云盘，供后续模型训练使用。</w:t>
      </w:r>
    </w:p>
    <w:p w14:paraId="5ABAB5DF">
      <w:pPr>
        <w:pageBreakBefore w:val="0"/>
        <w:widowControl/>
        <w:kinsoku/>
        <w:wordWrap/>
        <w:overflowPunct/>
        <w:topLinePunct w:val="0"/>
        <w:autoSpaceDE/>
        <w:autoSpaceDN/>
        <w:bidi w:val="0"/>
        <w:adjustRightInd/>
        <w:snapToGrid/>
        <w:spacing w:line="600" w:lineRule="exact"/>
        <w:ind w:firstLine="420"/>
        <w:textAlignment w:val="auto"/>
        <w:rPr>
          <w:color w:val="auto"/>
        </w:rPr>
      </w:pPr>
    </w:p>
    <w:p w14:paraId="24FCBF4E">
      <w:pPr>
        <w:pStyle w:val="165"/>
        <w:widowControl/>
      </w:pPr>
      <w:r>
        <w:t>图5-4 数据集导出操作</w:t>
      </w:r>
    </w:p>
    <w:p w14:paraId="6EEA022E">
      <w:pPr>
        <w:pageBreakBefore w:val="0"/>
        <w:widowControl/>
        <w:kinsoku/>
        <w:wordWrap/>
        <w:overflowPunct/>
        <w:topLinePunct w:val="0"/>
        <w:autoSpaceDE/>
        <w:autoSpaceDN/>
        <w:bidi w:val="0"/>
        <w:adjustRightInd/>
        <w:snapToGrid/>
        <w:spacing w:line="600" w:lineRule="atLeast"/>
        <w:jc w:val="center"/>
        <w:textAlignment w:val="auto"/>
        <w:rPr>
          <w:color w:val="auto"/>
        </w:rPr>
      </w:pPr>
      <w:r>
        <w:rPr>
          <w:color w:val="auto"/>
        </w:rPr>
        <w:drawing>
          <wp:inline distT="0" distB="0" distL="114300" distR="114300">
            <wp:extent cx="4319905" cy="8000365"/>
            <wp:effectExtent l="0" t="0" r="444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4320000" cy="8000592"/>
                    </a:xfrm>
                    <a:prstGeom prst="rect">
                      <a:avLst/>
                    </a:prstGeom>
                  </pic:spPr>
                </pic:pic>
              </a:graphicData>
            </a:graphic>
          </wp:inline>
        </w:drawing>
      </w:r>
    </w:p>
    <w:p w14:paraId="56F7C54C">
      <w:pPr>
        <w:pStyle w:val="4"/>
        <w:widowControl/>
        <w:numPr>
          <w:ilvl w:val="0"/>
          <w:numId w:val="15"/>
        </w:numPr>
        <w:ind w:left="0" w:leftChars="0" w:firstLine="0" w:firstLineChars="0"/>
        <w:rPr>
          <w:b w:val="0"/>
          <w:bdr w:val="none" w:sz="0" w:space="0"/>
        </w:rPr>
      </w:pPr>
      <w:r>
        <w:t>病害标注说明</w:t>
      </w:r>
    </w:p>
    <w:p w14:paraId="054E2A4D">
      <w:pPr>
        <w:pStyle w:val="165"/>
        <w:widowControl/>
      </w:pPr>
      <w:r>
        <w:t>表3 病害标注选项说明</w:t>
      </w:r>
    </w:p>
    <w:p w14:paraId="7294C076">
      <w:pPr>
        <w:pageBreakBefore w:val="0"/>
        <w:widowControl/>
        <w:kinsoku/>
        <w:wordWrap/>
        <w:overflowPunct/>
        <w:topLinePunct w:val="0"/>
        <w:autoSpaceDE/>
        <w:autoSpaceDN/>
        <w:bidi w:val="0"/>
        <w:adjustRightInd/>
        <w:snapToGrid/>
        <w:spacing w:line="600" w:lineRule="exact"/>
        <w:ind w:firstLine="420"/>
        <w:textAlignment w:val="auto"/>
        <w:rPr>
          <w:color w:val="auto"/>
        </w:rPr>
      </w:pPr>
    </w:p>
    <w:p w14:paraId="09C1850E">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选项</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含义</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适用场景</w:t>
      </w:r>
    </w:p>
    <w:p w14:paraId="6B885354">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未知</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不清楚具体病害类型</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现场无法判断病害名称</w:t>
      </w:r>
    </w:p>
    <w:p w14:paraId="66BBEE47">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上一个病害</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沿用最近一次保存的病害标签</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连续拍摄同一病害样本</w:t>
      </w:r>
    </w:p>
    <w:p w14:paraId="320815FC">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健康</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确认无病害</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正常果实对照样本</w:t>
      </w:r>
    </w:p>
    <w:p w14:paraId="59C7CC6A">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具体病害名</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如炭疽病、白粉病等</w:t>
      </w:r>
      <w:r>
        <w:rPr>
          <w:rFonts w:ascii="Times New Roman" w:hAnsi="Times New Roman" w:eastAsia="宋体" w:cs="Times New Roman"/>
          <w:color w:val="auto"/>
          <w:sz w:val="24"/>
          <w:szCs w:val="24"/>
        </w:rPr>
        <w:tab/>
      </w:r>
      <w:r>
        <w:rPr>
          <w:rFonts w:ascii="Times New Roman" w:hAnsi="Times New Roman" w:eastAsia="宋体" w:cs="Times New Roman"/>
          <w:color w:val="auto"/>
          <w:sz w:val="24"/>
          <w:szCs w:val="24"/>
        </w:rPr>
        <w:t>能明确判断病害类型</w:t>
      </w:r>
    </w:p>
    <w:p w14:paraId="34E46FCF">
      <w:pPr>
        <w:pageBreakBefore w:val="0"/>
        <w:widowControl/>
        <w:kinsoku/>
        <w:wordWrap/>
        <w:overflowPunct/>
        <w:topLinePunct w:val="0"/>
        <w:autoSpaceDE/>
        <w:autoSpaceDN/>
        <w:bidi w:val="0"/>
        <w:adjustRightInd/>
        <w:snapToGrid/>
        <w:spacing w:line="600" w:lineRule="exact"/>
        <w:ind w:firstLine="420"/>
        <w:textAlignment w:val="auto"/>
        <w:rPr>
          <w:color w:val="auto"/>
        </w:rPr>
      </w:pPr>
    </w:p>
    <w:p w14:paraId="53B7A96D">
      <w:pPr>
        <w:pStyle w:val="19"/>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选择水果种类后，系统自动加载该水果的常见病害列表。例如芒果包括：炭疽病、白粉病、疮痂病、细菌性溃疡病、煤烟病、生理性病害、健康；香蕉包括：巴拿马病、叶斑病、黑星病、束顶病、健康等。</w:t>
      </w:r>
    </w:p>
    <w:p w14:paraId="40B90869">
      <w:pPr>
        <w:pageBreakBefore w:val="0"/>
        <w:widowControl/>
        <w:kinsoku/>
        <w:wordWrap/>
        <w:overflowPunct/>
        <w:topLinePunct w:val="0"/>
        <w:autoSpaceDE/>
        <w:autoSpaceDN/>
        <w:bidi w:val="0"/>
        <w:adjustRightInd/>
        <w:snapToGrid/>
        <w:spacing w:line="600" w:lineRule="exact"/>
        <w:ind w:firstLine="420"/>
        <w:textAlignment w:val="auto"/>
        <w:rPr>
          <w:color w:val="auto"/>
        </w:rPr>
      </w:pPr>
    </w:p>
    <w:p w14:paraId="18304CAA">
      <w:pPr>
        <w:pStyle w:val="165"/>
        <w:widowControl/>
      </w:pPr>
      <w:r>
        <w:t>图5-5 病害类型选择界面</w:t>
      </w:r>
    </w:p>
    <w:p w14:paraId="5A549D68">
      <w:pPr>
        <w:pageBreakBefore w:val="0"/>
        <w:widowControl/>
        <w:kinsoku/>
        <w:wordWrap/>
        <w:overflowPunct/>
        <w:topLinePunct w:val="0"/>
        <w:autoSpaceDE/>
        <w:autoSpaceDN/>
        <w:bidi w:val="0"/>
        <w:adjustRightInd/>
        <w:snapToGrid/>
        <w:spacing w:line="600" w:lineRule="atLeast"/>
        <w:jc w:val="center"/>
        <w:textAlignment w:val="auto"/>
        <w:rPr>
          <w:color w:val="auto"/>
        </w:rPr>
      </w:pPr>
      <w:r>
        <w:rPr>
          <w:color w:val="auto"/>
        </w:rPr>
        <w:drawing>
          <wp:inline distT="0" distB="0" distL="114300" distR="114300">
            <wp:extent cx="4319905" cy="17219930"/>
            <wp:effectExtent l="0" t="0" r="444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4320000" cy="17220056"/>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2EEAC"/>
    <w:multiLevelType w:val="singleLevel"/>
    <w:tmpl w:val="8112EEAC"/>
    <w:lvl w:ilvl="0" w:tentative="0">
      <w:start w:val="1"/>
      <w:numFmt w:val="decimal"/>
      <w:suff w:val="space"/>
      <w:lvlText w:val="%1."/>
      <w:lvlJc w:val="left"/>
      <w:pPr>
        <w:ind w:left="0" w:firstLine="0"/>
      </w:pPr>
      <w:rPr>
        <w:rFonts w:hint="default"/>
      </w:rPr>
    </w:lvl>
  </w:abstractNum>
  <w:abstractNum w:abstractNumId="1">
    <w:nsid w:val="A47CC526"/>
    <w:multiLevelType w:val="singleLevel"/>
    <w:tmpl w:val="A47CC526"/>
    <w:lvl w:ilvl="0" w:tentative="0">
      <w:start w:val="1"/>
      <w:numFmt w:val="decimal"/>
      <w:suff w:val="space"/>
      <w:lvlText w:val="5.%1"/>
      <w:lvlJc w:val="left"/>
      <w:pPr>
        <w:ind w:left="0" w:firstLine="0"/>
      </w:pPr>
      <w:rPr>
        <w:rFonts w:hint="default"/>
      </w:rPr>
    </w:lvl>
  </w:abstractNum>
  <w:abstractNum w:abstractNumId="2">
    <w:nsid w:val="A79FF7F5"/>
    <w:multiLevelType w:val="singleLevel"/>
    <w:tmpl w:val="A79FF7F5"/>
    <w:lvl w:ilvl="0" w:tentative="0">
      <w:start w:val="1"/>
      <w:numFmt w:val="decimal"/>
      <w:suff w:val="space"/>
      <w:lvlText w:val="3.%1"/>
      <w:lvlJc w:val="left"/>
      <w:pPr>
        <w:ind w:left="0" w:firstLine="0"/>
      </w:pPr>
      <w:rPr>
        <w:rFonts w:hint="default"/>
      </w:rPr>
    </w:lvl>
  </w:abstractNum>
  <w:abstractNum w:abstractNumId="3">
    <w:nsid w:val="B52BAEC7"/>
    <w:multiLevelType w:val="singleLevel"/>
    <w:tmpl w:val="B52BAEC7"/>
    <w:lvl w:ilvl="0" w:tentative="0">
      <w:start w:val="1"/>
      <w:numFmt w:val="decimal"/>
      <w:suff w:val="space"/>
      <w:lvlText w:val="4.%1"/>
      <w:lvlJc w:val="left"/>
      <w:pPr>
        <w:ind w:left="0" w:firstLine="0"/>
      </w:pPr>
      <w:rPr>
        <w:rFonts w:hint="default"/>
      </w:rPr>
    </w:lvl>
  </w:abstractNum>
  <w:abstractNum w:abstractNumId="4">
    <w:nsid w:val="BD1C04C9"/>
    <w:multiLevelType w:val="singleLevel"/>
    <w:tmpl w:val="BD1C04C9"/>
    <w:lvl w:ilvl="0" w:tentative="0">
      <w:start w:val="1"/>
      <w:numFmt w:val="decimal"/>
      <w:suff w:val="space"/>
      <w:lvlText w:val="4.2.%1"/>
      <w:lvlJc w:val="left"/>
      <w:pPr>
        <w:ind w:left="0" w:firstLine="0"/>
      </w:pPr>
      <w:rPr>
        <w:rFonts w:hint="default"/>
      </w:rPr>
    </w:lvl>
  </w:abstractNum>
  <w:abstractNum w:abstractNumId="5">
    <w:nsid w:val="C37EB87D"/>
    <w:multiLevelType w:val="singleLevel"/>
    <w:tmpl w:val="C37EB87D"/>
    <w:lvl w:ilvl="0" w:tentative="0">
      <w:start w:val="1"/>
      <w:numFmt w:val="decimal"/>
      <w:suff w:val="space"/>
      <w:lvlText w:val="2.%1"/>
      <w:lvlJc w:val="left"/>
      <w:pPr>
        <w:ind w:left="0" w:firstLine="0"/>
      </w:pPr>
      <w:rPr>
        <w:rFonts w:hint="default"/>
      </w:rPr>
    </w:lvl>
  </w:abstractNum>
  <w:abstractNum w:abstractNumId="6">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2">
    <w:nsid w:val="02E72BD5"/>
    <w:multiLevelType w:val="singleLevel"/>
    <w:tmpl w:val="02E72BD5"/>
    <w:lvl w:ilvl="0" w:tentative="0">
      <w:start w:val="1"/>
      <w:numFmt w:val="decimal"/>
      <w:suff w:val="nothing"/>
      <w:lvlText w:val="（%1）"/>
      <w:lvlJc w:val="left"/>
      <w:pPr>
        <w:ind w:left="0" w:firstLine="480"/>
      </w:pPr>
      <w:rPr>
        <w:rFonts w:hint="default"/>
      </w:rPr>
    </w:lvl>
  </w:abstractNum>
  <w:abstractNum w:abstractNumId="13">
    <w:nsid w:val="2C9CF5D4"/>
    <w:multiLevelType w:val="singleLevel"/>
    <w:tmpl w:val="2C9CF5D4"/>
    <w:lvl w:ilvl="0" w:tentative="0">
      <w:start w:val="1"/>
      <w:numFmt w:val="decimal"/>
      <w:suff w:val="space"/>
      <w:lvlText w:val="1.%1"/>
      <w:lvlJc w:val="left"/>
      <w:pPr>
        <w:ind w:left="0" w:firstLine="0"/>
      </w:pPr>
      <w:rPr>
        <w:rFonts w:hint="default"/>
      </w:rPr>
    </w:lvl>
  </w:abstractNum>
  <w:abstractNum w:abstractNumId="14">
    <w:nsid w:val="6FA731E9"/>
    <w:multiLevelType w:val="singleLevel"/>
    <w:tmpl w:val="6FA731E9"/>
    <w:lvl w:ilvl="0" w:tentative="0">
      <w:start w:val="1"/>
      <w:numFmt w:val="decimalEnclosedCircleChinese"/>
      <w:suff w:val="space"/>
      <w:lvlText w:val="%1"/>
      <w:lvlJc w:val="left"/>
      <w:pPr>
        <w:ind w:left="0" w:firstLine="480"/>
      </w:pPr>
      <w:rPr>
        <w:rFonts w:hint="eastAsia"/>
      </w:rPr>
    </w:lvl>
  </w:abstractNum>
  <w:num w:numId="1">
    <w:abstractNumId w:val="7"/>
  </w:num>
  <w:num w:numId="2">
    <w:abstractNumId w:val="10"/>
  </w:num>
  <w:num w:numId="3">
    <w:abstractNumId w:val="11"/>
  </w:num>
  <w:num w:numId="4">
    <w:abstractNumId w:val="8"/>
  </w:num>
  <w:num w:numId="5">
    <w:abstractNumId w:val="6"/>
  </w:num>
  <w:num w:numId="6">
    <w:abstractNumId w:val="9"/>
  </w:num>
  <w:num w:numId="7">
    <w:abstractNumId w:val="0"/>
  </w:num>
  <w:num w:numId="8">
    <w:abstractNumId w:val="13"/>
  </w:num>
  <w:num w:numId="9">
    <w:abstractNumId w:val="5"/>
  </w:num>
  <w:num w:numId="10">
    <w:abstractNumId w:val="14"/>
  </w:num>
  <w:num w:numId="11">
    <w:abstractNumId w:val="2"/>
  </w:num>
  <w:num w:numId="12">
    <w:abstractNumId w:val="3"/>
  </w:num>
  <w:num w:numId="13">
    <w:abstractNumId w:val="12"/>
  </w:num>
  <w:num w:numId="14">
    <w:abstractNumId w:val="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82E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next w:val="1"/>
    <w:link w:val="138"/>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1"/>
    <w:semiHidden/>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2"/>
    <w:semiHidden/>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3"/>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54"/>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55"/>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56"/>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9">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unhideWhenUsed/>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6">
    <w:name w:val="Light Shading Accent 2"/>
    <w:basedOn w:val="32"/>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37">
    <w:name w:val="Light Shading Accent 3"/>
    <w:basedOn w:val="32"/>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38">
    <w:name w:val="Light Shading Accent 4"/>
    <w:basedOn w:val="32"/>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39">
    <w:name w:val="Light Shading Accent 5"/>
    <w:basedOn w:val="32"/>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0">
    <w:name w:val="Light Shading Accent 6"/>
    <w:basedOn w:val="32"/>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3">
    <w:name w:val="Light List Accent 2"/>
    <w:basedOn w:val="32"/>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4">
    <w:name w:val="Light List Accent 3"/>
    <w:basedOn w:val="32"/>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5">
    <w:name w:val="Light List Accent 4"/>
    <w:basedOn w:val="32"/>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6">
    <w:name w:val="Light List Accent 5"/>
    <w:basedOn w:val="32"/>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47">
    <w:name w:val="Light List Accent 6"/>
    <w:basedOn w:val="32"/>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5">
    <w:name w:val="Medium Grid 1 Accent 2"/>
    <w:basedOn w:val="32"/>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6">
    <w:name w:val="Medium Grid 1 Accent 3"/>
    <w:basedOn w:val="32"/>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87">
    <w:name w:val="Medium Grid 1 Accent 4"/>
    <w:basedOn w:val="32"/>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88">
    <w:name w:val="Medium Grid 1 Accent 5"/>
    <w:basedOn w:val="32"/>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89">
    <w:name w:val="Medium Grid 1 Accent 6"/>
    <w:basedOn w:val="32"/>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3">
    <w:name w:val="Strong"/>
    <w:basedOn w:val="139"/>
    <w:qFormat/>
    <w:uiPriority w:val="22"/>
    <w:rPr>
      <w:b/>
      <w:bCs/>
    </w:rPr>
  </w:style>
  <w:style w:type="character" w:styleId="134">
    <w:name w:val="Emphasis"/>
    <w:basedOn w:val="139"/>
    <w:qFormat/>
    <w:uiPriority w:val="20"/>
    <w:rPr>
      <w:i/>
      <w:iCs/>
    </w:rPr>
  </w:style>
  <w:style w:type="character" w:customStyle="1" w:styleId="135">
    <w:name w:val="Header Char"/>
    <w:basedOn w:val="139"/>
    <w:link w:val="25"/>
    <w:uiPriority w:val="99"/>
  </w:style>
  <w:style w:type="character" w:customStyle="1" w:styleId="136">
    <w:name w:val="Footer Char"/>
    <w:basedOn w:val="139"/>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9"/>
    <w:link w:val="3"/>
    <w:uiPriority w:val="9"/>
    <w:rPr>
      <w:rFonts w:ascii="Times New Roman" w:hAnsi="Times New Roman" w:eastAsia="黑体" w:cs="Times New Roman"/>
      <w:color w:val="000000"/>
      <w:kern w:val="44"/>
      <w:sz w:val="32"/>
      <w:szCs w:val="44"/>
    </w:rPr>
  </w:style>
  <w:style w:type="character" w:customStyle="1" w:styleId="140">
    <w:name w:val="Heading 2 Char"/>
    <w:basedOn w:val="139"/>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1">
    <w:name w:val="Heading 3 Char"/>
    <w:basedOn w:val="139"/>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2">
    <w:name w:val="Title Char"/>
    <w:basedOn w:val="139"/>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3">
    <w:name w:val="Subtitle Char"/>
    <w:basedOn w:val="139"/>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9"/>
    <w:uiPriority w:val="99"/>
  </w:style>
  <w:style w:type="character" w:customStyle="1" w:styleId="146">
    <w:name w:val="Body Text 2 Char"/>
    <w:basedOn w:val="139"/>
    <w:link w:val="28"/>
    <w:uiPriority w:val="99"/>
  </w:style>
  <w:style w:type="character" w:customStyle="1" w:styleId="147">
    <w:name w:val="Body Text 3 Char"/>
    <w:basedOn w:val="139"/>
    <w:link w:val="17"/>
    <w:uiPriority w:val="99"/>
    <w:rPr>
      <w:sz w:val="16"/>
      <w:szCs w:val="16"/>
    </w:rPr>
  </w:style>
  <w:style w:type="character" w:customStyle="1" w:styleId="148">
    <w:name w:val="Macro Text Char"/>
    <w:basedOn w:val="139"/>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9"/>
    <w:link w:val="149"/>
    <w:uiPriority w:val="29"/>
    <w:rPr>
      <w:i/>
      <w:iCs/>
      <w:color w:val="000000" w:themeColor="text1"/>
      <w14:textFill>
        <w14:solidFill>
          <w14:schemeClr w14:val="tx1"/>
        </w14:solidFill>
      </w14:textFill>
    </w:rPr>
  </w:style>
  <w:style w:type="character" w:customStyle="1" w:styleId="151">
    <w:name w:val="Heading 4 Char"/>
    <w:basedOn w:val="139"/>
    <w:link w:val="6"/>
    <w:semiHidden/>
    <w:uiPriority w:val="9"/>
    <w:rPr>
      <w:rFonts w:ascii="Times New Roman" w:hAnsi="Times New Roman" w:eastAsia="黑体" w:cs="Times New Roman"/>
      <w:bCs/>
      <w:kern w:val="2"/>
      <w:sz w:val="28"/>
      <w:szCs w:val="28"/>
    </w:rPr>
  </w:style>
  <w:style w:type="character" w:customStyle="1" w:styleId="152">
    <w:name w:val="Heading 5 Char"/>
    <w:basedOn w:val="139"/>
    <w:link w:val="7"/>
    <w:semiHidden/>
    <w:uiPriority w:val="9"/>
    <w:rPr>
      <w:rFonts w:ascii="Times New Roman" w:hAnsi="Times New Roman" w:eastAsia="黑体" w:cs="Times New Roman"/>
      <w:bCs/>
      <w:kern w:val="2"/>
      <w:sz w:val="28"/>
      <w:szCs w:val="28"/>
    </w:rPr>
  </w:style>
  <w:style w:type="character" w:customStyle="1" w:styleId="153">
    <w:name w:val="Heading 6 Char"/>
    <w:basedOn w:val="139"/>
    <w:link w:val="8"/>
    <w:semiHidden/>
    <w:uiPriority w:val="9"/>
    <w:rPr>
      <w:rFonts w:ascii="Times New Roman" w:hAnsi="Times New Roman" w:eastAsia="黑体" w:cs="Times New Roman"/>
      <w:bCs/>
      <w:kern w:val="2"/>
      <w:sz w:val="28"/>
      <w:szCs w:val="24"/>
    </w:rPr>
  </w:style>
  <w:style w:type="character" w:customStyle="1" w:styleId="154">
    <w:name w:val="Heading 7 Char"/>
    <w:basedOn w:val="139"/>
    <w:link w:val="9"/>
    <w:semiHidden/>
    <w:uiPriority w:val="9"/>
    <w:rPr>
      <w:rFonts w:ascii="Times New Roman" w:hAnsi="Times New Roman" w:eastAsia="黑体" w:cs="Times New Roman"/>
      <w:bCs/>
      <w:kern w:val="2"/>
      <w:sz w:val="24"/>
      <w:szCs w:val="24"/>
    </w:rPr>
  </w:style>
  <w:style w:type="character" w:customStyle="1" w:styleId="155">
    <w:name w:val="Heading 8 Char"/>
    <w:basedOn w:val="139"/>
    <w:link w:val="10"/>
    <w:semiHidden/>
    <w:uiPriority w:val="9"/>
    <w:rPr>
      <w:rFonts w:ascii="Times New Roman" w:hAnsi="Times New Roman" w:eastAsia="黑体" w:cs="Times New Roman"/>
      <w:kern w:val="2"/>
      <w:sz w:val="24"/>
      <w:szCs w:val="24"/>
    </w:rPr>
  </w:style>
  <w:style w:type="character" w:customStyle="1" w:styleId="156">
    <w:name w:val="Heading 9 Char"/>
    <w:basedOn w:val="139"/>
    <w:link w:val="11"/>
    <w:semiHidden/>
    <w:uiPriority w:val="9"/>
    <w:rPr>
      <w:rFonts w:ascii="Times New Roman" w:hAnsi="Times New Roman" w:eastAsia="黑体" w:cs="Times New Roman"/>
      <w:kern w:val="2"/>
      <w:sz w:val="21"/>
      <w:szCs w:val="21"/>
    </w:rPr>
  </w:style>
  <w:style w:type="paragraph" w:styleId="157">
    <w:name w:val="Intense Quote"/>
    <w:basedOn w:val="1"/>
    <w:next w:val="1"/>
    <w:link w:val="158"/>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58">
    <w:name w:val="Intense Quote Char"/>
    <w:basedOn w:val="139"/>
    <w:link w:val="157"/>
    <w:uiPriority w:val="30"/>
    <w:rPr>
      <w:b/>
      <w:bCs/>
      <w:i/>
      <w:iCs/>
      <w:color w:val="4874CB" w:themeColor="accent1"/>
      <w14:textFill>
        <w14:solidFill>
          <w14:schemeClr w14:val="accent1"/>
        </w14:solidFill>
      </w14:textFill>
    </w:rPr>
  </w:style>
  <w:style w:type="character" w:customStyle="1" w:styleId="159">
    <w:name w:val="Subtle Emphasis"/>
    <w:basedOn w:val="139"/>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9"/>
    <w:qFormat/>
    <w:uiPriority w:val="21"/>
    <w:rPr>
      <w:b/>
      <w:bCs/>
      <w:i/>
      <w:iCs/>
      <w:color w:val="4874CB" w:themeColor="accent1"/>
      <w14:textFill>
        <w14:solidFill>
          <w14:schemeClr w14:val="accent1"/>
        </w14:solidFill>
      </w14:textFill>
    </w:rPr>
  </w:style>
  <w:style w:type="character" w:customStyle="1" w:styleId="161">
    <w:name w:val="Subtle Reference"/>
    <w:basedOn w:val="139"/>
    <w:qFormat/>
    <w:uiPriority w:val="31"/>
    <w:rPr>
      <w:smallCaps/>
      <w:color w:val="EE822F" w:themeColor="accent2"/>
      <w:u w:val="single"/>
      <w14:textFill>
        <w14:solidFill>
          <w14:schemeClr w14:val="accent2"/>
        </w14:solidFill>
      </w14:textFill>
    </w:rPr>
  </w:style>
  <w:style w:type="character" w:customStyle="1" w:styleId="162">
    <w:name w:val="Intense Reference"/>
    <w:basedOn w:val="139"/>
    <w:qFormat/>
    <w:uiPriority w:val="32"/>
    <w:rPr>
      <w:b/>
      <w:bCs/>
      <w:smallCaps/>
      <w:color w:val="EE822F" w:themeColor="accent2"/>
      <w:spacing w:val="5"/>
      <w:u w:val="single"/>
      <w14:textFill>
        <w14:solidFill>
          <w14:schemeClr w14:val="accent2"/>
        </w14:solidFill>
      </w14:textFill>
    </w:rPr>
  </w:style>
  <w:style w:type="character" w:customStyle="1" w:styleId="163">
    <w:name w:val="Book Title"/>
    <w:basedOn w:val="139"/>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题注1"/>
    <w:next w:val="1"/>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2578</Words>
  <Characters>2939</Characters>
  <Lines>0</Lines>
  <Paragraphs>0</Paragraphs>
  <TotalTime>4</TotalTime>
  <ScaleCrop>false</ScaleCrop>
  <LinksUpToDate>false</LinksUpToDate>
  <CharactersWithSpaces>3056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崔泽坤</cp:lastModifiedBy>
  <dcterms:modified xsi:type="dcterms:W3CDTF">2026-07-03T13:28:10Z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eyJoZGlkIjoiNmUzYjNkMDdiYzg5OGQwZmY2NjI4MDUwYzNkMGYxNDkiLCJ1c2VySWQiOiIxNzY4NDExNzkxIn0=</vt:lpwstr>
  </property>
  <property fmtid="{D5CDD505-2E9C-101B-9397-08002B2CF9AE}" pid="3" name="KSOProductBuildVer">
    <vt:lpwstr>2052-12.1.0.26895</vt:lpwstr>
  </property>
  <property fmtid="{D5CDD505-2E9C-101B-9397-08002B2CF9AE}" pid="4" name="ICV">
    <vt:lpwstr>A12AC250EF1C48AD9F4A6FFF089391D6_12</vt:lpwstr>
  </property>
</Properties>
</file>