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11D821" w14:textId="77777777" w:rsidR="00FB000D" w:rsidRPr="004D151F" w:rsidRDefault="00FB000D" w:rsidP="00FB000D">
      <w:pPr>
        <w:ind w:left="11" w:right="76"/>
        <w:jc w:val="center"/>
        <w:rPr>
          <w:rFonts w:asciiTheme="minorEastAsia" w:eastAsiaTheme="minorEastAsia" w:hAnsiTheme="minorEastAsia" w:cs="맑은 고딕"/>
          <w:b/>
          <w:sz w:val="28"/>
          <w:lang w:eastAsia="ko-KR"/>
        </w:rPr>
      </w:pPr>
      <w:r w:rsidRPr="004D151F">
        <w:rPr>
          <w:rFonts w:asciiTheme="minorEastAsia" w:eastAsiaTheme="minorEastAsia" w:hAnsiTheme="minorEastAsia" w:cs="맑은 고딕"/>
          <w:b/>
          <w:sz w:val="28"/>
          <w:lang w:eastAsia="ko-KR"/>
        </w:rPr>
        <w:t>J-</w:t>
      </w:r>
      <w:proofErr w:type="spellStart"/>
      <w:r w:rsidRPr="004D151F">
        <w:rPr>
          <w:rFonts w:asciiTheme="minorEastAsia" w:eastAsiaTheme="minorEastAsia" w:hAnsiTheme="minorEastAsia" w:cs="맑은 고딕"/>
          <w:b/>
          <w:sz w:val="28"/>
          <w:lang w:eastAsia="ko-KR"/>
        </w:rPr>
        <w:t>StockLab</w:t>
      </w:r>
      <w:proofErr w:type="spellEnd"/>
      <w:r w:rsidRPr="004D151F">
        <w:rPr>
          <w:rFonts w:asciiTheme="minorEastAsia" w:eastAsiaTheme="minorEastAsia" w:hAnsiTheme="minorEastAsia" w:cs="맑은 고딕"/>
          <w:b/>
          <w:sz w:val="28"/>
          <w:lang w:eastAsia="ko-KR"/>
        </w:rPr>
        <w:t>: 딥러닝 기반 일본 주식 가격 예측 시스템</w:t>
      </w:r>
    </w:p>
    <w:p w14:paraId="280B2918" w14:textId="560C7C85" w:rsidR="00BD7E40" w:rsidRPr="004D151F" w:rsidRDefault="00BD7E40" w:rsidP="00BD7E40">
      <w:pPr>
        <w:ind w:left="11" w:right="76"/>
        <w:rPr>
          <w:rFonts w:asciiTheme="minorEastAsia" w:eastAsiaTheme="minorEastAsia" w:hAnsiTheme="minorEastAsia" w:cs="맑은 고딕"/>
          <w:b/>
          <w:bCs/>
          <w:lang w:val="en-US" w:eastAsia="ko-KR"/>
        </w:rPr>
      </w:pPr>
      <w:r w:rsidRPr="004D151F">
        <w:rPr>
          <w:rFonts w:asciiTheme="minorEastAsia" w:eastAsiaTheme="minorEastAsia" w:hAnsiTheme="minorEastAsia" w:cs="맑은 고딕"/>
          <w:b/>
          <w:bCs/>
          <w:lang w:val="en-US" w:eastAsia="ko-KR"/>
        </w:rPr>
        <w:t>1. 서 론</w:t>
      </w:r>
    </w:p>
    <w:p w14:paraId="4F3435EA" w14:textId="2E69B0F4" w:rsidR="00BD7E40" w:rsidRPr="004D151F" w:rsidRDefault="00BD7E40" w:rsidP="00BD7E40">
      <w:pPr>
        <w:ind w:left="11" w:right="76"/>
        <w:rPr>
          <w:rFonts w:asciiTheme="minorEastAsia" w:eastAsiaTheme="minorEastAsia" w:hAnsiTheme="minorEastAsia" w:cs="맑은 고딕"/>
          <w:b/>
          <w:bCs/>
          <w:lang w:val="en-US" w:eastAsia="ko-KR"/>
        </w:rPr>
      </w:pPr>
      <w:r w:rsidRPr="004D151F">
        <w:rPr>
          <w:rFonts w:asciiTheme="minorEastAsia" w:eastAsiaTheme="minorEastAsia" w:hAnsiTheme="minorEastAsia" w:cs="맑은 고딕"/>
          <w:b/>
          <w:bCs/>
          <w:lang w:val="en-US" w:eastAsia="ko-KR"/>
        </w:rPr>
        <w:t>1-1일본 주식시장의 중요성</w:t>
      </w:r>
    </w:p>
    <w:p w14:paraId="7A4C3506" w14:textId="2EB26C00" w:rsidR="00CD748F" w:rsidRDefault="00CD748F" w:rsidP="00B922D9">
      <w:pPr>
        <w:rPr>
          <w:lang w:val="en-US" w:eastAsia="ko-KR"/>
        </w:rPr>
      </w:pPr>
      <w:r w:rsidRPr="00CD748F">
        <w:rPr>
          <w:lang w:val="en-US" w:eastAsia="ko-KR"/>
        </w:rPr>
        <w:t xml:space="preserve">일본 주식시장은 미국, 중국에 이어 세계 3위 규모의 금융시장이다. MSCI ACWI(All Country World Index) 기준 약 7.6%의 비중을 차지하며, 아시아 선진국 중 최대 규모에 해당한다[1]. 대표 지수인 NIKKEI225(Nikkei 225)는 1989년 12월 </w:t>
      </w:r>
      <w:proofErr w:type="spellStart"/>
      <w:r w:rsidRPr="00CD748F">
        <w:rPr>
          <w:lang w:val="en-US" w:eastAsia="ko-KR"/>
        </w:rPr>
        <w:t>버블기</w:t>
      </w:r>
      <w:proofErr w:type="spellEnd"/>
      <w:r w:rsidRPr="00CD748F">
        <w:rPr>
          <w:lang w:val="en-US" w:eastAsia="ko-KR"/>
        </w:rPr>
        <w:t xml:space="preserve"> 당시 38,915포인트를 기록한 후 장기 침체를 겪었으나, 최근 구조적 변화를 통해 새로운 국면에 진입하였다. 2023~2024년 일본 증시의 급등은 단순한 경기 회복이 아닌, 도쿄증권거래소(TSE)의 구조개편과 기업 지배구조 개혁</w:t>
      </w:r>
      <w:r w:rsidR="00E451A4">
        <w:rPr>
          <w:rFonts w:hint="eastAsia"/>
          <w:lang w:val="en-US" w:eastAsia="ko-KR"/>
        </w:rPr>
        <w:t xml:space="preserve">이 </w:t>
      </w:r>
      <w:r w:rsidR="00E451A4" w:rsidRPr="00E451A4">
        <w:rPr>
          <w:rFonts w:hint="eastAsia"/>
          <w:color w:val="EE0000"/>
          <w:lang w:val="en-US" w:eastAsia="ko-KR"/>
        </w:rPr>
        <w:t>주요 원인이다</w:t>
      </w:r>
      <w:r w:rsidRPr="00CD748F">
        <w:rPr>
          <w:lang w:val="en-US" w:eastAsia="ko-KR"/>
        </w:rPr>
        <w:t>. TSE는 2022년 기존 5개 시장을 프라임(Prime), 스탠</w:t>
      </w:r>
      <w:r w:rsidR="00B922D9">
        <w:rPr>
          <w:rFonts w:hint="eastAsia"/>
          <w:lang w:val="en-US" w:eastAsia="ko-KR"/>
        </w:rPr>
        <w:t>다</w:t>
      </w:r>
      <w:r w:rsidRPr="00CD748F">
        <w:rPr>
          <w:lang w:val="en-US" w:eastAsia="ko-KR"/>
        </w:rPr>
        <w:t xml:space="preserve">드(Standard), </w:t>
      </w:r>
      <w:proofErr w:type="spellStart"/>
      <w:r w:rsidRPr="00CD748F">
        <w:rPr>
          <w:lang w:val="en-US" w:eastAsia="ko-KR"/>
        </w:rPr>
        <w:t>그로스</w:t>
      </w:r>
      <w:proofErr w:type="spellEnd"/>
      <w:r w:rsidRPr="00CD748F">
        <w:rPr>
          <w:lang w:val="en-US" w:eastAsia="ko-KR"/>
        </w:rPr>
        <w:t xml:space="preserve">(Growth) 3개로 재편하며 상장 기준을 강화하였다[4]. 특히 2023년 3월 TSE는 PBR(주가순자산비율) 1배 미만 기업에 대해 자본비용과 ROE 개선 계획 제출을 공개 요구하였다. 당시 일본 상장사의 약 50%가 PBR 1배 미만이었기에 전 시장적으로 큰 반향을 일으켰다[4]. 이러한 개혁의 결과, 일본 기업들은 잉여현금 보유 전략에서 투자·배당·자사주 매입 확대로 기조를 전환하였다. ROE 개선 기업이 증가하면서 해외 투자자들의 일본 시장 재평가가 이루어졌으며, </w:t>
      </w:r>
      <w:proofErr w:type="spellStart"/>
      <w:r w:rsidRPr="00CD748F">
        <w:rPr>
          <w:lang w:val="en-US" w:eastAsia="ko-KR"/>
        </w:rPr>
        <w:t>워런</w:t>
      </w:r>
      <w:proofErr w:type="spellEnd"/>
      <w:r w:rsidRPr="00CD748F">
        <w:rPr>
          <w:lang w:val="en-US" w:eastAsia="ko-KR"/>
        </w:rPr>
        <w:t xml:space="preserve"> 버핏의 일본 5대 종합상사 투자는 이러한 변화를 상징하는 대표적 사례이다[4]. 한편, 글로벌 투자 환경에서 해외 주식에 대한 관심이 높아지고 있다. 한국 투자자들의 해외 주식 거래 비중은 2017년 이후 급격히 증가하였으며, 국민연금을 포함한 연기금은 해외주식 비중을 25%까지 확대할 계획이다[1]. 고령화와 저성장 국면에서 일본과 대만의 사례처럼 자산의 해외 비중이 증가하는 경향이 확인되고 있으며, 실제로 일본 내 펀드의 75%는 해외채권·해외주식·</w:t>
      </w:r>
      <w:proofErr w:type="spellStart"/>
      <w:r w:rsidRPr="00CD748F">
        <w:rPr>
          <w:lang w:val="en-US" w:eastAsia="ko-KR"/>
        </w:rPr>
        <w:t>해외리츠</w:t>
      </w:r>
      <w:proofErr w:type="spellEnd"/>
      <w:r w:rsidRPr="00CD748F">
        <w:rPr>
          <w:lang w:val="en-US" w:eastAsia="ko-KR"/>
        </w:rPr>
        <w:t xml:space="preserve"> 등 해외상품이 차지하고 있다[1]. 이처럼 일본 주식시장은 세계 경제에서 차지하는 비중과 최근의 구조적 개혁을 고려할 때, 투자자들에게 중요한 연구 및 투자 대상이 되고 있다. </w:t>
      </w:r>
    </w:p>
    <w:p w14:paraId="0FDB4C6E" w14:textId="6D01D4C3" w:rsidR="00BD7E40" w:rsidRPr="004D151F" w:rsidRDefault="00BD7E40" w:rsidP="00BD7E40">
      <w:pPr>
        <w:ind w:left="11" w:right="76"/>
        <w:rPr>
          <w:rFonts w:asciiTheme="minorEastAsia" w:eastAsiaTheme="minorEastAsia" w:hAnsiTheme="minorEastAsia" w:cs="맑은 고딕"/>
          <w:b/>
          <w:bCs/>
          <w:lang w:val="en-US" w:eastAsia="ko-KR"/>
        </w:rPr>
      </w:pPr>
      <w:r w:rsidRPr="004D151F">
        <w:rPr>
          <w:rFonts w:asciiTheme="minorEastAsia" w:eastAsiaTheme="minorEastAsia" w:hAnsiTheme="minorEastAsia" w:cs="맑은 고딕"/>
          <w:b/>
          <w:bCs/>
          <w:lang w:val="en-US" w:eastAsia="ko-KR"/>
        </w:rPr>
        <w:t>1-</w:t>
      </w:r>
      <w:r w:rsidR="00FB000D" w:rsidRPr="004D151F">
        <w:rPr>
          <w:rFonts w:asciiTheme="minorEastAsia" w:eastAsiaTheme="minorEastAsia" w:hAnsiTheme="minorEastAsia" w:cs="맑은 고딕" w:hint="eastAsia"/>
          <w:b/>
          <w:bCs/>
          <w:lang w:val="en-US" w:eastAsia="ko-KR"/>
        </w:rPr>
        <w:t>2</w:t>
      </w:r>
      <w:r w:rsidRPr="004D151F">
        <w:rPr>
          <w:rFonts w:asciiTheme="minorEastAsia" w:eastAsiaTheme="minorEastAsia" w:hAnsiTheme="minorEastAsia" w:cs="맑은 고딕"/>
          <w:b/>
          <w:bCs/>
          <w:lang w:val="en-US" w:eastAsia="ko-KR"/>
        </w:rPr>
        <w:t xml:space="preserve"> AI/</w:t>
      </w:r>
      <w:proofErr w:type="spellStart"/>
      <w:r w:rsidRPr="004D151F">
        <w:rPr>
          <w:rFonts w:asciiTheme="minorEastAsia" w:eastAsiaTheme="minorEastAsia" w:hAnsiTheme="minorEastAsia" w:cs="맑은 고딕"/>
          <w:b/>
          <w:bCs/>
          <w:lang w:val="en-US" w:eastAsia="ko-KR"/>
        </w:rPr>
        <w:t>머신러닝</w:t>
      </w:r>
      <w:proofErr w:type="spellEnd"/>
      <w:r w:rsidRPr="004D151F">
        <w:rPr>
          <w:rFonts w:asciiTheme="minorEastAsia" w:eastAsiaTheme="minorEastAsia" w:hAnsiTheme="minorEastAsia" w:cs="맑은 고딕"/>
          <w:b/>
          <w:bCs/>
          <w:lang w:val="en-US" w:eastAsia="ko-KR"/>
        </w:rPr>
        <w:t xml:space="preserve"> 주가 예측의 필요성</w:t>
      </w:r>
    </w:p>
    <w:p w14:paraId="3A049BF0" w14:textId="2EE92E72" w:rsidR="00BD7E40" w:rsidRPr="004D151F" w:rsidRDefault="00CD748F" w:rsidP="00B922D9">
      <w:pPr>
        <w:rPr>
          <w:lang w:val="en-US" w:eastAsia="ko-KR"/>
        </w:rPr>
      </w:pPr>
      <w:r w:rsidRPr="00CD748F">
        <w:rPr>
          <w:lang w:val="en-US" w:eastAsia="ko-KR"/>
        </w:rPr>
        <w:t xml:space="preserve">전통적인 금융 이론에서 주가는 효율적 시장가설(Efficient Market Hypothesis)과 랜덤워크 이론(Random Walk Theory)에 따라 예측이 불가능하다고 여겨져 왔다. 이 관점에 따르면 현재 주가에는 이미 모든 공개 정보가 반영되어 있으므로, 과거 데이터를 분석하여 미래 주가를 예측하는 것은 본질적으로 한계가 있다. 그러나 최근 인공지능과 </w:t>
      </w:r>
      <w:proofErr w:type="spellStart"/>
      <w:r w:rsidRPr="00CD748F">
        <w:rPr>
          <w:lang w:val="en-US" w:eastAsia="ko-KR"/>
        </w:rPr>
        <w:t>머신러닝</w:t>
      </w:r>
      <w:proofErr w:type="spellEnd"/>
      <w:r w:rsidRPr="00CD748F">
        <w:rPr>
          <w:lang w:val="en-US" w:eastAsia="ko-KR"/>
        </w:rPr>
        <w:t xml:space="preserve"> 기술의 발전은 이러한 전통적 가설에 도전하고 있다. 주가 데이터는 본질적으로 </w:t>
      </w:r>
      <w:proofErr w:type="spellStart"/>
      <w:r w:rsidRPr="00CD748F">
        <w:rPr>
          <w:lang w:val="en-US" w:eastAsia="ko-KR"/>
        </w:rPr>
        <w:t>비선형적이며</w:t>
      </w:r>
      <w:proofErr w:type="spellEnd"/>
      <w:r w:rsidRPr="00CD748F">
        <w:rPr>
          <w:lang w:val="en-US" w:eastAsia="ko-KR"/>
        </w:rPr>
        <w:t xml:space="preserve"> 불규칙적인 시계열 특성을 갖는다. 전통적인 선형 통계 모델로는 이러한 복잡한 패턴을 포착하기 어렵지만, 인공지능 모델은 </w:t>
      </w:r>
      <w:proofErr w:type="spellStart"/>
      <w:r w:rsidRPr="00CD748F">
        <w:rPr>
          <w:lang w:val="en-US" w:eastAsia="ko-KR"/>
        </w:rPr>
        <w:t>비모수적</w:t>
      </w:r>
      <w:proofErr w:type="spellEnd"/>
      <w:r w:rsidRPr="00CD748F">
        <w:rPr>
          <w:lang w:val="en-US" w:eastAsia="ko-KR"/>
        </w:rPr>
        <w:t xml:space="preserve"> 접근을 통해 데이터 내 숨겨진 패턴을 학습할 수 있다. 김태현[3]의 연구에서는 </w:t>
      </w:r>
      <w:proofErr w:type="spellStart"/>
      <w:r w:rsidRPr="00CD748F">
        <w:rPr>
          <w:lang w:val="en-US" w:eastAsia="ko-KR"/>
        </w:rPr>
        <w:t>XGBoost</w:t>
      </w:r>
      <w:proofErr w:type="spellEnd"/>
      <w:r w:rsidRPr="00CD748F">
        <w:rPr>
          <w:lang w:val="en-US" w:eastAsia="ko-KR"/>
        </w:rPr>
        <w:t xml:space="preserve">, LSTM, CNN 세 가지 인공지능 모델을 KOSPI, S&amp;P500, Nikkei225에 적용하여 다음날 종가 방향을 예측한 결과, </w:t>
      </w:r>
      <w:proofErr w:type="spellStart"/>
      <w:r w:rsidRPr="00CD748F">
        <w:rPr>
          <w:lang w:val="en-US" w:eastAsia="ko-KR"/>
        </w:rPr>
        <w:t>XGBoost</w:t>
      </w:r>
      <w:proofErr w:type="spellEnd"/>
      <w:r w:rsidRPr="00CD748F">
        <w:rPr>
          <w:lang w:val="en-US" w:eastAsia="ko-KR"/>
        </w:rPr>
        <w:t xml:space="preserve">가 평균 56.88%의 예측 정확도를 달성하였으며, 특히 KOSPI에서는 61.91%의 성과를 기록하였다. 이는 인공지능 모델이 전통적 선형모형으로 설명하기 어려운 비선형적 패턴을 포착할 수 있음을 보여준다[3]. </w:t>
      </w:r>
      <w:proofErr w:type="spellStart"/>
      <w:r w:rsidRPr="00CD748F">
        <w:rPr>
          <w:lang w:val="en-US" w:eastAsia="ko-KR"/>
        </w:rPr>
        <w:t>머신러닝</w:t>
      </w:r>
      <w:proofErr w:type="spellEnd"/>
      <w:r w:rsidRPr="00CD748F">
        <w:rPr>
          <w:lang w:val="en-US" w:eastAsia="ko-KR"/>
        </w:rPr>
        <w:t xml:space="preserve"> 기반 투자 전략의 효과는 다양한 연구에서 </w:t>
      </w:r>
      <w:r w:rsidR="00971ADD">
        <w:rPr>
          <w:rFonts w:hint="eastAsia"/>
          <w:color w:val="EE0000"/>
          <w:lang w:val="en-US" w:eastAsia="ko-KR"/>
        </w:rPr>
        <w:t>입증</w:t>
      </w:r>
      <w:r w:rsidRPr="007C5239">
        <w:rPr>
          <w:color w:val="EE0000"/>
          <w:lang w:val="en-US" w:eastAsia="ko-KR"/>
        </w:rPr>
        <w:t>되고 있다</w:t>
      </w:r>
      <w:r w:rsidRPr="00CD748F">
        <w:rPr>
          <w:lang w:val="en-US" w:eastAsia="ko-KR"/>
        </w:rPr>
        <w:t xml:space="preserve">. Yang 외[6]의 연구에 따르면, 투자자 유형별 거래 정보(개인·외국인·기관)를 피처로 활용한 </w:t>
      </w:r>
      <w:proofErr w:type="spellStart"/>
      <w:r w:rsidRPr="00CD748F">
        <w:rPr>
          <w:lang w:val="en-US" w:eastAsia="ko-KR"/>
        </w:rPr>
        <w:t>머신러닝</w:t>
      </w:r>
      <w:proofErr w:type="spellEnd"/>
      <w:r w:rsidRPr="00CD748F">
        <w:rPr>
          <w:lang w:val="en-US" w:eastAsia="ko-KR"/>
        </w:rPr>
        <w:t xml:space="preserve"> 모델은 단순 가격 기반 모델 대비 예측 성능이 크게 향상되었다. 특히 외국인 투자자의 거래 행동이 모든 투자자 유형 중 가장 강력한 예측력을 제공하는 것으로 확인되었으며[6], </w:t>
      </w:r>
      <w:proofErr w:type="spellStart"/>
      <w:r w:rsidRPr="00CD748F">
        <w:rPr>
          <w:lang w:val="en-US" w:eastAsia="ko-KR"/>
        </w:rPr>
        <w:t>머신러닝</w:t>
      </w:r>
      <w:proofErr w:type="spellEnd"/>
      <w:r w:rsidRPr="00CD748F">
        <w:rPr>
          <w:lang w:val="en-US" w:eastAsia="ko-KR"/>
        </w:rPr>
        <w:t xml:space="preserve"> 기반 투자 전략은 전통적인 매수 후 보유(Buy-and-Hold) 전략 대비 우수한 누적 수익률을 보였다. 한편, 김태현[3]의 국제시장 비교 연구에서 주목할 점은 일본 시장(Nikkei225)이 세 시장 중 예측 난이도가 가장 높았다는 것이다. 이는 일본 시장의 변동성과 </w:t>
      </w:r>
      <w:r w:rsidRPr="00CD748F">
        <w:rPr>
          <w:lang w:val="en-US" w:eastAsia="ko-KR"/>
        </w:rPr>
        <w:lastRenderedPageBreak/>
        <w:t>거시경제 이벤트에 대한 의존성이 높기 때문으로 분석되었다. 따라서 일본 주가를 효과적으로 예측하기 위해서는 단순 가격 데이터를 넘어 거시경제 변수를 통합한 딥러닝 모델의 적용이 필요하며, 이것이 본 연구에서 LSTM과 Transformer 모델을 활용하는 배경이 된다.</w:t>
      </w:r>
    </w:p>
    <w:p w14:paraId="502DEADB" w14:textId="5D6B84A5" w:rsidR="00BD7E40" w:rsidRPr="004D151F" w:rsidRDefault="00BD7E40" w:rsidP="00BD7E40">
      <w:pPr>
        <w:ind w:left="11" w:right="76"/>
        <w:rPr>
          <w:rFonts w:asciiTheme="minorEastAsia" w:eastAsiaTheme="minorEastAsia" w:hAnsiTheme="minorEastAsia" w:cs="맑은 고딕"/>
          <w:b/>
          <w:bCs/>
          <w:lang w:val="en-US" w:eastAsia="ko-KR"/>
        </w:rPr>
      </w:pPr>
      <w:r w:rsidRPr="004D151F">
        <w:rPr>
          <w:rFonts w:asciiTheme="minorEastAsia" w:eastAsiaTheme="minorEastAsia" w:hAnsiTheme="minorEastAsia" w:cs="맑은 고딕"/>
          <w:b/>
          <w:bCs/>
          <w:lang w:val="en-US" w:eastAsia="ko-KR"/>
        </w:rPr>
        <w:t>1-</w:t>
      </w:r>
      <w:r w:rsidR="00FB000D" w:rsidRPr="004D151F">
        <w:rPr>
          <w:rFonts w:asciiTheme="minorEastAsia" w:eastAsiaTheme="minorEastAsia" w:hAnsiTheme="minorEastAsia" w:cs="맑은 고딕" w:hint="eastAsia"/>
          <w:b/>
          <w:bCs/>
          <w:lang w:val="en-US" w:eastAsia="ko-KR"/>
        </w:rPr>
        <w:t>3</w:t>
      </w:r>
      <w:r w:rsidRPr="004D151F">
        <w:rPr>
          <w:rFonts w:asciiTheme="minorEastAsia" w:eastAsiaTheme="minorEastAsia" w:hAnsiTheme="minorEastAsia" w:cs="맑은 고딕"/>
          <w:b/>
          <w:bCs/>
          <w:lang w:val="en-US" w:eastAsia="ko-KR"/>
        </w:rPr>
        <w:t xml:space="preserve"> 거시경제 지표와 주가의 관계</w:t>
      </w:r>
    </w:p>
    <w:p w14:paraId="0F423902" w14:textId="4C8DA58C" w:rsidR="00BD7E40" w:rsidRPr="004D151F" w:rsidRDefault="00CD748F" w:rsidP="00B922D9">
      <w:pPr>
        <w:rPr>
          <w:lang w:val="en-US" w:eastAsia="ko-KR"/>
        </w:rPr>
      </w:pPr>
      <w:r w:rsidRPr="00CD748F">
        <w:rPr>
          <w:lang w:val="en-US" w:eastAsia="ko-KR"/>
        </w:rPr>
        <w:t>주식시장은 독립적으로 움직이는 것이 아니라 다양한 거시경제 변수들과 밀접하게 연결되어 있다. 특히 일본 주식시장의 경우, 미국의 금리정책을 비롯한 글로벌 경제 변수의 영향을 직접적으로 받는 구조적 특성을 지닌다. 유태현[2]의 연구에 따르면, 미국의 금리정책은 글로벌 금융시장의 중심 변수로서 일본과 한국의 장기금리, 환율, 주가, 소비 및 투자 등 실물경제 전반에 파급효과를 미친다. 미국 금리가 1%p 상승할 경우 일본의 장기금리(10년물)는 유의미하게 상승하며, 이는 금융시장 전반에 연쇄적 영향을 초래한다.</w:t>
      </w:r>
      <w:r w:rsidRPr="007C5239">
        <w:rPr>
          <w:color w:val="EE0000"/>
          <w:lang w:val="en-US" w:eastAsia="ko-KR"/>
        </w:rPr>
        <w:t xml:space="preserve"> 일본의 경우 </w:t>
      </w:r>
      <w:r w:rsidR="005B519D" w:rsidRPr="005B519D">
        <w:rPr>
          <w:color w:val="EE0000"/>
          <w:lang w:eastAsia="ko-KR"/>
        </w:rPr>
        <w:t>미국 금리 충격이 환율 변동을 유발하고, 이것이 일본의 수출과 주가로 연결되는 상관관계가 확인되었다</w:t>
      </w:r>
      <w:r w:rsidRPr="007C5239">
        <w:rPr>
          <w:color w:val="EE0000"/>
          <w:lang w:val="en-US" w:eastAsia="ko-KR"/>
        </w:rPr>
        <w:t>[2].</w:t>
      </w:r>
      <w:r w:rsidRPr="00CD748F">
        <w:rPr>
          <w:lang w:val="en-US" w:eastAsia="ko-KR"/>
        </w:rPr>
        <w:t xml:space="preserve"> 일본 주가와 환율의 관계는 특히 주목할 만하다. 미국 금리 상승은 일반적으로 엔화 약세를 유발하는데, 이는 일본 수출기업의 가격 경쟁력을 높여 수익 개선으로 이어지고, 결과적으로 주가에 양(+)의 영향을 미친다. 엔화 약세가 일본 수출기업의 이익 개선을 통해 주가에 긍정적 영향을 미친다는 연구 결과는 환율이 일본 주가 예측에서 핵심 변수임을 </w:t>
      </w:r>
      <w:r w:rsidR="00E451A4">
        <w:rPr>
          <w:rFonts w:hint="eastAsia"/>
          <w:color w:val="EE0000"/>
          <w:lang w:val="en-US" w:eastAsia="ko-KR"/>
        </w:rPr>
        <w:t>보여준다</w:t>
      </w:r>
      <w:r w:rsidRPr="00CD748F">
        <w:rPr>
          <w:lang w:val="en-US" w:eastAsia="ko-KR"/>
        </w:rPr>
        <w:t>[2]. 이처럼 미국 금리의 변동은 한국과 일본의 금융·실물 변수를 동시에 변화시키는 글로벌 요인이라는 점에서[2], 일본 주가를 정확히 예측하기 위해서는 단순히 과거 주가 데이터만을 활용하는 것이 아니라 금리, 환율, GDP, 실업률, 원자재 가격 등 다양한 거시경제 지표를 통합적으로 고려해야 한다. 이러한 거시경제 변수들은 주가의 장기적 추세와 변동성에 구조적인 영향을 미치므로, 딥러닝 모델의 입력 피처로 포함시키는 것이 예측 성능 향상에 기여할 수 있다. 본 연구에서는 이러한 이론적 배경을 바탕으로 FRED API를 통해 18개 거시경제 지표(일본 8개, 미국 10개)</w:t>
      </w:r>
      <w:proofErr w:type="spellStart"/>
      <w:r w:rsidRPr="00CD748F">
        <w:rPr>
          <w:lang w:val="en-US" w:eastAsia="ko-KR"/>
        </w:rPr>
        <w:t>를</w:t>
      </w:r>
      <w:proofErr w:type="spellEnd"/>
      <w:r w:rsidRPr="00CD748F">
        <w:rPr>
          <w:lang w:val="en-US" w:eastAsia="ko-KR"/>
        </w:rPr>
        <w:t xml:space="preserve">, </w:t>
      </w:r>
      <w:proofErr w:type="spellStart"/>
      <w:r w:rsidRPr="00CD748F">
        <w:rPr>
          <w:lang w:val="en-US" w:eastAsia="ko-KR"/>
        </w:rPr>
        <w:t>yfinance를</w:t>
      </w:r>
      <w:proofErr w:type="spellEnd"/>
      <w:r w:rsidRPr="00CD748F">
        <w:rPr>
          <w:lang w:val="en-US" w:eastAsia="ko-KR"/>
        </w:rPr>
        <w:t xml:space="preserve"> 통해 9개 글로벌 시장 지표를 수집하여 예측 모델의 입력 데이터로 활용하였다. 이는 단순 가격 기반 예측의 한계를 극복하고, 거시경제 환경 변화가 주가에 미치는 영향을 모델이 학습할 수 있도록 하기 위함이다.</w:t>
      </w:r>
    </w:p>
    <w:p w14:paraId="20F63A6A" w14:textId="45BAA4B4" w:rsidR="00BD7E40" w:rsidRPr="004D151F" w:rsidRDefault="00BD7E40" w:rsidP="00BD7E40">
      <w:pPr>
        <w:spacing w:after="4" w:line="249" w:lineRule="auto"/>
        <w:ind w:right="80"/>
        <w:rPr>
          <w:rFonts w:asciiTheme="minorEastAsia" w:eastAsiaTheme="minorEastAsia" w:hAnsiTheme="minorEastAsia" w:cs="맑은 고딕"/>
          <w:b/>
          <w:bCs/>
          <w:lang w:val="en-US" w:eastAsia="ko-KR"/>
        </w:rPr>
      </w:pPr>
      <w:r w:rsidRPr="004D151F">
        <w:rPr>
          <w:rFonts w:asciiTheme="minorEastAsia" w:eastAsiaTheme="minorEastAsia" w:hAnsiTheme="minorEastAsia" w:cs="맑은 고딕"/>
          <w:b/>
          <w:bCs/>
          <w:lang w:val="en-US" w:eastAsia="ko-KR"/>
        </w:rPr>
        <w:t>1-</w:t>
      </w:r>
      <w:r w:rsidR="00FB000D" w:rsidRPr="004D151F">
        <w:rPr>
          <w:rFonts w:asciiTheme="minorEastAsia" w:eastAsiaTheme="minorEastAsia" w:hAnsiTheme="minorEastAsia" w:cs="맑은 고딕" w:hint="eastAsia"/>
          <w:b/>
          <w:bCs/>
          <w:lang w:val="en-US" w:eastAsia="ko-KR"/>
        </w:rPr>
        <w:t>4</w:t>
      </w:r>
      <w:r w:rsidRPr="004D151F">
        <w:rPr>
          <w:rFonts w:asciiTheme="minorEastAsia" w:eastAsiaTheme="minorEastAsia" w:hAnsiTheme="minorEastAsia" w:cs="맑은 고딕"/>
          <w:b/>
          <w:bCs/>
          <w:lang w:val="en-US" w:eastAsia="ko-KR"/>
        </w:rPr>
        <w:t xml:space="preserve"> 연구 목적</w:t>
      </w:r>
    </w:p>
    <w:p w14:paraId="6D6F273E" w14:textId="48B03A9D" w:rsidR="006D3B43" w:rsidRPr="004D151F" w:rsidRDefault="00BD7E40" w:rsidP="00B922D9">
      <w:pPr>
        <w:rPr>
          <w:lang w:eastAsia="ko-KR"/>
        </w:rPr>
      </w:pPr>
      <w:r w:rsidRPr="004D151F">
        <w:rPr>
          <w:lang w:val="en-US" w:eastAsia="ko-KR"/>
        </w:rPr>
        <w:t xml:space="preserve">국내에서 일본 주식시장에 대한 정보를 접하기란 쉽지 않다. 현재 일본 주식 관련 거시경제 지표나 주가 정보, 주가 예측 서비스를 제공하는 플랫폼은 investing.com이나 </w:t>
      </w:r>
      <w:proofErr w:type="spellStart"/>
      <w:r w:rsidRPr="004D151F">
        <w:rPr>
          <w:lang w:val="en-US" w:eastAsia="ko-KR"/>
        </w:rPr>
        <w:t>TradingView</w:t>
      </w:r>
      <w:proofErr w:type="spellEnd"/>
      <w:r w:rsidRPr="004D151F">
        <w:rPr>
          <w:lang w:val="en-US" w:eastAsia="ko-KR"/>
        </w:rPr>
        <w:t xml:space="preserve"> 정도에 불과하며, 한국어 기반의 접근성 높은 서비스는 거의 전무한 실정이다. 이러한 상황에서 국내 투자자들이 세계 3위 규모의 일본 증권시장에 관심을 갖고 투자 기회를 모색하기에는 정보 접근의 장벽이 높다. 본 연구는 이러한 문제의식에서 출발하여, 투자자가 일본 주식 정보에 간편하게 접근하고 주가 및 예측 결과를 확인할 수 있는 서비스 플랫폼을 구축하고자 한다. 이를 통해 국내 투자자들이 일본 증권거래소에 관심을 갖고 투자 기회를 확대할 수 있는 환경을 조성하고자 하였다. 기술적 측면에서 본 연구는 시계열 딥러닝 모델을 활용한 일본 주가 예측 실험을 수행한다. 구체적으로 LSTM(Long Short-Term Memory)과 Transformer 모델을 메인 모델로, Linear Regression을 베이스라인 모델로 설정하여 각 모델의 예측 성능을 비교 분석한다. 데이터 수집은 FRED API와 </w:t>
      </w:r>
      <w:proofErr w:type="spellStart"/>
      <w:r w:rsidRPr="004D151F">
        <w:rPr>
          <w:lang w:val="en-US" w:eastAsia="ko-KR"/>
        </w:rPr>
        <w:t>yfinance를</w:t>
      </w:r>
      <w:proofErr w:type="spellEnd"/>
      <w:r w:rsidRPr="004D151F">
        <w:rPr>
          <w:lang w:val="en-US" w:eastAsia="ko-KR"/>
        </w:rPr>
        <w:t xml:space="preserve"> 활용하여 진행하였다. FRED API를 통해 일본과 미국의 거시경제 지표 18개(일본 8개, 미국 10개)를 수집하고, </w:t>
      </w:r>
      <w:proofErr w:type="spellStart"/>
      <w:r w:rsidRPr="004D151F">
        <w:rPr>
          <w:lang w:val="en-US" w:eastAsia="ko-KR"/>
        </w:rPr>
        <w:t>yfinance를</w:t>
      </w:r>
      <w:proofErr w:type="spellEnd"/>
      <w:r w:rsidRPr="004D151F">
        <w:rPr>
          <w:lang w:val="en-US" w:eastAsia="ko-KR"/>
        </w:rPr>
        <w:t xml:space="preserve"> 통해 글로벌 시장 지표 9개를 확보하였다. 예측 대상은 </w:t>
      </w:r>
      <w:r w:rsidR="00FB000D" w:rsidRPr="004D151F">
        <w:rPr>
          <w:lang w:val="en-US" w:eastAsia="ko-KR"/>
        </w:rPr>
        <w:t>NIKKEI</w:t>
      </w:r>
      <w:r w:rsidRPr="004D151F">
        <w:rPr>
          <w:lang w:val="en-US" w:eastAsia="ko-KR"/>
        </w:rPr>
        <w:t xml:space="preserve">225 시가총액 상위 20개 종목의 종가이며, 2014년 10월부터 현재까지의 데이터를 활용한다. 예측 구조는 최근 90일간의 데이터를 입력하여 향후 1~7일의 주가를 예측하는 방식으로 설계하였다. 이는 단기 투자 의사결정에 실질적으로 활용 가능한 예측 범위를 제공하면서도, 시계열 모델이 충분한 과거 패턴을 학습할 수 있는 적정 </w:t>
      </w:r>
      <w:proofErr w:type="spellStart"/>
      <w:r w:rsidRPr="004D151F">
        <w:rPr>
          <w:lang w:val="en-US" w:eastAsia="ko-KR"/>
        </w:rPr>
        <w:t>룩백</w:t>
      </w:r>
      <w:proofErr w:type="spellEnd"/>
      <w:r w:rsidRPr="004D151F">
        <w:rPr>
          <w:lang w:val="en-US" w:eastAsia="ko-KR"/>
        </w:rPr>
        <w:t xml:space="preserve"> </w:t>
      </w:r>
      <w:r w:rsidRPr="004D151F">
        <w:rPr>
          <w:lang w:val="en-US" w:eastAsia="ko-KR"/>
        </w:rPr>
        <w:lastRenderedPageBreak/>
        <w:t>윈도우(lookback window)를 확보하기 위함이다. 본 연구의 목표는 다음과 같다. 첫째, 단순 가격 데이터가 아닌 27개 경제 지표를 포함한 통합 데이터셋을 구축하여 거시경제 지표 기반의 일본 주가 예측 모델을 개발한다. 둘째, LSTM, Transformer, Linear Regression 간 예측 성능 및 한계점을 비교 분석한다. 셋째, Bias-Variance 분석과 Hyperparameter Tuning을 통해 최적 모델을 도출한다. 넷째, 분석 결과를 시각화하고 접근성 높은 형태로 제공하는 웹 서비스를 구현한다.</w:t>
      </w:r>
    </w:p>
    <w:p w14:paraId="320703B0" w14:textId="77777777" w:rsidR="00A86CDA" w:rsidRPr="00A86CDA" w:rsidRDefault="00A86CDA" w:rsidP="00A71A06">
      <w:pPr>
        <w:spacing w:after="4" w:line="249" w:lineRule="auto"/>
        <w:ind w:right="80"/>
        <w:rPr>
          <w:rFonts w:asciiTheme="minorEastAsia" w:eastAsiaTheme="minorEastAsia" w:hAnsiTheme="minorEastAsia"/>
          <w:b/>
          <w:bCs/>
          <w:lang w:val="en-US" w:eastAsia="ko-KR"/>
        </w:rPr>
      </w:pPr>
      <w:r w:rsidRPr="00A86CDA">
        <w:rPr>
          <w:rFonts w:asciiTheme="minorEastAsia" w:eastAsiaTheme="minorEastAsia" w:hAnsiTheme="minorEastAsia"/>
          <w:b/>
          <w:bCs/>
          <w:lang w:val="en-US" w:eastAsia="ko-KR"/>
        </w:rPr>
        <w:t xml:space="preserve">2-1. 선행연구 분석 </w:t>
      </w:r>
    </w:p>
    <w:p w14:paraId="252C00FE" w14:textId="242EC9F8" w:rsidR="00A86CDA" w:rsidRPr="00A86CDA" w:rsidRDefault="00A86CDA" w:rsidP="00A71A06">
      <w:pPr>
        <w:spacing w:after="4" w:line="249" w:lineRule="auto"/>
        <w:ind w:right="80"/>
        <w:rPr>
          <w:rFonts w:asciiTheme="minorEastAsia" w:eastAsiaTheme="minorEastAsia" w:hAnsiTheme="minorEastAsia"/>
          <w:b/>
          <w:bCs/>
          <w:lang w:val="en-US" w:eastAsia="ko-KR"/>
        </w:rPr>
      </w:pPr>
      <w:r w:rsidRPr="00A86CDA">
        <w:rPr>
          <w:rFonts w:asciiTheme="minorEastAsia" w:eastAsiaTheme="minorEastAsia" w:hAnsiTheme="minorEastAsia"/>
          <w:b/>
          <w:bCs/>
          <w:lang w:val="en-US" w:eastAsia="ko-KR"/>
        </w:rPr>
        <w:t xml:space="preserve">2.1.1 딥러닝 기반 주가 예측 연구의 발전 </w:t>
      </w:r>
    </w:p>
    <w:p w14:paraId="7D030F2D" w14:textId="6394B402" w:rsidR="00A86CDA" w:rsidRDefault="00A86CDA" w:rsidP="00B922D9">
      <w:pPr>
        <w:rPr>
          <w:lang w:val="en-US" w:eastAsia="ko-KR"/>
        </w:rPr>
      </w:pPr>
      <w:r w:rsidRPr="00A86CDA">
        <w:rPr>
          <w:lang w:val="en-US" w:eastAsia="ko-KR"/>
        </w:rPr>
        <w:t xml:space="preserve">주가 예측 분야에서 딥러닝 모델의 적용은 지속적으로 확대되어 왔다. 특히 시계열 데이터의 장기 의존성(long-term dependency)을 학습할 수 있는 LSTM(Long Short-Term Memory)과 Transformer 모델이 금융 시계열 예측에서 주목받고 있다. Xiao 외[5]는 Tesla 주가 데이터(2015-2024)를 대상으로 LSTM, GRU, Transformer 세 모델의 예측 성능을 비교 분석하였다. 연구 결과, Transformer가 가장 낮은 예측 손실(Loss)을 기록하며 가장 안정적인 성능을 보였다. LSTM은 준수한 결과를 보였으나 Transformer에 비해 성능이 떨어졌으며, GRU는 변동성이 높은 주가 데이터에서 가장 높은 </w:t>
      </w:r>
      <w:proofErr w:type="spellStart"/>
      <w:r w:rsidRPr="00A86CDA">
        <w:rPr>
          <w:lang w:val="en-US" w:eastAsia="ko-KR"/>
        </w:rPr>
        <w:t>손실값을</w:t>
      </w:r>
      <w:proofErr w:type="spellEnd"/>
      <w:r w:rsidRPr="00A86CDA">
        <w:rPr>
          <w:lang w:val="en-US" w:eastAsia="ko-KR"/>
        </w:rPr>
        <w:t xml:space="preserve"> 기록하였다. 연구진은 Transformer 모델의 self-attention 메커니즘이 장기적 시간 의존성을 포착하는 데 효과적이라고 결론지었다[5]. 그러나 모든 금융 데이터에서 Transformer가 우수</w:t>
      </w:r>
      <w:r w:rsidR="00603539">
        <w:rPr>
          <w:rFonts w:hint="eastAsia"/>
          <w:lang w:val="en-US" w:eastAsia="ko-KR"/>
        </w:rPr>
        <w:t>하지는 않았다</w:t>
      </w:r>
      <w:r w:rsidRPr="00A86CDA">
        <w:rPr>
          <w:lang w:val="en-US" w:eastAsia="ko-KR"/>
        </w:rPr>
        <w:t xml:space="preserve">. </w:t>
      </w:r>
      <w:proofErr w:type="spellStart"/>
      <w:r w:rsidRPr="00A86CDA">
        <w:rPr>
          <w:lang w:val="en-US" w:eastAsia="ko-KR"/>
        </w:rPr>
        <w:t>Bilokon</w:t>
      </w:r>
      <w:proofErr w:type="spellEnd"/>
      <w:r w:rsidRPr="00A86CDA">
        <w:rPr>
          <w:lang w:val="en-US" w:eastAsia="ko-KR"/>
        </w:rPr>
        <w:t xml:space="preserve">과 Qiu[7]는 </w:t>
      </w:r>
      <w:proofErr w:type="spellStart"/>
      <w:r w:rsidRPr="00A86CDA">
        <w:rPr>
          <w:lang w:val="en-US" w:eastAsia="ko-KR"/>
        </w:rPr>
        <w:t>고빈도</w:t>
      </w:r>
      <w:proofErr w:type="spellEnd"/>
      <w:r w:rsidRPr="00A86CDA">
        <w:rPr>
          <w:lang w:val="en-US" w:eastAsia="ko-KR"/>
        </w:rPr>
        <w:t xml:space="preserve"> 금융 시계열(Limit Order Book)을 대상으로 Transformer와 LSTM을 비교하였다. 이 연구는 절대 가격 예측(mid-price prediction), 가격 변화량 예측(mid-price difference), 가격 방향 예측(mid-price movement) 세 가지 예측 문제를 분석하였다. 연구 결과, </w:t>
      </w:r>
      <w:proofErr w:type="spellStart"/>
      <w:r w:rsidRPr="00A86CDA">
        <w:rPr>
          <w:lang w:val="en-US" w:eastAsia="ko-KR"/>
        </w:rPr>
        <w:t>고빈도</w:t>
      </w:r>
      <w:proofErr w:type="spellEnd"/>
      <w:r w:rsidRPr="00A86CDA">
        <w:rPr>
          <w:lang w:val="en-US" w:eastAsia="ko-KR"/>
        </w:rPr>
        <w:t xml:space="preserve"> 금융 데이터에서는 LSTM이 Transformer보다 우수한 성능을 보였다. 특히 가격 변화량 예측에서 LSTM은 R² 약 11.5%로 최고 성능을 기록한 반면, Transformer 계열 모델들은 상대적으로 낮은 성능을 보였다. 가격 방향 예측에서는 DLSTM(Decomposition LSTM) 모델이 63-73%의 정확도로 최고 성능을 달성하였다[7]. 이 연구는 Transformer가 NLP에서의 장점에도 불구하고 </w:t>
      </w:r>
      <w:proofErr w:type="spellStart"/>
      <w:r w:rsidRPr="00A86CDA">
        <w:rPr>
          <w:lang w:val="en-US" w:eastAsia="ko-KR"/>
        </w:rPr>
        <w:t>고빈도</w:t>
      </w:r>
      <w:proofErr w:type="spellEnd"/>
      <w:r w:rsidRPr="00A86CDA">
        <w:rPr>
          <w:lang w:val="en-US" w:eastAsia="ko-KR"/>
        </w:rPr>
        <w:t xml:space="preserve"> 금융 시계열 예측에는 상대적으로 덜 적합할 수 있음을 </w:t>
      </w:r>
      <w:r w:rsidR="00932CB1">
        <w:rPr>
          <w:rFonts w:hint="eastAsia"/>
          <w:lang w:val="en-US" w:eastAsia="ko-KR"/>
        </w:rPr>
        <w:t>보여준다</w:t>
      </w:r>
      <w:r w:rsidRPr="00A86CDA">
        <w:rPr>
          <w:lang w:val="en-US" w:eastAsia="ko-KR"/>
        </w:rPr>
        <w:t xml:space="preserve">. </w:t>
      </w:r>
    </w:p>
    <w:p w14:paraId="7A0FDEFC" w14:textId="77777777" w:rsidR="00A86CDA" w:rsidRPr="00A86CDA" w:rsidRDefault="00A86CDA" w:rsidP="00A71A06">
      <w:pPr>
        <w:spacing w:after="4" w:line="249" w:lineRule="auto"/>
        <w:ind w:right="80"/>
        <w:rPr>
          <w:rFonts w:asciiTheme="minorEastAsia" w:eastAsiaTheme="minorEastAsia" w:hAnsiTheme="minorEastAsia"/>
          <w:b/>
          <w:bCs/>
          <w:lang w:val="en-US" w:eastAsia="ko-KR"/>
        </w:rPr>
      </w:pPr>
      <w:r w:rsidRPr="00A86CDA">
        <w:rPr>
          <w:rFonts w:asciiTheme="minorEastAsia" w:eastAsiaTheme="minorEastAsia" w:hAnsiTheme="minorEastAsia"/>
          <w:b/>
          <w:bCs/>
          <w:lang w:val="en-US" w:eastAsia="ko-KR"/>
        </w:rPr>
        <w:t xml:space="preserve">2.1.2 국제시장 비교 연구 </w:t>
      </w:r>
    </w:p>
    <w:p w14:paraId="36466CB8" w14:textId="77777777" w:rsidR="00A86CDA" w:rsidRDefault="00A86CDA" w:rsidP="00B922D9">
      <w:pPr>
        <w:rPr>
          <w:lang w:val="en-US" w:eastAsia="ko-KR"/>
        </w:rPr>
      </w:pPr>
      <w:r w:rsidRPr="00A86CDA">
        <w:rPr>
          <w:lang w:val="en-US" w:eastAsia="ko-KR"/>
        </w:rPr>
        <w:t xml:space="preserve">김태현[3]은 </w:t>
      </w:r>
      <w:proofErr w:type="spellStart"/>
      <w:r w:rsidRPr="00A86CDA">
        <w:rPr>
          <w:lang w:val="en-US" w:eastAsia="ko-KR"/>
        </w:rPr>
        <w:t>XGBoost</w:t>
      </w:r>
      <w:proofErr w:type="spellEnd"/>
      <w:r w:rsidRPr="00A86CDA">
        <w:rPr>
          <w:lang w:val="en-US" w:eastAsia="ko-KR"/>
        </w:rPr>
        <w:t xml:space="preserve">, LSTM, CNN 세 모델을 KOSPI, S&amp;P500, Nikkei225에 동시에 적용하여 국제시장 간 예측 성능을 비교하였다. 연구 결과, </w:t>
      </w:r>
      <w:proofErr w:type="spellStart"/>
      <w:r w:rsidRPr="00A86CDA">
        <w:rPr>
          <w:lang w:val="en-US" w:eastAsia="ko-KR"/>
        </w:rPr>
        <w:t>XGBoost</w:t>
      </w:r>
      <w:proofErr w:type="spellEnd"/>
      <w:r w:rsidRPr="00A86CDA">
        <w:rPr>
          <w:lang w:val="en-US" w:eastAsia="ko-KR"/>
        </w:rPr>
        <w:t xml:space="preserve">가 평균 56.88%의 정확도로 가장 우수한 성능을 보였으며, 시장별로는 KOSPI(61.91%), S&amp;P500, Nikkei225 순으로 예측 정확도가 높았다. 특히 Nikkei225는 변동성이 상대적으로 높아 예측 난이도가 가장 큰 시장으로 확인되었다[3]. 이는 일본 시장의 거시경제 이벤트에 대한 민감도가 높기 때문으로 분석되며, 본 연구에서 거시경제 지표를 입력 변수로 포함한 배경이 된다. </w:t>
      </w:r>
    </w:p>
    <w:p w14:paraId="2843EEFB" w14:textId="77777777" w:rsidR="00A86CDA" w:rsidRPr="00A86CDA" w:rsidRDefault="00A86CDA" w:rsidP="00A71A06">
      <w:pPr>
        <w:spacing w:after="4" w:line="249" w:lineRule="auto"/>
        <w:ind w:right="80"/>
        <w:rPr>
          <w:rFonts w:asciiTheme="minorEastAsia" w:eastAsiaTheme="minorEastAsia" w:hAnsiTheme="minorEastAsia"/>
          <w:b/>
          <w:bCs/>
          <w:lang w:val="en-US" w:eastAsia="ko-KR"/>
        </w:rPr>
      </w:pPr>
      <w:r w:rsidRPr="00A86CDA">
        <w:rPr>
          <w:rFonts w:asciiTheme="minorEastAsia" w:eastAsiaTheme="minorEastAsia" w:hAnsiTheme="minorEastAsia"/>
          <w:b/>
          <w:bCs/>
          <w:lang w:val="en-US" w:eastAsia="ko-KR"/>
        </w:rPr>
        <w:t xml:space="preserve">2.1.3 선행연구의 주요 성능 지표 요약 </w:t>
      </w:r>
    </w:p>
    <w:p w14:paraId="4CE595B5" w14:textId="77777777" w:rsidR="00A86CDA" w:rsidRDefault="00A86CDA" w:rsidP="00B922D9">
      <w:pPr>
        <w:rPr>
          <w:lang w:val="en-US" w:eastAsia="ko-KR"/>
        </w:rPr>
      </w:pPr>
      <w:r w:rsidRPr="00A86CDA">
        <w:rPr>
          <w:lang w:val="en-US" w:eastAsia="ko-KR"/>
        </w:rPr>
        <w:t xml:space="preserve">표 1은 본 연구에서 참고한 주요 선행연구의 </w:t>
      </w:r>
      <w:proofErr w:type="spellStart"/>
      <w:r w:rsidRPr="00A86CDA">
        <w:rPr>
          <w:lang w:val="en-US" w:eastAsia="ko-KR"/>
        </w:rPr>
        <w:t>모델별</w:t>
      </w:r>
      <w:proofErr w:type="spellEnd"/>
      <w:r w:rsidRPr="00A86CDA">
        <w:rPr>
          <w:lang w:val="en-US" w:eastAsia="ko-KR"/>
        </w:rPr>
        <w:t xml:space="preserve"> 성능 지표를 정리한 것이다. </w:t>
      </w:r>
    </w:p>
    <w:p w14:paraId="4D19C18E" w14:textId="54F966B4" w:rsidR="00A86CDA" w:rsidRPr="00A86CDA" w:rsidRDefault="00A86CDA" w:rsidP="00A86CDA">
      <w:pPr>
        <w:spacing w:after="4" w:line="249" w:lineRule="auto"/>
        <w:ind w:right="80"/>
        <w:rPr>
          <w:rFonts w:asciiTheme="minorEastAsia" w:eastAsiaTheme="minorEastAsia" w:hAnsiTheme="minorEastAsia"/>
          <w:b/>
          <w:bCs/>
          <w:lang w:val="en-US" w:eastAsia="ko-KR"/>
        </w:rPr>
      </w:pPr>
      <w:r w:rsidRPr="00A86CDA">
        <w:rPr>
          <w:rFonts w:asciiTheme="minorEastAsia" w:eastAsiaTheme="minorEastAsia" w:hAnsiTheme="minorEastAsia"/>
          <w:b/>
          <w:bCs/>
          <w:lang w:val="en-US" w:eastAsia="ko-KR"/>
        </w:rPr>
        <w:t>표 1. 선행연구 성능 지표 요약</w:t>
      </w:r>
    </w:p>
    <w:tbl>
      <w:tblPr>
        <w:tblW w:w="0" w:type="auto"/>
        <w:jc w:val="center"/>
        <w:tblBorders>
          <w:top w:val="single" w:sz="6" w:space="0" w:color="454545"/>
          <w:left w:val="single" w:sz="6" w:space="0" w:color="454545"/>
          <w:bottom w:val="single" w:sz="6" w:space="0" w:color="454545"/>
          <w:right w:val="single" w:sz="6" w:space="0" w:color="454545"/>
        </w:tblBorders>
        <w:tblCellMar>
          <w:top w:w="15" w:type="dxa"/>
          <w:left w:w="15" w:type="dxa"/>
          <w:bottom w:w="15" w:type="dxa"/>
          <w:right w:w="15" w:type="dxa"/>
        </w:tblCellMar>
        <w:tblLook w:val="04A0" w:firstRow="1" w:lastRow="0" w:firstColumn="1" w:lastColumn="0" w:noHBand="0" w:noVBand="1"/>
      </w:tblPr>
      <w:tblGrid>
        <w:gridCol w:w="1754"/>
        <w:gridCol w:w="1248"/>
        <w:gridCol w:w="2473"/>
        <w:gridCol w:w="2783"/>
      </w:tblGrid>
      <w:tr w:rsidR="00A86CDA" w:rsidRPr="00A86CDA" w14:paraId="64149357" w14:textId="77777777" w:rsidTr="00A86CDA">
        <w:trPr>
          <w:tblHeader/>
          <w:jc w:val="center"/>
        </w:trPr>
        <w:tc>
          <w:tcPr>
            <w:tcW w:w="0" w:type="auto"/>
            <w:tcBorders>
              <w:top w:val="single" w:sz="6" w:space="0" w:color="454545"/>
              <w:left w:val="single" w:sz="6" w:space="0" w:color="454545"/>
              <w:bottom w:val="single" w:sz="6" w:space="0" w:color="454545"/>
              <w:right w:val="single" w:sz="6" w:space="0" w:color="454545"/>
            </w:tcBorders>
            <w:shd w:val="clear" w:color="auto" w:fill="D9D9D9" w:themeFill="background1" w:themeFillShade="D9"/>
            <w:tcMar>
              <w:top w:w="30" w:type="dxa"/>
              <w:left w:w="30" w:type="dxa"/>
              <w:bottom w:w="30" w:type="dxa"/>
              <w:right w:w="30" w:type="dxa"/>
            </w:tcMar>
            <w:vAlign w:val="center"/>
            <w:hideMark/>
          </w:tcPr>
          <w:p w14:paraId="70234F35" w14:textId="77777777" w:rsidR="00A86CDA" w:rsidRPr="00A86CDA" w:rsidRDefault="00A86CDA" w:rsidP="00A86CDA">
            <w:pPr>
              <w:spacing w:after="4" w:line="249" w:lineRule="auto"/>
              <w:ind w:right="80"/>
              <w:rPr>
                <w:rFonts w:asciiTheme="minorEastAsia" w:eastAsiaTheme="minorEastAsia" w:hAnsiTheme="minorEastAsia"/>
                <w:b/>
                <w:bCs/>
                <w:lang w:val="en-US" w:eastAsia="ko-KR"/>
              </w:rPr>
            </w:pPr>
            <w:r w:rsidRPr="00A86CDA">
              <w:rPr>
                <w:rFonts w:asciiTheme="minorEastAsia" w:eastAsiaTheme="minorEastAsia" w:hAnsiTheme="minorEastAsia"/>
                <w:b/>
                <w:bCs/>
                <w:lang w:val="en-US" w:eastAsia="ko-KR"/>
              </w:rPr>
              <w:t>연구</w:t>
            </w:r>
          </w:p>
        </w:tc>
        <w:tc>
          <w:tcPr>
            <w:tcW w:w="0" w:type="auto"/>
            <w:tcBorders>
              <w:top w:val="single" w:sz="6" w:space="0" w:color="454545"/>
              <w:left w:val="single" w:sz="6" w:space="0" w:color="454545"/>
              <w:bottom w:val="single" w:sz="6" w:space="0" w:color="454545"/>
              <w:right w:val="single" w:sz="6" w:space="0" w:color="454545"/>
            </w:tcBorders>
            <w:shd w:val="clear" w:color="auto" w:fill="D9D9D9" w:themeFill="background1" w:themeFillShade="D9"/>
            <w:tcMar>
              <w:top w:w="30" w:type="dxa"/>
              <w:left w:w="30" w:type="dxa"/>
              <w:bottom w:w="30" w:type="dxa"/>
              <w:right w:w="30" w:type="dxa"/>
            </w:tcMar>
            <w:vAlign w:val="center"/>
            <w:hideMark/>
          </w:tcPr>
          <w:p w14:paraId="15A2904E" w14:textId="77777777" w:rsidR="00A86CDA" w:rsidRPr="00A86CDA" w:rsidRDefault="00A86CDA" w:rsidP="00A86CDA">
            <w:pPr>
              <w:spacing w:after="4" w:line="249" w:lineRule="auto"/>
              <w:ind w:right="80"/>
              <w:rPr>
                <w:rFonts w:asciiTheme="minorEastAsia" w:eastAsiaTheme="minorEastAsia" w:hAnsiTheme="minorEastAsia"/>
                <w:b/>
                <w:bCs/>
                <w:lang w:val="en-US" w:eastAsia="ko-KR"/>
              </w:rPr>
            </w:pPr>
            <w:r w:rsidRPr="00A86CDA">
              <w:rPr>
                <w:rFonts w:asciiTheme="minorEastAsia" w:eastAsiaTheme="minorEastAsia" w:hAnsiTheme="minorEastAsia"/>
                <w:b/>
                <w:bCs/>
                <w:lang w:val="en-US" w:eastAsia="ko-KR"/>
              </w:rPr>
              <w:t>모델</w:t>
            </w:r>
          </w:p>
        </w:tc>
        <w:tc>
          <w:tcPr>
            <w:tcW w:w="0" w:type="auto"/>
            <w:tcBorders>
              <w:top w:val="single" w:sz="6" w:space="0" w:color="454545"/>
              <w:left w:val="single" w:sz="6" w:space="0" w:color="454545"/>
              <w:bottom w:val="single" w:sz="6" w:space="0" w:color="454545"/>
              <w:right w:val="single" w:sz="6" w:space="0" w:color="454545"/>
            </w:tcBorders>
            <w:shd w:val="clear" w:color="auto" w:fill="D9D9D9" w:themeFill="background1" w:themeFillShade="D9"/>
            <w:tcMar>
              <w:top w:w="30" w:type="dxa"/>
              <w:left w:w="30" w:type="dxa"/>
              <w:bottom w:w="30" w:type="dxa"/>
              <w:right w:w="30" w:type="dxa"/>
            </w:tcMar>
            <w:vAlign w:val="center"/>
            <w:hideMark/>
          </w:tcPr>
          <w:p w14:paraId="1886B0F8" w14:textId="77777777" w:rsidR="00A86CDA" w:rsidRPr="00A86CDA" w:rsidRDefault="00A86CDA" w:rsidP="00A86CDA">
            <w:pPr>
              <w:spacing w:after="4" w:line="249" w:lineRule="auto"/>
              <w:ind w:right="80"/>
              <w:rPr>
                <w:rFonts w:asciiTheme="minorEastAsia" w:eastAsiaTheme="minorEastAsia" w:hAnsiTheme="minorEastAsia"/>
                <w:b/>
                <w:bCs/>
                <w:lang w:val="en-US" w:eastAsia="ko-KR"/>
              </w:rPr>
            </w:pPr>
            <w:r w:rsidRPr="00A86CDA">
              <w:rPr>
                <w:rFonts w:asciiTheme="minorEastAsia" w:eastAsiaTheme="minorEastAsia" w:hAnsiTheme="minorEastAsia"/>
                <w:b/>
                <w:bCs/>
                <w:lang w:val="en-US" w:eastAsia="ko-KR"/>
              </w:rPr>
              <w:t>대상</w:t>
            </w:r>
          </w:p>
        </w:tc>
        <w:tc>
          <w:tcPr>
            <w:tcW w:w="0" w:type="auto"/>
            <w:tcBorders>
              <w:top w:val="single" w:sz="6" w:space="0" w:color="454545"/>
              <w:left w:val="single" w:sz="6" w:space="0" w:color="454545"/>
              <w:bottom w:val="single" w:sz="6" w:space="0" w:color="454545"/>
              <w:right w:val="single" w:sz="6" w:space="0" w:color="454545"/>
            </w:tcBorders>
            <w:shd w:val="clear" w:color="auto" w:fill="D9D9D9" w:themeFill="background1" w:themeFillShade="D9"/>
            <w:tcMar>
              <w:top w:w="30" w:type="dxa"/>
              <w:left w:w="30" w:type="dxa"/>
              <w:bottom w:w="30" w:type="dxa"/>
              <w:right w:w="30" w:type="dxa"/>
            </w:tcMar>
            <w:vAlign w:val="center"/>
            <w:hideMark/>
          </w:tcPr>
          <w:p w14:paraId="023FC927" w14:textId="77777777" w:rsidR="00A86CDA" w:rsidRPr="00A86CDA" w:rsidRDefault="00A86CDA" w:rsidP="00A86CDA">
            <w:pPr>
              <w:spacing w:after="4" w:line="249" w:lineRule="auto"/>
              <w:ind w:right="80"/>
              <w:rPr>
                <w:rFonts w:asciiTheme="minorEastAsia" w:eastAsiaTheme="minorEastAsia" w:hAnsiTheme="minorEastAsia"/>
                <w:b/>
                <w:bCs/>
                <w:lang w:val="en-US" w:eastAsia="ko-KR"/>
              </w:rPr>
            </w:pPr>
            <w:r w:rsidRPr="00A86CDA">
              <w:rPr>
                <w:rFonts w:asciiTheme="minorEastAsia" w:eastAsiaTheme="minorEastAsia" w:hAnsiTheme="minorEastAsia"/>
                <w:b/>
                <w:bCs/>
                <w:lang w:val="en-US" w:eastAsia="ko-KR"/>
              </w:rPr>
              <w:t>주요 성능 지표</w:t>
            </w:r>
          </w:p>
        </w:tc>
      </w:tr>
      <w:tr w:rsidR="00A86CDA" w:rsidRPr="00A86CDA" w14:paraId="76AAA0A3" w14:textId="77777777" w:rsidTr="00A86CDA">
        <w:trPr>
          <w:jc w:val="center"/>
        </w:trPr>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046556F7" w14:textId="77777777" w:rsidR="00A86CDA" w:rsidRPr="00A86CDA" w:rsidRDefault="00A86CDA" w:rsidP="00A86CDA">
            <w:pPr>
              <w:spacing w:after="4" w:line="249" w:lineRule="auto"/>
              <w:ind w:right="80"/>
              <w:rPr>
                <w:rFonts w:asciiTheme="minorEastAsia" w:eastAsiaTheme="minorEastAsia" w:hAnsiTheme="minorEastAsia"/>
                <w:lang w:val="en-US" w:eastAsia="ko-KR"/>
              </w:rPr>
            </w:pPr>
            <w:r w:rsidRPr="00A86CDA">
              <w:rPr>
                <w:rFonts w:asciiTheme="minorEastAsia" w:eastAsiaTheme="minorEastAsia" w:hAnsiTheme="minorEastAsia"/>
                <w:lang w:val="en-US" w:eastAsia="ko-KR"/>
              </w:rPr>
              <w:t>Xiao et al. [5]</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3EC5EA7E" w14:textId="77777777" w:rsidR="00A86CDA" w:rsidRPr="00A86CDA" w:rsidRDefault="00A86CDA" w:rsidP="00A86CDA">
            <w:pPr>
              <w:spacing w:after="4" w:line="249" w:lineRule="auto"/>
              <w:ind w:right="80"/>
              <w:rPr>
                <w:rFonts w:asciiTheme="minorEastAsia" w:eastAsiaTheme="minorEastAsia" w:hAnsiTheme="minorEastAsia"/>
                <w:lang w:val="en-US" w:eastAsia="ko-KR"/>
              </w:rPr>
            </w:pPr>
            <w:r w:rsidRPr="00A86CDA">
              <w:rPr>
                <w:rFonts w:asciiTheme="minorEastAsia" w:eastAsiaTheme="minorEastAsia" w:hAnsiTheme="minorEastAsia"/>
                <w:lang w:val="en-US" w:eastAsia="ko-KR"/>
              </w:rPr>
              <w:t>Transformer</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49C1B66B" w14:textId="77777777" w:rsidR="00A86CDA" w:rsidRPr="00A86CDA" w:rsidRDefault="00A86CDA" w:rsidP="00A86CDA">
            <w:pPr>
              <w:spacing w:after="4" w:line="249" w:lineRule="auto"/>
              <w:ind w:right="80"/>
              <w:rPr>
                <w:rFonts w:asciiTheme="minorEastAsia" w:eastAsiaTheme="minorEastAsia" w:hAnsiTheme="minorEastAsia"/>
                <w:lang w:val="en-US" w:eastAsia="ko-KR"/>
              </w:rPr>
            </w:pPr>
            <w:r w:rsidRPr="00A86CDA">
              <w:rPr>
                <w:rFonts w:asciiTheme="minorEastAsia" w:eastAsiaTheme="minorEastAsia" w:hAnsiTheme="minorEastAsia"/>
                <w:lang w:val="en-US" w:eastAsia="ko-KR"/>
              </w:rPr>
              <w:t>Tesla</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27800E20" w14:textId="77777777" w:rsidR="00A86CDA" w:rsidRPr="00A86CDA" w:rsidRDefault="00A86CDA" w:rsidP="00A86CDA">
            <w:pPr>
              <w:spacing w:after="4" w:line="249" w:lineRule="auto"/>
              <w:ind w:right="80"/>
              <w:rPr>
                <w:rFonts w:asciiTheme="minorEastAsia" w:eastAsiaTheme="minorEastAsia" w:hAnsiTheme="minorEastAsia"/>
                <w:lang w:val="en-US" w:eastAsia="ko-KR"/>
              </w:rPr>
            </w:pPr>
            <w:r w:rsidRPr="00A86CDA">
              <w:rPr>
                <w:rFonts w:asciiTheme="minorEastAsia" w:eastAsiaTheme="minorEastAsia" w:hAnsiTheme="minorEastAsia"/>
                <w:lang w:val="en-US" w:eastAsia="ko-KR"/>
              </w:rPr>
              <w:t>최저 Loss, 최고 안정성</w:t>
            </w:r>
          </w:p>
        </w:tc>
      </w:tr>
      <w:tr w:rsidR="00A86CDA" w:rsidRPr="00A86CDA" w14:paraId="7DF755AA" w14:textId="77777777" w:rsidTr="00A86CDA">
        <w:trPr>
          <w:jc w:val="center"/>
        </w:trPr>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0AE18434" w14:textId="77777777" w:rsidR="00A86CDA" w:rsidRPr="00A86CDA" w:rsidRDefault="00A86CDA" w:rsidP="00A86CDA">
            <w:pPr>
              <w:spacing w:after="4" w:line="249" w:lineRule="auto"/>
              <w:ind w:right="80"/>
              <w:rPr>
                <w:rFonts w:asciiTheme="minorEastAsia" w:eastAsiaTheme="minorEastAsia" w:hAnsiTheme="minorEastAsia"/>
                <w:lang w:val="en-US" w:eastAsia="ko-KR"/>
              </w:rPr>
            </w:pPr>
            <w:r w:rsidRPr="00A86CDA">
              <w:rPr>
                <w:rFonts w:asciiTheme="minorEastAsia" w:eastAsiaTheme="minorEastAsia" w:hAnsiTheme="minorEastAsia"/>
                <w:lang w:val="en-US" w:eastAsia="ko-KR"/>
              </w:rPr>
              <w:t>Xiao et al. [5]</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08998374" w14:textId="77777777" w:rsidR="00A86CDA" w:rsidRPr="00A86CDA" w:rsidRDefault="00A86CDA" w:rsidP="00A86CDA">
            <w:pPr>
              <w:spacing w:after="4" w:line="249" w:lineRule="auto"/>
              <w:ind w:right="80"/>
              <w:rPr>
                <w:rFonts w:asciiTheme="minorEastAsia" w:eastAsiaTheme="minorEastAsia" w:hAnsiTheme="minorEastAsia"/>
                <w:lang w:val="en-US" w:eastAsia="ko-KR"/>
              </w:rPr>
            </w:pPr>
            <w:r w:rsidRPr="00A86CDA">
              <w:rPr>
                <w:rFonts w:asciiTheme="minorEastAsia" w:eastAsiaTheme="minorEastAsia" w:hAnsiTheme="minorEastAsia"/>
                <w:lang w:val="en-US" w:eastAsia="ko-KR"/>
              </w:rPr>
              <w:t>LSTM</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0454B457" w14:textId="77777777" w:rsidR="00A86CDA" w:rsidRPr="00A86CDA" w:rsidRDefault="00A86CDA" w:rsidP="00A86CDA">
            <w:pPr>
              <w:spacing w:after="4" w:line="249" w:lineRule="auto"/>
              <w:ind w:right="80"/>
              <w:rPr>
                <w:rFonts w:asciiTheme="minorEastAsia" w:eastAsiaTheme="minorEastAsia" w:hAnsiTheme="minorEastAsia"/>
                <w:lang w:val="en-US" w:eastAsia="ko-KR"/>
              </w:rPr>
            </w:pPr>
            <w:r w:rsidRPr="00A86CDA">
              <w:rPr>
                <w:rFonts w:asciiTheme="minorEastAsia" w:eastAsiaTheme="minorEastAsia" w:hAnsiTheme="minorEastAsia"/>
                <w:lang w:val="en-US" w:eastAsia="ko-KR"/>
              </w:rPr>
              <w:t>Tesla</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40970DC0" w14:textId="77777777" w:rsidR="00A86CDA" w:rsidRPr="00A86CDA" w:rsidRDefault="00A86CDA" w:rsidP="00A86CDA">
            <w:pPr>
              <w:spacing w:after="4" w:line="249" w:lineRule="auto"/>
              <w:ind w:right="80"/>
              <w:rPr>
                <w:rFonts w:asciiTheme="minorEastAsia" w:eastAsiaTheme="minorEastAsia" w:hAnsiTheme="minorEastAsia"/>
                <w:lang w:val="en-US" w:eastAsia="ko-KR"/>
              </w:rPr>
            </w:pPr>
            <w:r w:rsidRPr="00A86CDA">
              <w:rPr>
                <w:rFonts w:asciiTheme="minorEastAsia" w:eastAsiaTheme="minorEastAsia" w:hAnsiTheme="minorEastAsia"/>
                <w:lang w:val="en-US" w:eastAsia="ko-KR"/>
              </w:rPr>
              <w:t>준수한 성능</w:t>
            </w:r>
          </w:p>
        </w:tc>
      </w:tr>
      <w:tr w:rsidR="00A86CDA" w:rsidRPr="00A86CDA" w14:paraId="29C1FBA7" w14:textId="77777777" w:rsidTr="00A86CDA">
        <w:trPr>
          <w:jc w:val="center"/>
        </w:trPr>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149E4F93" w14:textId="77777777" w:rsidR="00A86CDA" w:rsidRPr="00A86CDA" w:rsidRDefault="00A86CDA" w:rsidP="00A86CDA">
            <w:pPr>
              <w:spacing w:after="4" w:line="249" w:lineRule="auto"/>
              <w:ind w:right="80"/>
              <w:rPr>
                <w:rFonts w:asciiTheme="minorEastAsia" w:eastAsiaTheme="minorEastAsia" w:hAnsiTheme="minorEastAsia"/>
                <w:lang w:val="en-US" w:eastAsia="ko-KR"/>
              </w:rPr>
            </w:pPr>
            <w:r w:rsidRPr="00A86CDA">
              <w:rPr>
                <w:rFonts w:asciiTheme="minorEastAsia" w:eastAsiaTheme="minorEastAsia" w:hAnsiTheme="minorEastAsia"/>
                <w:lang w:val="en-US" w:eastAsia="ko-KR"/>
              </w:rPr>
              <w:lastRenderedPageBreak/>
              <w:t>Xiao et al. [5]</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185F74C6" w14:textId="77777777" w:rsidR="00A86CDA" w:rsidRPr="00A86CDA" w:rsidRDefault="00A86CDA" w:rsidP="00A86CDA">
            <w:pPr>
              <w:spacing w:after="4" w:line="249" w:lineRule="auto"/>
              <w:ind w:right="80"/>
              <w:rPr>
                <w:rFonts w:asciiTheme="minorEastAsia" w:eastAsiaTheme="minorEastAsia" w:hAnsiTheme="minorEastAsia"/>
                <w:lang w:val="en-US" w:eastAsia="ko-KR"/>
              </w:rPr>
            </w:pPr>
            <w:r w:rsidRPr="00A86CDA">
              <w:rPr>
                <w:rFonts w:asciiTheme="minorEastAsia" w:eastAsiaTheme="minorEastAsia" w:hAnsiTheme="minorEastAsia"/>
                <w:lang w:val="en-US" w:eastAsia="ko-KR"/>
              </w:rPr>
              <w:t>GRU</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210F9684" w14:textId="77777777" w:rsidR="00A86CDA" w:rsidRPr="00A86CDA" w:rsidRDefault="00A86CDA" w:rsidP="00A86CDA">
            <w:pPr>
              <w:spacing w:after="4" w:line="249" w:lineRule="auto"/>
              <w:ind w:right="80"/>
              <w:rPr>
                <w:rFonts w:asciiTheme="minorEastAsia" w:eastAsiaTheme="minorEastAsia" w:hAnsiTheme="minorEastAsia"/>
                <w:lang w:val="en-US" w:eastAsia="ko-KR"/>
              </w:rPr>
            </w:pPr>
            <w:r w:rsidRPr="00A86CDA">
              <w:rPr>
                <w:rFonts w:asciiTheme="minorEastAsia" w:eastAsiaTheme="minorEastAsia" w:hAnsiTheme="minorEastAsia"/>
                <w:lang w:val="en-US" w:eastAsia="ko-KR"/>
              </w:rPr>
              <w:t>Tesla</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6E0DFD79" w14:textId="77777777" w:rsidR="00A86CDA" w:rsidRPr="00A86CDA" w:rsidRDefault="00A86CDA" w:rsidP="00A86CDA">
            <w:pPr>
              <w:spacing w:after="4" w:line="249" w:lineRule="auto"/>
              <w:ind w:right="80"/>
              <w:rPr>
                <w:rFonts w:asciiTheme="minorEastAsia" w:eastAsiaTheme="minorEastAsia" w:hAnsiTheme="minorEastAsia"/>
                <w:lang w:val="en-US" w:eastAsia="ko-KR"/>
              </w:rPr>
            </w:pPr>
            <w:r w:rsidRPr="00A86CDA">
              <w:rPr>
                <w:rFonts w:asciiTheme="minorEastAsia" w:eastAsiaTheme="minorEastAsia" w:hAnsiTheme="minorEastAsia"/>
                <w:lang w:val="en-US" w:eastAsia="ko-KR"/>
              </w:rPr>
              <w:t>최고 Loss</w:t>
            </w:r>
          </w:p>
        </w:tc>
      </w:tr>
      <w:tr w:rsidR="00A86CDA" w:rsidRPr="00A86CDA" w14:paraId="7A604C53" w14:textId="77777777" w:rsidTr="00A86CDA">
        <w:trPr>
          <w:jc w:val="center"/>
        </w:trPr>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11DFF057" w14:textId="77777777" w:rsidR="00A86CDA" w:rsidRPr="00A86CDA" w:rsidRDefault="00A86CDA" w:rsidP="00A86CDA">
            <w:pPr>
              <w:spacing w:after="4" w:line="249" w:lineRule="auto"/>
              <w:ind w:right="80"/>
              <w:rPr>
                <w:rFonts w:asciiTheme="minorEastAsia" w:eastAsiaTheme="minorEastAsia" w:hAnsiTheme="minorEastAsia"/>
                <w:lang w:val="en-US" w:eastAsia="ko-KR"/>
              </w:rPr>
            </w:pPr>
            <w:proofErr w:type="spellStart"/>
            <w:r w:rsidRPr="00A86CDA">
              <w:rPr>
                <w:rFonts w:asciiTheme="minorEastAsia" w:eastAsiaTheme="minorEastAsia" w:hAnsiTheme="minorEastAsia"/>
                <w:lang w:val="en-US" w:eastAsia="ko-KR"/>
              </w:rPr>
              <w:t>Bilokon</w:t>
            </w:r>
            <w:proofErr w:type="spellEnd"/>
            <w:r w:rsidRPr="00A86CDA">
              <w:rPr>
                <w:rFonts w:asciiTheme="minorEastAsia" w:eastAsiaTheme="minorEastAsia" w:hAnsiTheme="minorEastAsia"/>
                <w:lang w:val="en-US" w:eastAsia="ko-KR"/>
              </w:rPr>
              <w:t xml:space="preserve"> &amp; Qiu [7]</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5713F5B2" w14:textId="77777777" w:rsidR="00A86CDA" w:rsidRPr="00A86CDA" w:rsidRDefault="00A86CDA" w:rsidP="00A86CDA">
            <w:pPr>
              <w:spacing w:after="4" w:line="249" w:lineRule="auto"/>
              <w:ind w:right="80"/>
              <w:rPr>
                <w:rFonts w:asciiTheme="minorEastAsia" w:eastAsiaTheme="minorEastAsia" w:hAnsiTheme="minorEastAsia"/>
                <w:lang w:val="en-US" w:eastAsia="ko-KR"/>
              </w:rPr>
            </w:pPr>
            <w:r w:rsidRPr="00A86CDA">
              <w:rPr>
                <w:rFonts w:asciiTheme="minorEastAsia" w:eastAsiaTheme="minorEastAsia" w:hAnsiTheme="minorEastAsia"/>
                <w:lang w:val="en-US" w:eastAsia="ko-KR"/>
              </w:rPr>
              <w:t>LSTM</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33C5A16E" w14:textId="77777777" w:rsidR="00A86CDA" w:rsidRPr="00A86CDA" w:rsidRDefault="00A86CDA" w:rsidP="00A86CDA">
            <w:pPr>
              <w:spacing w:after="4" w:line="249" w:lineRule="auto"/>
              <w:ind w:right="80"/>
              <w:rPr>
                <w:rFonts w:asciiTheme="minorEastAsia" w:eastAsiaTheme="minorEastAsia" w:hAnsiTheme="minorEastAsia"/>
                <w:lang w:val="en-US" w:eastAsia="ko-KR"/>
              </w:rPr>
            </w:pPr>
            <w:r w:rsidRPr="00A86CDA">
              <w:rPr>
                <w:rFonts w:asciiTheme="minorEastAsia" w:eastAsiaTheme="minorEastAsia" w:hAnsiTheme="minorEastAsia"/>
                <w:lang w:val="en-US" w:eastAsia="ko-KR"/>
              </w:rPr>
              <w:t>LOB</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3FCEC4CA" w14:textId="77777777" w:rsidR="00A86CDA" w:rsidRPr="00A86CDA" w:rsidRDefault="00A86CDA" w:rsidP="00A86CDA">
            <w:pPr>
              <w:spacing w:after="4" w:line="249" w:lineRule="auto"/>
              <w:ind w:right="80"/>
              <w:rPr>
                <w:rFonts w:asciiTheme="minorEastAsia" w:eastAsiaTheme="minorEastAsia" w:hAnsiTheme="minorEastAsia"/>
                <w:lang w:val="en-US" w:eastAsia="ko-KR"/>
              </w:rPr>
            </w:pPr>
            <w:r w:rsidRPr="00A86CDA">
              <w:rPr>
                <w:rFonts w:asciiTheme="minorEastAsia" w:eastAsiaTheme="minorEastAsia" w:hAnsiTheme="minorEastAsia"/>
                <w:lang w:val="en-US" w:eastAsia="ko-KR"/>
              </w:rPr>
              <w:t>R² 약 11.5% (변화량 예측)</w:t>
            </w:r>
          </w:p>
        </w:tc>
      </w:tr>
      <w:tr w:rsidR="00A86CDA" w:rsidRPr="00A86CDA" w14:paraId="6AA4D161" w14:textId="77777777" w:rsidTr="00A86CDA">
        <w:trPr>
          <w:jc w:val="center"/>
        </w:trPr>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5B5D0F47" w14:textId="77777777" w:rsidR="00A86CDA" w:rsidRPr="00A86CDA" w:rsidRDefault="00A86CDA" w:rsidP="00A86CDA">
            <w:pPr>
              <w:spacing w:after="4" w:line="249" w:lineRule="auto"/>
              <w:ind w:right="80"/>
              <w:rPr>
                <w:rFonts w:asciiTheme="minorEastAsia" w:eastAsiaTheme="minorEastAsia" w:hAnsiTheme="minorEastAsia"/>
                <w:lang w:val="en-US" w:eastAsia="ko-KR"/>
              </w:rPr>
            </w:pPr>
            <w:proofErr w:type="spellStart"/>
            <w:r w:rsidRPr="00A86CDA">
              <w:rPr>
                <w:rFonts w:asciiTheme="minorEastAsia" w:eastAsiaTheme="minorEastAsia" w:hAnsiTheme="minorEastAsia"/>
                <w:lang w:val="en-US" w:eastAsia="ko-KR"/>
              </w:rPr>
              <w:t>Bilokon</w:t>
            </w:r>
            <w:proofErr w:type="spellEnd"/>
            <w:r w:rsidRPr="00A86CDA">
              <w:rPr>
                <w:rFonts w:asciiTheme="minorEastAsia" w:eastAsiaTheme="minorEastAsia" w:hAnsiTheme="minorEastAsia"/>
                <w:lang w:val="en-US" w:eastAsia="ko-KR"/>
              </w:rPr>
              <w:t xml:space="preserve"> &amp; Qiu [7]</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1C1FEBB0" w14:textId="77777777" w:rsidR="00A86CDA" w:rsidRPr="00A86CDA" w:rsidRDefault="00A86CDA" w:rsidP="00A86CDA">
            <w:pPr>
              <w:spacing w:after="4" w:line="249" w:lineRule="auto"/>
              <w:ind w:right="80"/>
              <w:rPr>
                <w:rFonts w:asciiTheme="minorEastAsia" w:eastAsiaTheme="minorEastAsia" w:hAnsiTheme="minorEastAsia"/>
                <w:lang w:val="en-US" w:eastAsia="ko-KR"/>
              </w:rPr>
            </w:pPr>
            <w:r w:rsidRPr="00A86CDA">
              <w:rPr>
                <w:rFonts w:asciiTheme="minorEastAsia" w:eastAsiaTheme="minorEastAsia" w:hAnsiTheme="minorEastAsia"/>
                <w:lang w:val="en-US" w:eastAsia="ko-KR"/>
              </w:rPr>
              <w:t>DLSTM</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0FA19110" w14:textId="77777777" w:rsidR="00A86CDA" w:rsidRPr="00A86CDA" w:rsidRDefault="00A86CDA" w:rsidP="00A86CDA">
            <w:pPr>
              <w:spacing w:after="4" w:line="249" w:lineRule="auto"/>
              <w:ind w:right="80"/>
              <w:rPr>
                <w:rFonts w:asciiTheme="minorEastAsia" w:eastAsiaTheme="minorEastAsia" w:hAnsiTheme="minorEastAsia"/>
                <w:lang w:val="en-US" w:eastAsia="ko-KR"/>
              </w:rPr>
            </w:pPr>
            <w:r w:rsidRPr="00A86CDA">
              <w:rPr>
                <w:rFonts w:asciiTheme="minorEastAsia" w:eastAsiaTheme="minorEastAsia" w:hAnsiTheme="minorEastAsia"/>
                <w:lang w:val="en-US" w:eastAsia="ko-KR"/>
              </w:rPr>
              <w:t>LOB</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4446C949" w14:textId="77777777" w:rsidR="00A86CDA" w:rsidRPr="00A86CDA" w:rsidRDefault="00A86CDA" w:rsidP="00A86CDA">
            <w:pPr>
              <w:spacing w:after="4" w:line="249" w:lineRule="auto"/>
              <w:ind w:right="80"/>
              <w:rPr>
                <w:rFonts w:asciiTheme="minorEastAsia" w:eastAsiaTheme="minorEastAsia" w:hAnsiTheme="minorEastAsia"/>
                <w:lang w:val="en-US" w:eastAsia="ko-KR"/>
              </w:rPr>
            </w:pPr>
            <w:r w:rsidRPr="00A86CDA">
              <w:rPr>
                <w:rFonts w:asciiTheme="minorEastAsia" w:eastAsiaTheme="minorEastAsia" w:hAnsiTheme="minorEastAsia"/>
                <w:lang w:val="en-US" w:eastAsia="ko-KR"/>
              </w:rPr>
              <w:t>Accuracy 63-73% (방향 예측)</w:t>
            </w:r>
          </w:p>
        </w:tc>
      </w:tr>
      <w:tr w:rsidR="00A86CDA" w:rsidRPr="00A86CDA" w14:paraId="0F888BA7" w14:textId="77777777" w:rsidTr="00A86CDA">
        <w:trPr>
          <w:jc w:val="center"/>
        </w:trPr>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50016A9A" w14:textId="77777777" w:rsidR="00A86CDA" w:rsidRPr="00A86CDA" w:rsidRDefault="00A86CDA" w:rsidP="00A86CDA">
            <w:pPr>
              <w:spacing w:after="4" w:line="249" w:lineRule="auto"/>
              <w:ind w:right="80"/>
              <w:rPr>
                <w:rFonts w:asciiTheme="minorEastAsia" w:eastAsiaTheme="minorEastAsia" w:hAnsiTheme="minorEastAsia"/>
                <w:lang w:val="en-US" w:eastAsia="ko-KR"/>
              </w:rPr>
            </w:pPr>
            <w:r w:rsidRPr="00A86CDA">
              <w:rPr>
                <w:rFonts w:asciiTheme="minorEastAsia" w:eastAsiaTheme="minorEastAsia" w:hAnsiTheme="minorEastAsia"/>
                <w:lang w:val="en-US" w:eastAsia="ko-KR"/>
              </w:rPr>
              <w:t>김태현 [3]</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61637328" w14:textId="77777777" w:rsidR="00A86CDA" w:rsidRPr="00A86CDA" w:rsidRDefault="00A86CDA" w:rsidP="00A86CDA">
            <w:pPr>
              <w:spacing w:after="4" w:line="249" w:lineRule="auto"/>
              <w:ind w:right="80"/>
              <w:rPr>
                <w:rFonts w:asciiTheme="minorEastAsia" w:eastAsiaTheme="minorEastAsia" w:hAnsiTheme="minorEastAsia"/>
                <w:lang w:val="en-US" w:eastAsia="ko-KR"/>
              </w:rPr>
            </w:pPr>
            <w:proofErr w:type="spellStart"/>
            <w:r w:rsidRPr="00A86CDA">
              <w:rPr>
                <w:rFonts w:asciiTheme="minorEastAsia" w:eastAsiaTheme="minorEastAsia" w:hAnsiTheme="minorEastAsia"/>
                <w:lang w:val="en-US" w:eastAsia="ko-KR"/>
              </w:rPr>
              <w:t>XGBoost</w:t>
            </w:r>
            <w:proofErr w:type="spellEnd"/>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3F459DDF" w14:textId="77777777" w:rsidR="00A86CDA" w:rsidRPr="00A86CDA" w:rsidRDefault="00A86CDA" w:rsidP="00A86CDA">
            <w:pPr>
              <w:spacing w:after="4" w:line="249" w:lineRule="auto"/>
              <w:ind w:right="80"/>
              <w:rPr>
                <w:rFonts w:asciiTheme="minorEastAsia" w:eastAsiaTheme="minorEastAsia" w:hAnsiTheme="minorEastAsia"/>
                <w:lang w:val="en-US" w:eastAsia="ko-KR"/>
              </w:rPr>
            </w:pPr>
            <w:r w:rsidRPr="00A86CDA">
              <w:rPr>
                <w:rFonts w:asciiTheme="minorEastAsia" w:eastAsiaTheme="minorEastAsia" w:hAnsiTheme="minorEastAsia"/>
                <w:lang w:val="en-US" w:eastAsia="ko-KR"/>
              </w:rPr>
              <w:t>KOSPI/S&amp;P500/Nikkei225</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6CC653C5" w14:textId="77777777" w:rsidR="00A86CDA" w:rsidRPr="00A86CDA" w:rsidRDefault="00A86CDA" w:rsidP="00A86CDA">
            <w:pPr>
              <w:spacing w:after="4" w:line="249" w:lineRule="auto"/>
              <w:ind w:right="80"/>
              <w:rPr>
                <w:rFonts w:asciiTheme="minorEastAsia" w:eastAsiaTheme="minorEastAsia" w:hAnsiTheme="minorEastAsia"/>
                <w:lang w:val="en-US" w:eastAsia="ko-KR"/>
              </w:rPr>
            </w:pPr>
            <w:r w:rsidRPr="00A86CDA">
              <w:rPr>
                <w:rFonts w:asciiTheme="minorEastAsia" w:eastAsiaTheme="minorEastAsia" w:hAnsiTheme="minorEastAsia"/>
                <w:lang w:val="en-US" w:eastAsia="ko-KR"/>
              </w:rPr>
              <w:t>평균 정확도 56.88%</w:t>
            </w:r>
          </w:p>
        </w:tc>
      </w:tr>
    </w:tbl>
    <w:p w14:paraId="1E9A7805" w14:textId="77777777" w:rsidR="00A71A06" w:rsidRPr="004D151F" w:rsidRDefault="00A71A06" w:rsidP="00FB000D">
      <w:pPr>
        <w:spacing w:after="4" w:line="249" w:lineRule="auto"/>
        <w:ind w:left="0" w:right="80" w:firstLine="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2-2 선행연구 한계점 및 본 연구 </w:t>
      </w:r>
      <w:proofErr w:type="spellStart"/>
      <w:r w:rsidRPr="004D151F">
        <w:rPr>
          <w:rFonts w:asciiTheme="minorEastAsia" w:eastAsiaTheme="minorEastAsia" w:hAnsiTheme="minorEastAsia"/>
          <w:b/>
          <w:bCs/>
          <w:lang w:val="en-US" w:eastAsia="ko-KR"/>
        </w:rPr>
        <w:t>차별점</w:t>
      </w:r>
      <w:proofErr w:type="spellEnd"/>
    </w:p>
    <w:p w14:paraId="26FB0FCA" w14:textId="77777777" w:rsidR="00A71A06" w:rsidRPr="004D151F" w:rsidRDefault="00A71A06" w:rsidP="00A71A06">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2.2.1 선행연구의 한계점</w:t>
      </w:r>
    </w:p>
    <w:p w14:paraId="0624A215" w14:textId="6F85528A" w:rsidR="00A86CDA" w:rsidRDefault="00A86CDA" w:rsidP="00B922D9">
      <w:pPr>
        <w:rPr>
          <w:lang w:val="en-US" w:eastAsia="ko-KR"/>
        </w:rPr>
      </w:pPr>
      <w:r w:rsidRPr="00A86CDA">
        <w:rPr>
          <w:lang w:val="en-US" w:eastAsia="ko-KR"/>
        </w:rPr>
        <w:t xml:space="preserve">기존 연구들은 주가 예측 분야에서 의미 있는 성과를 보여주었으나, 다음과 같은 한계점이 존재한다. 첫째, 단일 종목 또는 단일 지수 중심의 연구가 대부분이다. Xiao 외[5]의 연구는 Tesla 단일 종목만을 대상으로 하였으며, 이러한 결과가 다른 시장이나 다양한 종목에 일반화될 수 있는지는 검증되지 않았다. 단일 종목 연구는 해당 기업의 고유한 특성에 </w:t>
      </w:r>
      <w:proofErr w:type="spellStart"/>
      <w:r w:rsidRPr="00A86CDA">
        <w:rPr>
          <w:lang w:val="en-US" w:eastAsia="ko-KR"/>
        </w:rPr>
        <w:t>과적합될</w:t>
      </w:r>
      <w:proofErr w:type="spellEnd"/>
      <w:r w:rsidRPr="00A86CDA">
        <w:rPr>
          <w:lang w:val="en-US" w:eastAsia="ko-KR"/>
        </w:rPr>
        <w:t xml:space="preserve"> 위험이 있다. 둘째, 거시경제 지표의 통합이 부족하다. 대부분의 선행연구는 주가 데이터(OHLCV: 시가, 고가, 저가, 종가, 거래량) 또는 기술적 지표만을 입력 변수로 활용하였다. 그러나 유태현[2]이 밝힌 바와 같이 미국 금리, 환율 등 거시경제 변수는 일본 주가에 구조적인 영향을 미친다. 이러한 외부 요인을 배제한 예측 모델은 시장의 본질적 움직임을 포착하는 데 한계가 있다. 셋째, 일본 시장에 특화된 연구가 부족하다. 김태현[3]의 연구에서 확인된 바와 같이 Nikkei225는 KOSPI나 S&amp;P500 대비 예측 난이도가 높은 시장이다. 그러나 일본 시장의 특수성을 고려한 심층적 연구는 상대적으로 부족한 실정이다. 넷째, 실용적 서비스 관점의 연구가 </w:t>
      </w:r>
      <w:r w:rsidR="00314323" w:rsidRPr="00314323">
        <w:rPr>
          <w:rFonts w:hint="eastAsia"/>
          <w:color w:val="EE0000"/>
          <w:lang w:val="en-US" w:eastAsia="ko-KR"/>
        </w:rPr>
        <w:t>부족</w:t>
      </w:r>
      <w:r w:rsidRPr="00314323">
        <w:rPr>
          <w:color w:val="EE0000"/>
          <w:lang w:val="en-US" w:eastAsia="ko-KR"/>
        </w:rPr>
        <w:t>하다.</w:t>
      </w:r>
      <w:r w:rsidRPr="00A86CDA">
        <w:rPr>
          <w:lang w:val="en-US" w:eastAsia="ko-KR"/>
        </w:rPr>
        <w:t xml:space="preserve"> 기존 연구들은 학술적 모델 성능 비교에 초점을 맞추고 있으며, 실제 투자자가 활용할 수 있는 서비스 형태로의 구현은 고려되지 않았다. </w:t>
      </w:r>
    </w:p>
    <w:p w14:paraId="06F87DE3" w14:textId="77777777" w:rsidR="00A86CDA" w:rsidRPr="00A86CDA" w:rsidRDefault="00A86CDA" w:rsidP="00A71A06">
      <w:pPr>
        <w:spacing w:after="4" w:line="249" w:lineRule="auto"/>
        <w:ind w:right="80"/>
        <w:rPr>
          <w:rFonts w:asciiTheme="minorEastAsia" w:eastAsiaTheme="minorEastAsia" w:hAnsiTheme="minorEastAsia"/>
          <w:b/>
          <w:bCs/>
          <w:lang w:val="en-US" w:eastAsia="ko-KR"/>
        </w:rPr>
      </w:pPr>
      <w:r w:rsidRPr="00A86CDA">
        <w:rPr>
          <w:rFonts w:asciiTheme="minorEastAsia" w:eastAsiaTheme="minorEastAsia" w:hAnsiTheme="minorEastAsia"/>
          <w:b/>
          <w:bCs/>
          <w:lang w:val="en-US" w:eastAsia="ko-KR"/>
        </w:rPr>
        <w:t xml:space="preserve">2.2.2 본 연구의 </w:t>
      </w:r>
      <w:proofErr w:type="spellStart"/>
      <w:r w:rsidRPr="00A86CDA">
        <w:rPr>
          <w:rFonts w:asciiTheme="minorEastAsia" w:eastAsiaTheme="minorEastAsia" w:hAnsiTheme="minorEastAsia"/>
          <w:b/>
          <w:bCs/>
          <w:lang w:val="en-US" w:eastAsia="ko-KR"/>
        </w:rPr>
        <w:t>차별점</w:t>
      </w:r>
      <w:proofErr w:type="spellEnd"/>
      <w:r w:rsidRPr="00A86CDA">
        <w:rPr>
          <w:rFonts w:asciiTheme="minorEastAsia" w:eastAsiaTheme="minorEastAsia" w:hAnsiTheme="minorEastAsia"/>
          <w:b/>
          <w:bCs/>
          <w:lang w:val="en-US" w:eastAsia="ko-KR"/>
        </w:rPr>
        <w:t xml:space="preserve"> </w:t>
      </w:r>
    </w:p>
    <w:p w14:paraId="1DA4CD79" w14:textId="77777777" w:rsidR="00A86CDA" w:rsidRDefault="00A86CDA" w:rsidP="00B922D9">
      <w:pPr>
        <w:rPr>
          <w:lang w:val="en-US" w:eastAsia="ko-KR"/>
        </w:rPr>
      </w:pPr>
      <w:r w:rsidRPr="00A86CDA">
        <w:rPr>
          <w:lang w:val="en-US" w:eastAsia="ko-KR"/>
        </w:rPr>
        <w:t xml:space="preserve">본 연구는 위의 한계점들을 보완하여 다음과 같은 차별점을 갖는다. 첫째, 다중 종목 동시 예측 구조를 채택하였다. 본 연구는 NIKKEI225 시가총액 상위 20개 종목의 주가를 동시에 예측하는 구조를 설계하였다. 이를 통해 단일 종목 연구의 </w:t>
      </w:r>
      <w:proofErr w:type="spellStart"/>
      <w:r w:rsidRPr="00A86CDA">
        <w:rPr>
          <w:lang w:val="en-US" w:eastAsia="ko-KR"/>
        </w:rPr>
        <w:t>과적합</w:t>
      </w:r>
      <w:proofErr w:type="spellEnd"/>
      <w:r w:rsidRPr="00A86CDA">
        <w:rPr>
          <w:lang w:val="en-US" w:eastAsia="ko-KR"/>
        </w:rPr>
        <w:t xml:space="preserve"> 문제를 완화하고, 모델의 일반화 성능을 검증할 수 있다. 출력 차원은 20개 종목 × 7일 = 140개로, </w:t>
      </w:r>
      <w:proofErr w:type="spellStart"/>
      <w:r w:rsidRPr="00A86CDA">
        <w:rPr>
          <w:lang w:val="en-US" w:eastAsia="ko-KR"/>
        </w:rPr>
        <w:t>다변량</w:t>
      </w:r>
      <w:proofErr w:type="spellEnd"/>
      <w:r w:rsidRPr="00A86CDA">
        <w:rPr>
          <w:lang w:val="en-US" w:eastAsia="ko-KR"/>
        </w:rPr>
        <w:t xml:space="preserve"> 시계열 예측 문제로 접근하였다. 둘째, 거시경제 지표를 통합한 Dual Input Stream 구조를 설계하였다. 본 연구는 FRED API를 통해 18개 거시경제 지표(일본 8개, 미국 10개)</w:t>
      </w:r>
      <w:proofErr w:type="spellStart"/>
      <w:r w:rsidRPr="00A86CDA">
        <w:rPr>
          <w:lang w:val="en-US" w:eastAsia="ko-KR"/>
        </w:rPr>
        <w:t>를</w:t>
      </w:r>
      <w:proofErr w:type="spellEnd"/>
      <w:r w:rsidRPr="00A86CDA">
        <w:rPr>
          <w:lang w:val="en-US" w:eastAsia="ko-KR"/>
        </w:rPr>
        <w:t xml:space="preserve">, </w:t>
      </w:r>
      <w:proofErr w:type="spellStart"/>
      <w:r w:rsidRPr="00A86CDA">
        <w:rPr>
          <w:lang w:val="en-US" w:eastAsia="ko-KR"/>
        </w:rPr>
        <w:t>yfinance를</w:t>
      </w:r>
      <w:proofErr w:type="spellEnd"/>
      <w:r w:rsidRPr="00A86CDA">
        <w:rPr>
          <w:lang w:val="en-US" w:eastAsia="ko-KR"/>
        </w:rPr>
        <w:t xml:space="preserve"> 통해 9개 글로벌 시장 지표를 수집하여 총 27개의 경제 지표를 활용한다. 이를 주가 데이터(20개 종목)와 결합하여 주가 스트림(90×20)과 경제지표 스트림(90×27)의 이중 입력 구조를 구현하였다. 이러한 접근은 미국 금리 변동이 환율을 통해 일본 주가에 영향을 미친다는 선행연구의 발견[2]을 모델 구조에 반영한 것이다. 셋째, LSTM과 Transformer의 체계적 비교 분석을 수행한다. 선행연구에서 Transformer가 일반 시계열에서는 우수하나 </w:t>
      </w:r>
      <w:proofErr w:type="spellStart"/>
      <w:r w:rsidRPr="00A86CDA">
        <w:rPr>
          <w:lang w:val="en-US" w:eastAsia="ko-KR"/>
        </w:rPr>
        <w:t>고빈도</w:t>
      </w:r>
      <w:proofErr w:type="spellEnd"/>
      <w:r w:rsidRPr="00A86CDA">
        <w:rPr>
          <w:lang w:val="en-US" w:eastAsia="ko-KR"/>
        </w:rPr>
        <w:t xml:space="preserve"> 금융 데이터에서는 LSTM이 더 효과적이라는 상반된 결과가 보고되었다[5][7]. 본 연구는 일별 데이터 기반의 중기 예측(1-7일)이라는 조건에서 두 모델의 성능을 비교하여, 어떤 모델이 일본 주가 예측에 더 적합한지를 실증적으로 검증한다. 넷째, 웹 서비스 형태의 실용적 구현을 포함한다. 본 연구는 학술적 분석에 그치지 않고, </w:t>
      </w:r>
      <w:proofErr w:type="spellStart"/>
      <w:r w:rsidRPr="00A86CDA">
        <w:rPr>
          <w:lang w:val="en-US" w:eastAsia="ko-KR"/>
        </w:rPr>
        <w:t>FastAPI</w:t>
      </w:r>
      <w:proofErr w:type="spellEnd"/>
      <w:r w:rsidRPr="00A86CDA">
        <w:rPr>
          <w:lang w:val="en-US" w:eastAsia="ko-KR"/>
        </w:rPr>
        <w:t xml:space="preserve"> 기반 </w:t>
      </w:r>
      <w:proofErr w:type="spellStart"/>
      <w:r w:rsidRPr="00A86CDA">
        <w:rPr>
          <w:lang w:val="en-US" w:eastAsia="ko-KR"/>
        </w:rPr>
        <w:t>백엔드와</w:t>
      </w:r>
      <w:proofErr w:type="spellEnd"/>
      <w:r w:rsidRPr="00A86CDA">
        <w:rPr>
          <w:lang w:val="en-US" w:eastAsia="ko-KR"/>
        </w:rPr>
        <w:t xml:space="preserve"> Next.js 기반 </w:t>
      </w:r>
      <w:proofErr w:type="spellStart"/>
      <w:r w:rsidRPr="00A86CDA">
        <w:rPr>
          <w:lang w:val="en-US" w:eastAsia="ko-KR"/>
        </w:rPr>
        <w:t>프론트엔드를</w:t>
      </w:r>
      <w:proofErr w:type="spellEnd"/>
      <w:r w:rsidRPr="00A86CDA">
        <w:rPr>
          <w:lang w:val="en-US" w:eastAsia="ko-KR"/>
        </w:rPr>
        <w:t xml:space="preserve"> 통해 예측 결과를 시각화하고 접근성 높은 형태로 제공하는 웹 서비스를 구현하였다. 이는 국내 투자자들이 일본 </w:t>
      </w:r>
      <w:r w:rsidRPr="00A86CDA">
        <w:rPr>
          <w:lang w:val="en-US" w:eastAsia="ko-KR"/>
        </w:rPr>
        <w:lastRenderedPageBreak/>
        <w:t xml:space="preserve">주식시장 정보에 쉽게 접근할 수 있는 플랫폼을 제공하기 위함이다. 표 2는 선행연구와 본 연구의 주요 차별점을 요약한 것이다. </w:t>
      </w:r>
    </w:p>
    <w:p w14:paraId="15CDA5EE" w14:textId="2DA76E39" w:rsidR="00A86CDA" w:rsidRPr="00A86CDA" w:rsidRDefault="00A86CDA" w:rsidP="00A86CDA">
      <w:pPr>
        <w:spacing w:after="4" w:line="249" w:lineRule="auto"/>
        <w:ind w:right="80"/>
        <w:rPr>
          <w:rFonts w:asciiTheme="minorEastAsia" w:eastAsiaTheme="minorEastAsia" w:hAnsiTheme="minorEastAsia"/>
          <w:b/>
          <w:bCs/>
          <w:lang w:val="en-US" w:eastAsia="ko-KR"/>
        </w:rPr>
      </w:pPr>
      <w:r w:rsidRPr="00A86CDA">
        <w:rPr>
          <w:rFonts w:asciiTheme="minorEastAsia" w:eastAsiaTheme="minorEastAsia" w:hAnsiTheme="minorEastAsia"/>
          <w:b/>
          <w:bCs/>
          <w:lang w:val="en-US" w:eastAsia="ko-KR"/>
        </w:rPr>
        <w:t>표 2. 선행연구와 본 연구의 비교</w:t>
      </w:r>
    </w:p>
    <w:tbl>
      <w:tblPr>
        <w:tblW w:w="0" w:type="auto"/>
        <w:jc w:val="center"/>
        <w:tblBorders>
          <w:top w:val="single" w:sz="6" w:space="0" w:color="454545"/>
          <w:left w:val="single" w:sz="6" w:space="0" w:color="454545"/>
          <w:bottom w:val="single" w:sz="6" w:space="0" w:color="454545"/>
          <w:right w:val="single" w:sz="6" w:space="0" w:color="454545"/>
        </w:tblBorders>
        <w:tblCellMar>
          <w:top w:w="15" w:type="dxa"/>
          <w:left w:w="15" w:type="dxa"/>
          <w:bottom w:w="15" w:type="dxa"/>
          <w:right w:w="15" w:type="dxa"/>
        </w:tblCellMar>
        <w:tblLook w:val="04A0" w:firstRow="1" w:lastRow="0" w:firstColumn="1" w:lastColumn="0" w:noHBand="0" w:noVBand="1"/>
      </w:tblPr>
      <w:tblGrid>
        <w:gridCol w:w="1227"/>
        <w:gridCol w:w="1697"/>
        <w:gridCol w:w="2648"/>
      </w:tblGrid>
      <w:tr w:rsidR="00A86CDA" w:rsidRPr="00A86CDA" w14:paraId="37BFD0E3" w14:textId="77777777" w:rsidTr="00A86CDA">
        <w:trPr>
          <w:tblHeader/>
          <w:jc w:val="center"/>
        </w:trPr>
        <w:tc>
          <w:tcPr>
            <w:tcW w:w="0" w:type="auto"/>
            <w:tcBorders>
              <w:top w:val="single" w:sz="6" w:space="0" w:color="454545"/>
              <w:left w:val="single" w:sz="6" w:space="0" w:color="454545"/>
              <w:bottom w:val="single" w:sz="6" w:space="0" w:color="454545"/>
              <w:right w:val="single" w:sz="6" w:space="0" w:color="454545"/>
            </w:tcBorders>
            <w:shd w:val="clear" w:color="auto" w:fill="D9D9D9" w:themeFill="background1" w:themeFillShade="D9"/>
            <w:tcMar>
              <w:top w:w="30" w:type="dxa"/>
              <w:left w:w="30" w:type="dxa"/>
              <w:bottom w:w="30" w:type="dxa"/>
              <w:right w:w="30" w:type="dxa"/>
            </w:tcMar>
            <w:vAlign w:val="center"/>
            <w:hideMark/>
          </w:tcPr>
          <w:p w14:paraId="0D636498" w14:textId="77777777" w:rsidR="00A86CDA" w:rsidRPr="00A86CDA" w:rsidRDefault="00A86CDA" w:rsidP="00A86CDA">
            <w:pPr>
              <w:spacing w:after="4" w:line="249" w:lineRule="auto"/>
              <w:ind w:right="80"/>
              <w:rPr>
                <w:rFonts w:asciiTheme="minorEastAsia" w:eastAsiaTheme="minorEastAsia" w:hAnsiTheme="minorEastAsia"/>
                <w:b/>
                <w:bCs/>
                <w:lang w:val="en-US" w:eastAsia="ko-KR"/>
              </w:rPr>
            </w:pPr>
            <w:r w:rsidRPr="00A86CDA">
              <w:rPr>
                <w:rFonts w:asciiTheme="minorEastAsia" w:eastAsiaTheme="minorEastAsia" w:hAnsiTheme="minorEastAsia"/>
                <w:b/>
                <w:bCs/>
                <w:lang w:val="en-US" w:eastAsia="ko-KR"/>
              </w:rPr>
              <w:t>구분</w:t>
            </w:r>
          </w:p>
        </w:tc>
        <w:tc>
          <w:tcPr>
            <w:tcW w:w="0" w:type="auto"/>
            <w:tcBorders>
              <w:top w:val="single" w:sz="6" w:space="0" w:color="454545"/>
              <w:left w:val="single" w:sz="6" w:space="0" w:color="454545"/>
              <w:bottom w:val="single" w:sz="6" w:space="0" w:color="454545"/>
              <w:right w:val="single" w:sz="6" w:space="0" w:color="454545"/>
            </w:tcBorders>
            <w:shd w:val="clear" w:color="auto" w:fill="D9D9D9" w:themeFill="background1" w:themeFillShade="D9"/>
            <w:tcMar>
              <w:top w:w="30" w:type="dxa"/>
              <w:left w:w="30" w:type="dxa"/>
              <w:bottom w:w="30" w:type="dxa"/>
              <w:right w:w="30" w:type="dxa"/>
            </w:tcMar>
            <w:vAlign w:val="center"/>
            <w:hideMark/>
          </w:tcPr>
          <w:p w14:paraId="3916D97C" w14:textId="77777777" w:rsidR="00A86CDA" w:rsidRPr="00A86CDA" w:rsidRDefault="00A86CDA" w:rsidP="00A86CDA">
            <w:pPr>
              <w:spacing w:after="4" w:line="249" w:lineRule="auto"/>
              <w:ind w:right="80"/>
              <w:rPr>
                <w:rFonts w:asciiTheme="minorEastAsia" w:eastAsiaTheme="minorEastAsia" w:hAnsiTheme="minorEastAsia"/>
                <w:b/>
                <w:bCs/>
                <w:lang w:val="en-US" w:eastAsia="ko-KR"/>
              </w:rPr>
            </w:pPr>
            <w:r w:rsidRPr="00A86CDA">
              <w:rPr>
                <w:rFonts w:asciiTheme="minorEastAsia" w:eastAsiaTheme="minorEastAsia" w:hAnsiTheme="minorEastAsia"/>
                <w:b/>
                <w:bCs/>
                <w:lang w:val="en-US" w:eastAsia="ko-KR"/>
              </w:rPr>
              <w:t>선행연구</w:t>
            </w:r>
          </w:p>
        </w:tc>
        <w:tc>
          <w:tcPr>
            <w:tcW w:w="0" w:type="auto"/>
            <w:tcBorders>
              <w:top w:val="single" w:sz="6" w:space="0" w:color="454545"/>
              <w:left w:val="single" w:sz="6" w:space="0" w:color="454545"/>
              <w:bottom w:val="single" w:sz="6" w:space="0" w:color="454545"/>
              <w:right w:val="single" w:sz="6" w:space="0" w:color="454545"/>
            </w:tcBorders>
            <w:shd w:val="clear" w:color="auto" w:fill="D9D9D9" w:themeFill="background1" w:themeFillShade="D9"/>
            <w:tcMar>
              <w:top w:w="30" w:type="dxa"/>
              <w:left w:w="30" w:type="dxa"/>
              <w:bottom w:w="30" w:type="dxa"/>
              <w:right w:w="30" w:type="dxa"/>
            </w:tcMar>
            <w:vAlign w:val="center"/>
            <w:hideMark/>
          </w:tcPr>
          <w:p w14:paraId="3CA241B7" w14:textId="77777777" w:rsidR="00A86CDA" w:rsidRPr="00A86CDA" w:rsidRDefault="00A86CDA" w:rsidP="00A86CDA">
            <w:pPr>
              <w:spacing w:after="4" w:line="249" w:lineRule="auto"/>
              <w:ind w:right="80"/>
              <w:rPr>
                <w:rFonts w:asciiTheme="minorEastAsia" w:eastAsiaTheme="minorEastAsia" w:hAnsiTheme="minorEastAsia"/>
                <w:b/>
                <w:bCs/>
                <w:lang w:val="en-US" w:eastAsia="ko-KR"/>
              </w:rPr>
            </w:pPr>
            <w:r w:rsidRPr="00A86CDA">
              <w:rPr>
                <w:rFonts w:asciiTheme="minorEastAsia" w:eastAsiaTheme="minorEastAsia" w:hAnsiTheme="minorEastAsia"/>
                <w:b/>
                <w:bCs/>
                <w:lang w:val="en-US" w:eastAsia="ko-KR"/>
              </w:rPr>
              <w:t>본 연구</w:t>
            </w:r>
          </w:p>
        </w:tc>
      </w:tr>
      <w:tr w:rsidR="00A86CDA" w:rsidRPr="00A86CDA" w14:paraId="3D23EDDF" w14:textId="77777777" w:rsidTr="00A86CDA">
        <w:trPr>
          <w:jc w:val="center"/>
        </w:trPr>
        <w:tc>
          <w:tcPr>
            <w:tcW w:w="0" w:type="auto"/>
            <w:tcBorders>
              <w:top w:val="single" w:sz="6" w:space="0" w:color="454545"/>
              <w:left w:val="single" w:sz="6" w:space="0" w:color="454545"/>
              <w:bottom w:val="single" w:sz="6" w:space="0" w:color="454545"/>
              <w:right w:val="single" w:sz="6" w:space="0" w:color="454545"/>
            </w:tcBorders>
            <w:shd w:val="clear" w:color="auto" w:fill="D9D9D9" w:themeFill="background1" w:themeFillShade="D9"/>
            <w:tcMar>
              <w:top w:w="30" w:type="dxa"/>
              <w:left w:w="30" w:type="dxa"/>
              <w:bottom w:w="30" w:type="dxa"/>
              <w:right w:w="30" w:type="dxa"/>
            </w:tcMar>
            <w:vAlign w:val="center"/>
            <w:hideMark/>
          </w:tcPr>
          <w:p w14:paraId="54BD7246" w14:textId="77777777" w:rsidR="00A86CDA" w:rsidRPr="00A86CDA" w:rsidRDefault="00A86CDA" w:rsidP="00A86CDA">
            <w:pPr>
              <w:spacing w:after="4" w:line="249" w:lineRule="auto"/>
              <w:ind w:right="80"/>
              <w:rPr>
                <w:rFonts w:asciiTheme="minorEastAsia" w:eastAsiaTheme="minorEastAsia" w:hAnsiTheme="minorEastAsia"/>
                <w:b/>
                <w:bCs/>
                <w:lang w:val="en-US" w:eastAsia="ko-KR"/>
              </w:rPr>
            </w:pPr>
            <w:r w:rsidRPr="00A86CDA">
              <w:rPr>
                <w:rFonts w:asciiTheme="minorEastAsia" w:eastAsiaTheme="minorEastAsia" w:hAnsiTheme="minorEastAsia"/>
                <w:b/>
                <w:bCs/>
                <w:lang w:val="en-US" w:eastAsia="ko-KR"/>
              </w:rPr>
              <w:t>예측 대상</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02D5D128" w14:textId="77777777" w:rsidR="00A86CDA" w:rsidRPr="00A86CDA" w:rsidRDefault="00A86CDA" w:rsidP="00A86CDA">
            <w:pPr>
              <w:spacing w:after="4" w:line="249" w:lineRule="auto"/>
              <w:ind w:right="80"/>
              <w:rPr>
                <w:rFonts w:asciiTheme="minorEastAsia" w:eastAsiaTheme="minorEastAsia" w:hAnsiTheme="minorEastAsia"/>
                <w:lang w:val="en-US" w:eastAsia="ko-KR"/>
              </w:rPr>
            </w:pPr>
            <w:r w:rsidRPr="00A86CDA">
              <w:rPr>
                <w:rFonts w:asciiTheme="minorEastAsia" w:eastAsiaTheme="minorEastAsia" w:hAnsiTheme="minorEastAsia"/>
                <w:lang w:val="en-US" w:eastAsia="ko-KR"/>
              </w:rPr>
              <w:t>단일 종목/지수</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5FC5AA52" w14:textId="77777777" w:rsidR="00A86CDA" w:rsidRPr="00A86CDA" w:rsidRDefault="00A86CDA" w:rsidP="00A86CDA">
            <w:pPr>
              <w:spacing w:after="4" w:line="249" w:lineRule="auto"/>
              <w:ind w:right="80"/>
              <w:rPr>
                <w:rFonts w:asciiTheme="minorEastAsia" w:eastAsiaTheme="minorEastAsia" w:hAnsiTheme="minorEastAsia"/>
                <w:lang w:val="en-US" w:eastAsia="ko-KR"/>
              </w:rPr>
            </w:pPr>
            <w:r w:rsidRPr="00A86CDA">
              <w:rPr>
                <w:rFonts w:asciiTheme="minorEastAsia" w:eastAsiaTheme="minorEastAsia" w:hAnsiTheme="minorEastAsia"/>
                <w:lang w:val="en-US" w:eastAsia="ko-KR"/>
              </w:rPr>
              <w:t>20개 종목 동시 예측</w:t>
            </w:r>
          </w:p>
        </w:tc>
      </w:tr>
      <w:tr w:rsidR="00A86CDA" w:rsidRPr="00A86CDA" w14:paraId="664746FA" w14:textId="77777777" w:rsidTr="00A86CDA">
        <w:trPr>
          <w:jc w:val="center"/>
        </w:trPr>
        <w:tc>
          <w:tcPr>
            <w:tcW w:w="0" w:type="auto"/>
            <w:tcBorders>
              <w:top w:val="single" w:sz="6" w:space="0" w:color="454545"/>
              <w:left w:val="single" w:sz="6" w:space="0" w:color="454545"/>
              <w:bottom w:val="single" w:sz="6" w:space="0" w:color="454545"/>
              <w:right w:val="single" w:sz="6" w:space="0" w:color="454545"/>
            </w:tcBorders>
            <w:shd w:val="clear" w:color="auto" w:fill="D9D9D9" w:themeFill="background1" w:themeFillShade="D9"/>
            <w:tcMar>
              <w:top w:w="30" w:type="dxa"/>
              <w:left w:w="30" w:type="dxa"/>
              <w:bottom w:w="30" w:type="dxa"/>
              <w:right w:w="30" w:type="dxa"/>
            </w:tcMar>
            <w:vAlign w:val="center"/>
            <w:hideMark/>
          </w:tcPr>
          <w:p w14:paraId="26696BF0" w14:textId="77777777" w:rsidR="00A86CDA" w:rsidRPr="00A86CDA" w:rsidRDefault="00A86CDA" w:rsidP="00A86CDA">
            <w:pPr>
              <w:spacing w:after="4" w:line="249" w:lineRule="auto"/>
              <w:ind w:right="80"/>
              <w:rPr>
                <w:rFonts w:asciiTheme="minorEastAsia" w:eastAsiaTheme="minorEastAsia" w:hAnsiTheme="minorEastAsia"/>
                <w:b/>
                <w:bCs/>
                <w:lang w:val="en-US" w:eastAsia="ko-KR"/>
              </w:rPr>
            </w:pPr>
            <w:r w:rsidRPr="00A86CDA">
              <w:rPr>
                <w:rFonts w:asciiTheme="minorEastAsia" w:eastAsiaTheme="minorEastAsia" w:hAnsiTheme="minorEastAsia"/>
                <w:b/>
                <w:bCs/>
                <w:lang w:val="en-US" w:eastAsia="ko-KR"/>
              </w:rPr>
              <w:t>입력 데이터</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355EAD8E" w14:textId="77777777" w:rsidR="00A86CDA" w:rsidRPr="00A86CDA" w:rsidRDefault="00A86CDA" w:rsidP="00A86CDA">
            <w:pPr>
              <w:spacing w:after="4" w:line="249" w:lineRule="auto"/>
              <w:ind w:right="80"/>
              <w:rPr>
                <w:rFonts w:asciiTheme="minorEastAsia" w:eastAsiaTheme="minorEastAsia" w:hAnsiTheme="minorEastAsia"/>
                <w:lang w:val="en-US" w:eastAsia="ko-KR"/>
              </w:rPr>
            </w:pPr>
            <w:r w:rsidRPr="00A86CDA">
              <w:rPr>
                <w:rFonts w:asciiTheme="minorEastAsia" w:eastAsiaTheme="minorEastAsia" w:hAnsiTheme="minorEastAsia"/>
                <w:lang w:val="en-US" w:eastAsia="ko-KR"/>
              </w:rPr>
              <w:t>주가 데이터 중심</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0C34F27C" w14:textId="77777777" w:rsidR="00A86CDA" w:rsidRPr="00A86CDA" w:rsidRDefault="00A86CDA" w:rsidP="00A86CDA">
            <w:pPr>
              <w:spacing w:after="4" w:line="249" w:lineRule="auto"/>
              <w:ind w:right="80"/>
              <w:rPr>
                <w:rFonts w:asciiTheme="minorEastAsia" w:eastAsiaTheme="minorEastAsia" w:hAnsiTheme="minorEastAsia"/>
                <w:lang w:val="en-US" w:eastAsia="ko-KR"/>
              </w:rPr>
            </w:pPr>
            <w:r w:rsidRPr="00A86CDA">
              <w:rPr>
                <w:rFonts w:asciiTheme="minorEastAsia" w:eastAsiaTheme="minorEastAsia" w:hAnsiTheme="minorEastAsia"/>
                <w:lang w:val="en-US" w:eastAsia="ko-KR"/>
              </w:rPr>
              <w:t>주가 + 27개 거시경제 지표</w:t>
            </w:r>
          </w:p>
        </w:tc>
      </w:tr>
      <w:tr w:rsidR="00A86CDA" w:rsidRPr="00A86CDA" w14:paraId="7B0E23D4" w14:textId="77777777" w:rsidTr="00A86CDA">
        <w:trPr>
          <w:jc w:val="center"/>
        </w:trPr>
        <w:tc>
          <w:tcPr>
            <w:tcW w:w="0" w:type="auto"/>
            <w:tcBorders>
              <w:top w:val="single" w:sz="6" w:space="0" w:color="454545"/>
              <w:left w:val="single" w:sz="6" w:space="0" w:color="454545"/>
              <w:bottom w:val="single" w:sz="6" w:space="0" w:color="454545"/>
              <w:right w:val="single" w:sz="6" w:space="0" w:color="454545"/>
            </w:tcBorders>
            <w:shd w:val="clear" w:color="auto" w:fill="D9D9D9" w:themeFill="background1" w:themeFillShade="D9"/>
            <w:tcMar>
              <w:top w:w="30" w:type="dxa"/>
              <w:left w:w="30" w:type="dxa"/>
              <w:bottom w:w="30" w:type="dxa"/>
              <w:right w:w="30" w:type="dxa"/>
            </w:tcMar>
            <w:vAlign w:val="center"/>
            <w:hideMark/>
          </w:tcPr>
          <w:p w14:paraId="577ACD0B" w14:textId="77777777" w:rsidR="00A86CDA" w:rsidRPr="00A86CDA" w:rsidRDefault="00A86CDA" w:rsidP="00A86CDA">
            <w:pPr>
              <w:spacing w:after="4" w:line="249" w:lineRule="auto"/>
              <w:ind w:right="80"/>
              <w:rPr>
                <w:rFonts w:asciiTheme="minorEastAsia" w:eastAsiaTheme="minorEastAsia" w:hAnsiTheme="minorEastAsia"/>
                <w:b/>
                <w:bCs/>
                <w:lang w:val="en-US" w:eastAsia="ko-KR"/>
              </w:rPr>
            </w:pPr>
            <w:r w:rsidRPr="00A86CDA">
              <w:rPr>
                <w:rFonts w:asciiTheme="minorEastAsia" w:eastAsiaTheme="minorEastAsia" w:hAnsiTheme="minorEastAsia"/>
                <w:b/>
                <w:bCs/>
                <w:lang w:val="en-US" w:eastAsia="ko-KR"/>
              </w:rPr>
              <w:t>모델 구조</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1D19123D" w14:textId="77777777" w:rsidR="00A86CDA" w:rsidRPr="00A86CDA" w:rsidRDefault="00A86CDA" w:rsidP="00A86CDA">
            <w:pPr>
              <w:spacing w:after="4" w:line="249" w:lineRule="auto"/>
              <w:ind w:right="80"/>
              <w:rPr>
                <w:rFonts w:asciiTheme="minorEastAsia" w:eastAsiaTheme="minorEastAsia" w:hAnsiTheme="minorEastAsia"/>
                <w:lang w:val="en-US" w:eastAsia="ko-KR"/>
              </w:rPr>
            </w:pPr>
            <w:r w:rsidRPr="00A86CDA">
              <w:rPr>
                <w:rFonts w:asciiTheme="minorEastAsia" w:eastAsiaTheme="minorEastAsia" w:hAnsiTheme="minorEastAsia"/>
                <w:lang w:val="en-US" w:eastAsia="ko-KR"/>
              </w:rPr>
              <w:t>단일 입력</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65DD6F92" w14:textId="77777777" w:rsidR="00A86CDA" w:rsidRPr="00A86CDA" w:rsidRDefault="00A86CDA" w:rsidP="00A86CDA">
            <w:pPr>
              <w:spacing w:after="4" w:line="249" w:lineRule="auto"/>
              <w:ind w:right="80"/>
              <w:rPr>
                <w:rFonts w:asciiTheme="minorEastAsia" w:eastAsiaTheme="minorEastAsia" w:hAnsiTheme="minorEastAsia"/>
                <w:lang w:val="en-US" w:eastAsia="ko-KR"/>
              </w:rPr>
            </w:pPr>
            <w:r w:rsidRPr="00A86CDA">
              <w:rPr>
                <w:rFonts w:asciiTheme="minorEastAsia" w:eastAsiaTheme="minorEastAsia" w:hAnsiTheme="minorEastAsia"/>
                <w:lang w:val="en-US" w:eastAsia="ko-KR"/>
              </w:rPr>
              <w:t>Dual Input Stream</w:t>
            </w:r>
          </w:p>
        </w:tc>
      </w:tr>
      <w:tr w:rsidR="00A86CDA" w:rsidRPr="00A86CDA" w14:paraId="07601366" w14:textId="77777777" w:rsidTr="00A86CDA">
        <w:trPr>
          <w:jc w:val="center"/>
        </w:trPr>
        <w:tc>
          <w:tcPr>
            <w:tcW w:w="0" w:type="auto"/>
            <w:tcBorders>
              <w:top w:val="single" w:sz="6" w:space="0" w:color="454545"/>
              <w:left w:val="single" w:sz="6" w:space="0" w:color="454545"/>
              <w:bottom w:val="single" w:sz="6" w:space="0" w:color="454545"/>
              <w:right w:val="single" w:sz="6" w:space="0" w:color="454545"/>
            </w:tcBorders>
            <w:shd w:val="clear" w:color="auto" w:fill="D9D9D9" w:themeFill="background1" w:themeFillShade="D9"/>
            <w:tcMar>
              <w:top w:w="30" w:type="dxa"/>
              <w:left w:w="30" w:type="dxa"/>
              <w:bottom w:w="30" w:type="dxa"/>
              <w:right w:w="30" w:type="dxa"/>
            </w:tcMar>
            <w:vAlign w:val="center"/>
            <w:hideMark/>
          </w:tcPr>
          <w:p w14:paraId="68817C84" w14:textId="77777777" w:rsidR="00A86CDA" w:rsidRPr="00A86CDA" w:rsidRDefault="00A86CDA" w:rsidP="00A86CDA">
            <w:pPr>
              <w:spacing w:after="4" w:line="249" w:lineRule="auto"/>
              <w:ind w:right="80"/>
              <w:rPr>
                <w:rFonts w:asciiTheme="minorEastAsia" w:eastAsiaTheme="minorEastAsia" w:hAnsiTheme="minorEastAsia"/>
                <w:b/>
                <w:bCs/>
                <w:lang w:val="en-US" w:eastAsia="ko-KR"/>
              </w:rPr>
            </w:pPr>
            <w:r w:rsidRPr="00A86CDA">
              <w:rPr>
                <w:rFonts w:asciiTheme="minorEastAsia" w:eastAsiaTheme="minorEastAsia" w:hAnsiTheme="minorEastAsia"/>
                <w:b/>
                <w:bCs/>
                <w:lang w:val="en-US" w:eastAsia="ko-KR"/>
              </w:rPr>
              <w:t>대상 시장</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4A92C193" w14:textId="77777777" w:rsidR="00A86CDA" w:rsidRPr="00A86CDA" w:rsidRDefault="00A86CDA" w:rsidP="00A86CDA">
            <w:pPr>
              <w:spacing w:after="4" w:line="249" w:lineRule="auto"/>
              <w:ind w:right="80"/>
              <w:rPr>
                <w:rFonts w:asciiTheme="minorEastAsia" w:eastAsiaTheme="minorEastAsia" w:hAnsiTheme="minorEastAsia"/>
                <w:lang w:val="en-US" w:eastAsia="ko-KR"/>
              </w:rPr>
            </w:pPr>
            <w:r w:rsidRPr="00A86CDA">
              <w:rPr>
                <w:rFonts w:asciiTheme="minorEastAsia" w:eastAsiaTheme="minorEastAsia" w:hAnsiTheme="minorEastAsia"/>
                <w:lang w:val="en-US" w:eastAsia="ko-KR"/>
              </w:rPr>
              <w:t>미국/한국 중심</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7B18F446" w14:textId="77777777" w:rsidR="00A86CDA" w:rsidRPr="00A86CDA" w:rsidRDefault="00A86CDA" w:rsidP="00A86CDA">
            <w:pPr>
              <w:spacing w:after="4" w:line="249" w:lineRule="auto"/>
              <w:ind w:right="80"/>
              <w:rPr>
                <w:rFonts w:asciiTheme="minorEastAsia" w:eastAsiaTheme="minorEastAsia" w:hAnsiTheme="minorEastAsia"/>
                <w:lang w:val="en-US" w:eastAsia="ko-KR"/>
              </w:rPr>
            </w:pPr>
            <w:r w:rsidRPr="00A86CDA">
              <w:rPr>
                <w:rFonts w:asciiTheme="minorEastAsia" w:eastAsiaTheme="minorEastAsia" w:hAnsiTheme="minorEastAsia"/>
                <w:lang w:val="en-US" w:eastAsia="ko-KR"/>
              </w:rPr>
              <w:t>일본 시장 특화</w:t>
            </w:r>
          </w:p>
        </w:tc>
      </w:tr>
      <w:tr w:rsidR="00A86CDA" w:rsidRPr="00A86CDA" w14:paraId="20846A0E" w14:textId="77777777" w:rsidTr="00A86CDA">
        <w:trPr>
          <w:jc w:val="center"/>
        </w:trPr>
        <w:tc>
          <w:tcPr>
            <w:tcW w:w="0" w:type="auto"/>
            <w:tcBorders>
              <w:top w:val="single" w:sz="6" w:space="0" w:color="454545"/>
              <w:left w:val="single" w:sz="6" w:space="0" w:color="454545"/>
              <w:bottom w:val="single" w:sz="6" w:space="0" w:color="454545"/>
              <w:right w:val="single" w:sz="6" w:space="0" w:color="454545"/>
            </w:tcBorders>
            <w:shd w:val="clear" w:color="auto" w:fill="D9D9D9" w:themeFill="background1" w:themeFillShade="D9"/>
            <w:tcMar>
              <w:top w:w="30" w:type="dxa"/>
              <w:left w:w="30" w:type="dxa"/>
              <w:bottom w:w="30" w:type="dxa"/>
              <w:right w:w="30" w:type="dxa"/>
            </w:tcMar>
            <w:vAlign w:val="center"/>
            <w:hideMark/>
          </w:tcPr>
          <w:p w14:paraId="0BD4EE2C" w14:textId="77777777" w:rsidR="00A86CDA" w:rsidRPr="00A86CDA" w:rsidRDefault="00A86CDA" w:rsidP="00A86CDA">
            <w:pPr>
              <w:spacing w:after="4" w:line="249" w:lineRule="auto"/>
              <w:ind w:right="80"/>
              <w:rPr>
                <w:rFonts w:asciiTheme="minorEastAsia" w:eastAsiaTheme="minorEastAsia" w:hAnsiTheme="minorEastAsia"/>
                <w:b/>
                <w:bCs/>
                <w:lang w:val="en-US" w:eastAsia="ko-KR"/>
              </w:rPr>
            </w:pPr>
            <w:r w:rsidRPr="00A86CDA">
              <w:rPr>
                <w:rFonts w:asciiTheme="minorEastAsia" w:eastAsiaTheme="minorEastAsia" w:hAnsiTheme="minorEastAsia"/>
                <w:b/>
                <w:bCs/>
                <w:lang w:val="en-US" w:eastAsia="ko-KR"/>
              </w:rPr>
              <w:t>서비스 구현</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02C1D7B8" w14:textId="77777777" w:rsidR="00A86CDA" w:rsidRPr="00A86CDA" w:rsidRDefault="00A86CDA" w:rsidP="00A86CDA">
            <w:pPr>
              <w:spacing w:after="4" w:line="249" w:lineRule="auto"/>
              <w:ind w:right="80"/>
              <w:rPr>
                <w:rFonts w:asciiTheme="minorEastAsia" w:eastAsiaTheme="minorEastAsia" w:hAnsiTheme="minorEastAsia"/>
                <w:lang w:val="en-US" w:eastAsia="ko-KR"/>
              </w:rPr>
            </w:pPr>
            <w:r w:rsidRPr="00A86CDA">
              <w:rPr>
                <w:rFonts w:asciiTheme="minorEastAsia" w:eastAsiaTheme="minorEastAsia" w:hAnsiTheme="minorEastAsia"/>
                <w:lang w:val="en-US" w:eastAsia="ko-KR"/>
              </w:rPr>
              <w:t>미포함</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617D5721" w14:textId="77777777" w:rsidR="00A86CDA" w:rsidRPr="00A86CDA" w:rsidRDefault="00A86CDA" w:rsidP="00A86CDA">
            <w:pPr>
              <w:spacing w:after="4" w:line="249" w:lineRule="auto"/>
              <w:ind w:right="80"/>
              <w:rPr>
                <w:rFonts w:asciiTheme="minorEastAsia" w:eastAsiaTheme="minorEastAsia" w:hAnsiTheme="minorEastAsia"/>
                <w:lang w:val="en-US" w:eastAsia="ko-KR"/>
              </w:rPr>
            </w:pPr>
            <w:r w:rsidRPr="00A86CDA">
              <w:rPr>
                <w:rFonts w:asciiTheme="minorEastAsia" w:eastAsiaTheme="minorEastAsia" w:hAnsiTheme="minorEastAsia"/>
                <w:lang w:val="en-US" w:eastAsia="ko-KR"/>
              </w:rPr>
              <w:t>웹 서비스 제공</w:t>
            </w:r>
          </w:p>
        </w:tc>
      </w:tr>
    </w:tbl>
    <w:p w14:paraId="433B978F" w14:textId="77777777" w:rsidR="002A1EE3" w:rsidRDefault="002A1EE3" w:rsidP="00932EF0">
      <w:pPr>
        <w:spacing w:after="4" w:line="249" w:lineRule="auto"/>
        <w:ind w:right="80"/>
        <w:rPr>
          <w:rFonts w:asciiTheme="minorEastAsia" w:eastAsiaTheme="minorEastAsia" w:hAnsiTheme="minorEastAsia"/>
          <w:b/>
          <w:bCs/>
          <w:lang w:val="en-US" w:eastAsia="ko-KR"/>
        </w:rPr>
      </w:pPr>
      <w:r w:rsidRPr="002A1EE3">
        <w:rPr>
          <w:rFonts w:asciiTheme="minorEastAsia" w:eastAsiaTheme="minorEastAsia" w:hAnsiTheme="minorEastAsia"/>
          <w:b/>
          <w:bCs/>
          <w:lang w:val="en-US" w:eastAsia="ko-KR"/>
        </w:rPr>
        <w:t xml:space="preserve">3-1. 데이터 출처 </w:t>
      </w:r>
    </w:p>
    <w:p w14:paraId="7E36D382" w14:textId="77777777" w:rsidR="002A1EE3" w:rsidRPr="002A1EE3" w:rsidRDefault="002A1EE3" w:rsidP="00B922D9">
      <w:pPr>
        <w:rPr>
          <w:lang w:val="en-US" w:eastAsia="ko-KR"/>
        </w:rPr>
      </w:pPr>
      <w:r w:rsidRPr="002A1EE3">
        <w:rPr>
          <w:lang w:val="en-US" w:eastAsia="ko-KR"/>
        </w:rPr>
        <w:t xml:space="preserve">본 연구에서는 일본 주가 예측을 위해 거시경제 지표, 글로벌 시장 지표, 개별 종목 주가 데이터를 수집하였다. </w:t>
      </w:r>
    </w:p>
    <w:p w14:paraId="4829C5B1" w14:textId="77777777" w:rsidR="002A1EE3" w:rsidRDefault="002A1EE3" w:rsidP="00932EF0">
      <w:pPr>
        <w:spacing w:after="4" w:line="249" w:lineRule="auto"/>
        <w:ind w:right="80"/>
        <w:rPr>
          <w:rFonts w:asciiTheme="minorEastAsia" w:eastAsiaTheme="minorEastAsia" w:hAnsiTheme="minorEastAsia"/>
          <w:b/>
          <w:bCs/>
          <w:lang w:val="en-US" w:eastAsia="ko-KR"/>
        </w:rPr>
      </w:pPr>
      <w:r w:rsidRPr="002A1EE3">
        <w:rPr>
          <w:rFonts w:asciiTheme="minorEastAsia" w:eastAsiaTheme="minorEastAsia" w:hAnsiTheme="minorEastAsia"/>
          <w:b/>
          <w:bCs/>
          <w:lang w:val="en-US" w:eastAsia="ko-KR"/>
        </w:rPr>
        <w:t xml:space="preserve">3.1.1 FRED API를 통한 거시경제 지표 </w:t>
      </w:r>
    </w:p>
    <w:p w14:paraId="4D078ACA" w14:textId="77777777" w:rsidR="002A1EE3" w:rsidRDefault="002A1EE3" w:rsidP="00B922D9">
      <w:pPr>
        <w:rPr>
          <w:b/>
          <w:bCs/>
          <w:lang w:val="en-US" w:eastAsia="ko-KR"/>
        </w:rPr>
      </w:pPr>
      <w:r w:rsidRPr="002A1EE3">
        <w:rPr>
          <w:lang w:val="en-US" w:eastAsia="ko-KR"/>
        </w:rPr>
        <w:t xml:space="preserve">FRED(Federal Reserve Economic Data)는 미국 세인트루이스 연방준비은행에서 운영하는 경제 데이터베이스로, 전 세계 주요 경제 지표를 제공한다[8]. 본 연구에서는 FRED API를 통해 일본 경제 지표 8개와 미국 경제 지표 10개, 총 18개의 거시경제 지표를 수집하였다. 일본 경제 지표는 실질 GDP, 실업률, 10년 국채 수익률, 3개월 은행간 금리, 총산업생산, 무역수지, 소비자 신뢰지수, 일본은행 총자산으로 구성된다. 미국 경제 지표는 10년 기대 인플레이션율, 장단기 금리차, 기준금리, 2년 및 10년 국채 수익률, 미시간대 소비자 심리지수, 실업률, 소비자 물가지수, GDP 성장률, </w:t>
      </w:r>
      <w:proofErr w:type="spellStart"/>
      <w:r w:rsidRPr="002A1EE3">
        <w:rPr>
          <w:lang w:val="en-US" w:eastAsia="ko-KR"/>
        </w:rPr>
        <w:t>금융스트레스지수를</w:t>
      </w:r>
      <w:proofErr w:type="spellEnd"/>
      <w:r w:rsidRPr="002A1EE3">
        <w:rPr>
          <w:lang w:val="en-US" w:eastAsia="ko-KR"/>
        </w:rPr>
        <w:t xml:space="preserve"> 포함한다. 미국 경제 지표를 포함한 이유는 앞서 연구 배경에서 언급한 바와 같이, 미국 금리정책과 경제 상황이 환율을 통해 일본 주가에 구조적인 영향을 미치기 때문이다[2].</w:t>
      </w:r>
      <w:r w:rsidRPr="002A1EE3">
        <w:rPr>
          <w:b/>
          <w:bCs/>
          <w:lang w:val="en-US" w:eastAsia="ko-KR"/>
        </w:rPr>
        <w:t xml:space="preserve"> </w:t>
      </w:r>
    </w:p>
    <w:p w14:paraId="639F886F" w14:textId="77777777" w:rsidR="002A1EE3" w:rsidRDefault="002A1EE3" w:rsidP="00932EF0">
      <w:pPr>
        <w:spacing w:after="4" w:line="249" w:lineRule="auto"/>
        <w:ind w:right="80"/>
        <w:rPr>
          <w:rFonts w:asciiTheme="minorEastAsia" w:eastAsiaTheme="minorEastAsia" w:hAnsiTheme="minorEastAsia"/>
          <w:b/>
          <w:bCs/>
          <w:lang w:val="en-US" w:eastAsia="ko-KR"/>
        </w:rPr>
      </w:pPr>
      <w:r w:rsidRPr="002A1EE3">
        <w:rPr>
          <w:rFonts w:asciiTheme="minorEastAsia" w:eastAsiaTheme="minorEastAsia" w:hAnsiTheme="minorEastAsia"/>
          <w:b/>
          <w:bCs/>
          <w:lang w:val="en-US" w:eastAsia="ko-KR"/>
        </w:rPr>
        <w:t xml:space="preserve">3.1.2 </w:t>
      </w:r>
      <w:proofErr w:type="spellStart"/>
      <w:r w:rsidRPr="002A1EE3">
        <w:rPr>
          <w:rFonts w:asciiTheme="minorEastAsia" w:eastAsiaTheme="minorEastAsia" w:hAnsiTheme="minorEastAsia"/>
          <w:b/>
          <w:bCs/>
          <w:lang w:val="en-US" w:eastAsia="ko-KR"/>
        </w:rPr>
        <w:t>yfinance를</w:t>
      </w:r>
      <w:proofErr w:type="spellEnd"/>
      <w:r w:rsidRPr="002A1EE3">
        <w:rPr>
          <w:rFonts w:asciiTheme="minorEastAsia" w:eastAsiaTheme="minorEastAsia" w:hAnsiTheme="minorEastAsia"/>
          <w:b/>
          <w:bCs/>
          <w:lang w:val="en-US" w:eastAsia="ko-KR"/>
        </w:rPr>
        <w:t xml:space="preserve"> 통한 글로벌 시장 지표</w:t>
      </w:r>
    </w:p>
    <w:p w14:paraId="0D59B2A6" w14:textId="77777777" w:rsidR="002A1EE3" w:rsidRDefault="002A1EE3" w:rsidP="00B922D9">
      <w:pPr>
        <w:rPr>
          <w:lang w:val="en-US" w:eastAsia="ko-KR"/>
        </w:rPr>
      </w:pPr>
      <w:proofErr w:type="spellStart"/>
      <w:r w:rsidRPr="002A1EE3">
        <w:rPr>
          <w:lang w:val="en-US" w:eastAsia="ko-KR"/>
        </w:rPr>
        <w:t>yfinance</w:t>
      </w:r>
      <w:proofErr w:type="spellEnd"/>
      <w:r w:rsidRPr="002A1EE3">
        <w:rPr>
          <w:lang w:val="en-US" w:eastAsia="ko-KR"/>
        </w:rPr>
        <w:t xml:space="preserve">는 Yahoo Finance의 데이터를 Python에서 활용할 수 있게 해주는 라이브러리이다[9]. 본 연구에서는 </w:t>
      </w:r>
      <w:proofErr w:type="spellStart"/>
      <w:r w:rsidRPr="002A1EE3">
        <w:rPr>
          <w:lang w:val="en-US" w:eastAsia="ko-KR"/>
        </w:rPr>
        <w:t>yfinance를</w:t>
      </w:r>
      <w:proofErr w:type="spellEnd"/>
      <w:r w:rsidRPr="002A1EE3">
        <w:rPr>
          <w:lang w:val="en-US" w:eastAsia="ko-KR"/>
        </w:rPr>
        <w:t xml:space="preserve"> 통해 9개의 글로벌 시장 지표를 수집하였다. 일본 시장 지표로는 </w:t>
      </w:r>
      <w:proofErr w:type="spellStart"/>
      <w:r w:rsidRPr="002A1EE3">
        <w:rPr>
          <w:lang w:val="en-US" w:eastAsia="ko-KR"/>
        </w:rPr>
        <w:t>닛케이</w:t>
      </w:r>
      <w:proofErr w:type="spellEnd"/>
      <w:r w:rsidRPr="002A1EE3">
        <w:rPr>
          <w:lang w:val="en-US" w:eastAsia="ko-KR"/>
        </w:rPr>
        <w:t xml:space="preserve">225, </w:t>
      </w:r>
      <w:proofErr w:type="spellStart"/>
      <w:r w:rsidRPr="002A1EE3">
        <w:rPr>
          <w:lang w:val="en-US" w:eastAsia="ko-KR"/>
        </w:rPr>
        <w:t>닛케이</w:t>
      </w:r>
      <w:proofErr w:type="spellEnd"/>
      <w:r w:rsidRPr="002A1EE3">
        <w:rPr>
          <w:lang w:val="en-US" w:eastAsia="ko-KR"/>
        </w:rPr>
        <w:t xml:space="preserve">300, TOPIX ETF를 포함하였고, 미국 시장 지표로는 S&amp;P500과 나스닥 종합지수를 포함하였다. 이 외에 시장 심리를 반영하는 VIX 지수, 안전자산인 금 가격, 그리고 달러 인덱스와 엔/달러 환율을 수집하였다. </w:t>
      </w:r>
    </w:p>
    <w:p w14:paraId="4EE923BF" w14:textId="77777777" w:rsidR="002A1EE3" w:rsidRDefault="002A1EE3" w:rsidP="00932EF0">
      <w:pPr>
        <w:spacing w:after="4" w:line="249" w:lineRule="auto"/>
        <w:ind w:right="80"/>
        <w:rPr>
          <w:rFonts w:asciiTheme="minorEastAsia" w:eastAsiaTheme="minorEastAsia" w:hAnsiTheme="minorEastAsia"/>
          <w:b/>
          <w:bCs/>
          <w:lang w:val="en-US" w:eastAsia="ko-KR"/>
        </w:rPr>
      </w:pPr>
      <w:r w:rsidRPr="002A1EE3">
        <w:rPr>
          <w:rFonts w:asciiTheme="minorEastAsia" w:eastAsiaTheme="minorEastAsia" w:hAnsiTheme="minorEastAsia"/>
          <w:b/>
          <w:bCs/>
          <w:lang w:val="en-US" w:eastAsia="ko-KR"/>
        </w:rPr>
        <w:t xml:space="preserve">3.1.3 NIKKEI225 시가총액 상위 20개 종목 </w:t>
      </w:r>
    </w:p>
    <w:p w14:paraId="501D0878" w14:textId="77777777" w:rsidR="002A1EE3" w:rsidRDefault="002A1EE3" w:rsidP="00B922D9">
      <w:pPr>
        <w:rPr>
          <w:b/>
          <w:bCs/>
          <w:lang w:val="en-US" w:eastAsia="ko-KR"/>
        </w:rPr>
      </w:pPr>
      <w:r w:rsidRPr="002A1EE3">
        <w:rPr>
          <w:lang w:val="en-US" w:eastAsia="ko-KR"/>
        </w:rPr>
        <w:t xml:space="preserve">예측 대상인 개별 종목 주가 데이터는 </w:t>
      </w:r>
      <w:proofErr w:type="spellStart"/>
      <w:r w:rsidRPr="002A1EE3">
        <w:rPr>
          <w:lang w:val="en-US" w:eastAsia="ko-KR"/>
        </w:rPr>
        <w:t>yfinance를</w:t>
      </w:r>
      <w:proofErr w:type="spellEnd"/>
      <w:r w:rsidRPr="002A1EE3">
        <w:rPr>
          <w:lang w:val="en-US" w:eastAsia="ko-KR"/>
        </w:rPr>
        <w:t xml:space="preserve"> 통해 수집하였다[9]. NIKKEI225 지수 구성 종목 중 시가총액 상위 20개 종목을 선정하였으며, Toyota, Sony Group, Hitachi, SoftBank Group, Nintendo 등 일본을 대표하는 기업들이 포함된다. 업종별로는 전기기기, 은행, 상사, 자동차, 통신 등 다양한 섹터가 분포되어 있다. </w:t>
      </w:r>
    </w:p>
    <w:p w14:paraId="56D5DAAB" w14:textId="77777777" w:rsidR="002A1EE3" w:rsidRDefault="002A1EE3" w:rsidP="00932EF0">
      <w:pPr>
        <w:spacing w:after="4" w:line="249" w:lineRule="auto"/>
        <w:ind w:right="80"/>
        <w:rPr>
          <w:rFonts w:asciiTheme="minorEastAsia" w:eastAsiaTheme="minorEastAsia" w:hAnsiTheme="minorEastAsia"/>
          <w:b/>
          <w:bCs/>
          <w:lang w:val="en-US" w:eastAsia="ko-KR"/>
        </w:rPr>
      </w:pPr>
      <w:r w:rsidRPr="002A1EE3">
        <w:rPr>
          <w:rFonts w:asciiTheme="minorEastAsia" w:eastAsiaTheme="minorEastAsia" w:hAnsiTheme="minorEastAsia"/>
          <w:b/>
          <w:bCs/>
          <w:lang w:val="en-US" w:eastAsia="ko-KR"/>
        </w:rPr>
        <w:t xml:space="preserve">3.1.4 데이터 수집 기간 </w:t>
      </w:r>
    </w:p>
    <w:p w14:paraId="644C4A6A" w14:textId="77777777" w:rsidR="002A1EE3" w:rsidRDefault="002A1EE3" w:rsidP="00B922D9">
      <w:pPr>
        <w:rPr>
          <w:b/>
          <w:bCs/>
          <w:lang w:val="en-US" w:eastAsia="ko-KR"/>
        </w:rPr>
      </w:pPr>
      <w:r w:rsidRPr="002A1EE3">
        <w:rPr>
          <w:lang w:val="en-US" w:eastAsia="ko-KR"/>
        </w:rPr>
        <w:t xml:space="preserve">데이터 수집 기간은 2014년 10월 16일부터 </w:t>
      </w:r>
      <w:proofErr w:type="spellStart"/>
      <w:r w:rsidRPr="002A1EE3">
        <w:rPr>
          <w:lang w:val="en-US" w:eastAsia="ko-KR"/>
        </w:rPr>
        <w:t>현재까지이다</w:t>
      </w:r>
      <w:proofErr w:type="spellEnd"/>
      <w:r w:rsidRPr="002A1EE3">
        <w:rPr>
          <w:lang w:val="en-US" w:eastAsia="ko-KR"/>
        </w:rPr>
        <w:t xml:space="preserve">. 이 시작일은 예측 대상 종목 중 가장 늦게 상장한 </w:t>
      </w:r>
      <w:proofErr w:type="spellStart"/>
      <w:r w:rsidRPr="002A1EE3">
        <w:rPr>
          <w:lang w:val="en-US" w:eastAsia="ko-KR"/>
        </w:rPr>
        <w:t>리크루트</w:t>
      </w:r>
      <w:proofErr w:type="spellEnd"/>
      <w:r w:rsidRPr="002A1EE3">
        <w:rPr>
          <w:lang w:val="en-US" w:eastAsia="ko-KR"/>
        </w:rPr>
        <w:t xml:space="preserve"> </w:t>
      </w:r>
      <w:proofErr w:type="spellStart"/>
      <w:r w:rsidRPr="002A1EE3">
        <w:rPr>
          <w:lang w:val="en-US" w:eastAsia="ko-KR"/>
        </w:rPr>
        <w:t>홀딩스의</w:t>
      </w:r>
      <w:proofErr w:type="spellEnd"/>
      <w:r w:rsidRPr="002A1EE3">
        <w:rPr>
          <w:lang w:val="en-US" w:eastAsia="ko-KR"/>
        </w:rPr>
        <w:t xml:space="preserve"> 상장일을 기준으로 설정하였다. 총 데이터는 약 4,000행 이상이며, 거래일 기준으로 일별 갱신된다.</w:t>
      </w:r>
    </w:p>
    <w:p w14:paraId="6B3D0D3F" w14:textId="6532AE0E" w:rsidR="00932EF0" w:rsidRPr="004D151F" w:rsidRDefault="00932EF0" w:rsidP="00932EF0">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lastRenderedPageBreak/>
        <w:t>3-2 데이터 구조</w:t>
      </w:r>
    </w:p>
    <w:p w14:paraId="2032108A" w14:textId="77777777" w:rsidR="00932EF0" w:rsidRPr="004D151F" w:rsidRDefault="00932EF0" w:rsidP="00932EF0">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3.2.1 통합 데이터셋 구성</w:t>
      </w:r>
    </w:p>
    <w:p w14:paraId="3BB15221" w14:textId="77777777" w:rsidR="00932EF0" w:rsidRPr="004D151F" w:rsidRDefault="00932EF0" w:rsidP="00B922D9">
      <w:pPr>
        <w:rPr>
          <w:lang w:val="en-US" w:eastAsia="ko-KR"/>
        </w:rPr>
      </w:pPr>
      <w:r w:rsidRPr="004D151F">
        <w:rPr>
          <w:lang w:val="en-US" w:eastAsia="ko-KR"/>
        </w:rPr>
        <w:t xml:space="preserve">수집된 모든 데이터는 하나의 파일(total.csv)로 통합되어 관리된다. 최종 데이터셋은 2014년 10월 16일부터 현재까지 약 4,063행으로 구성되며, 총 48개의 컬럼을 포함한다. 컬럼 구성은 날짜 1개, FRED 거시경제 지표 18개(일본 8개, 미국 10개), </w:t>
      </w:r>
      <w:proofErr w:type="spellStart"/>
      <w:r w:rsidRPr="004D151F">
        <w:rPr>
          <w:lang w:val="en-US" w:eastAsia="ko-KR"/>
        </w:rPr>
        <w:t>yfinance</w:t>
      </w:r>
      <w:proofErr w:type="spellEnd"/>
      <w:r w:rsidRPr="004D151F">
        <w:rPr>
          <w:lang w:val="en-US" w:eastAsia="ko-KR"/>
        </w:rPr>
        <w:t xml:space="preserve"> 시장 지표 9개, 개별 종목 종가 20개로 이루어진다. </w:t>
      </w:r>
      <w:proofErr w:type="spellStart"/>
      <w:r w:rsidRPr="004D151F">
        <w:rPr>
          <w:lang w:val="en-US" w:eastAsia="ko-KR"/>
        </w:rPr>
        <w:t>전처리</w:t>
      </w:r>
      <w:proofErr w:type="spellEnd"/>
      <w:r w:rsidRPr="004D151F">
        <w:rPr>
          <w:lang w:val="en-US" w:eastAsia="ko-KR"/>
        </w:rPr>
        <w:t xml:space="preserve"> 완료 후 </w:t>
      </w:r>
      <w:proofErr w:type="spellStart"/>
      <w:r w:rsidRPr="004D151F">
        <w:rPr>
          <w:lang w:val="en-US" w:eastAsia="ko-KR"/>
        </w:rPr>
        <w:t>결측치는</w:t>
      </w:r>
      <w:proofErr w:type="spellEnd"/>
      <w:r w:rsidRPr="004D151F">
        <w:rPr>
          <w:lang w:val="en-US" w:eastAsia="ko-KR"/>
        </w:rPr>
        <w:t xml:space="preserve"> 존재하지 않는다.</w:t>
      </w:r>
    </w:p>
    <w:p w14:paraId="1CA88738" w14:textId="77777777" w:rsidR="00932EF0" w:rsidRPr="004D151F" w:rsidRDefault="00932EF0" w:rsidP="00932EF0">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3.2.2 데이터 빈도 처리</w:t>
      </w:r>
    </w:p>
    <w:p w14:paraId="085830E9" w14:textId="77777777" w:rsidR="00932EF0" w:rsidRPr="004D151F" w:rsidRDefault="00932EF0" w:rsidP="00B922D9">
      <w:pPr>
        <w:rPr>
          <w:lang w:val="en-US" w:eastAsia="ko-KR"/>
        </w:rPr>
      </w:pPr>
      <w:r w:rsidRPr="004D151F">
        <w:rPr>
          <w:lang w:val="en-US" w:eastAsia="ko-KR"/>
        </w:rPr>
        <w:t xml:space="preserve">원본 데이터는 수집 주기가 상이하다. 미국 장단기 금리차, 국채 수익률, 주가 지수 등 12개 지표는 일간 데이터이며, 미국 </w:t>
      </w:r>
      <w:proofErr w:type="spellStart"/>
      <w:r w:rsidRPr="004D151F">
        <w:rPr>
          <w:lang w:val="en-US" w:eastAsia="ko-KR"/>
        </w:rPr>
        <w:t>금융스트레스지수는</w:t>
      </w:r>
      <w:proofErr w:type="spellEnd"/>
      <w:r w:rsidRPr="004D151F">
        <w:rPr>
          <w:lang w:val="en-US" w:eastAsia="ko-KR"/>
        </w:rPr>
        <w:t xml:space="preserve"> 주간, 일본 실업률과 미국 기준금리 등 13개 지표는 월간, 일본 실질 GDP와 미국 GDP 성장률은 분기 데이터이다. 이러한 상이한 빈도의 데이터는 전방 채움(forward fill) 방식을 통해 일간 데이터로 통일하여 활용한다.</w:t>
      </w:r>
    </w:p>
    <w:p w14:paraId="3A590BA6" w14:textId="77777777" w:rsidR="00932EF0" w:rsidRPr="004D151F" w:rsidRDefault="00932EF0" w:rsidP="00932EF0">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3.2.3 모델 입출력 구조</w:t>
      </w:r>
    </w:p>
    <w:p w14:paraId="2D78EE1E" w14:textId="0520B135" w:rsidR="00930BDD" w:rsidRPr="004D151F" w:rsidRDefault="00932EF0" w:rsidP="00B922D9">
      <w:pPr>
        <w:rPr>
          <w:lang w:val="en-US" w:eastAsia="ko-KR"/>
        </w:rPr>
      </w:pPr>
      <w:r w:rsidRPr="004D151F">
        <w:rPr>
          <w:lang w:val="en-US" w:eastAsia="ko-KR"/>
        </w:rPr>
        <w:t xml:space="preserve">본 연구의 딥러닝 모델은 Dual Input Stream 구조를 채택하였다. 입력 데이터는 두 개의 스트림으로 구성된다. 주가 스트림은 90일간의 20개 종목 종가 데이터(90×20)이며, 경제지표 스트림은 90일간의 27개 경제지표 데이터(90×27)이다. 두 스트림은 각각 별도의 인코더를 통해 처리된 후 결합되어 최종 </w:t>
      </w:r>
      <w:proofErr w:type="spellStart"/>
      <w:r w:rsidRPr="004D151F">
        <w:rPr>
          <w:lang w:val="en-US" w:eastAsia="ko-KR"/>
        </w:rPr>
        <w:t>예측값을</w:t>
      </w:r>
      <w:proofErr w:type="spellEnd"/>
      <w:r w:rsidRPr="004D151F">
        <w:rPr>
          <w:lang w:val="en-US" w:eastAsia="ko-KR"/>
        </w:rPr>
        <w:t xml:space="preserve"> 산출한다. 출력 데이터는 20개 종목에 대해 각각 1일~7일 후의 종가를 예측하는 구조로, 총 140개(20종목 × 7일)의 </w:t>
      </w:r>
      <w:proofErr w:type="spellStart"/>
      <w:r w:rsidRPr="004D151F">
        <w:rPr>
          <w:lang w:val="en-US" w:eastAsia="ko-KR"/>
        </w:rPr>
        <w:t>예측값을</w:t>
      </w:r>
      <w:proofErr w:type="spellEnd"/>
      <w:r w:rsidRPr="004D151F">
        <w:rPr>
          <w:lang w:val="en-US" w:eastAsia="ko-KR"/>
        </w:rPr>
        <w:t xml:space="preserve"> 생성한다. 이러한 </w:t>
      </w:r>
      <w:proofErr w:type="spellStart"/>
      <w:r w:rsidRPr="004D151F">
        <w:rPr>
          <w:lang w:val="en-US" w:eastAsia="ko-KR"/>
        </w:rPr>
        <w:t>다변량</w:t>
      </w:r>
      <w:proofErr w:type="spellEnd"/>
      <w:r w:rsidRPr="004D151F">
        <w:rPr>
          <w:lang w:val="en-US" w:eastAsia="ko-KR"/>
        </w:rPr>
        <w:t xml:space="preserve"> 다중 출력 구조를 통해 단일 모델로 전체 포트폴리오의 단기 주가 흐름을 동시에 예측할 수 있다.</w:t>
      </w:r>
    </w:p>
    <w:p w14:paraId="3B002A19" w14:textId="77777777" w:rsidR="00932EF0" w:rsidRPr="004D151F" w:rsidRDefault="00932EF0" w:rsidP="00932EF0">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3-3 </w:t>
      </w:r>
      <w:proofErr w:type="spellStart"/>
      <w:r w:rsidRPr="004D151F">
        <w:rPr>
          <w:rFonts w:asciiTheme="minorEastAsia" w:eastAsiaTheme="minorEastAsia" w:hAnsiTheme="minorEastAsia"/>
          <w:b/>
          <w:bCs/>
          <w:lang w:val="en-US" w:eastAsia="ko-KR"/>
        </w:rPr>
        <w:t>전처리</w:t>
      </w:r>
      <w:proofErr w:type="spellEnd"/>
      <w:r w:rsidRPr="004D151F">
        <w:rPr>
          <w:rFonts w:asciiTheme="minorEastAsia" w:eastAsiaTheme="minorEastAsia" w:hAnsiTheme="minorEastAsia"/>
          <w:b/>
          <w:bCs/>
          <w:lang w:val="en-US" w:eastAsia="ko-KR"/>
        </w:rPr>
        <w:t xml:space="preserve"> 과정</w:t>
      </w:r>
    </w:p>
    <w:p w14:paraId="105BC951" w14:textId="77777777" w:rsidR="00932EF0" w:rsidRPr="004D151F" w:rsidRDefault="00932EF0" w:rsidP="00B922D9">
      <w:pPr>
        <w:rPr>
          <w:lang w:val="en-US" w:eastAsia="ko-KR"/>
        </w:rPr>
      </w:pPr>
      <w:r w:rsidRPr="004D151F">
        <w:rPr>
          <w:lang w:val="en-US" w:eastAsia="ko-KR"/>
        </w:rPr>
        <w:t xml:space="preserve">본 연구에서는 수집된 원본 데이터를 딥러닝 모델에 적합한 형태로 변환하기 위해 다음과 같은 </w:t>
      </w:r>
      <w:proofErr w:type="spellStart"/>
      <w:r w:rsidRPr="004D151F">
        <w:rPr>
          <w:lang w:val="en-US" w:eastAsia="ko-KR"/>
        </w:rPr>
        <w:t>전처리</w:t>
      </w:r>
      <w:proofErr w:type="spellEnd"/>
      <w:r w:rsidRPr="004D151F">
        <w:rPr>
          <w:lang w:val="en-US" w:eastAsia="ko-KR"/>
        </w:rPr>
        <w:t xml:space="preserve"> 과정을 수행하였다.</w:t>
      </w:r>
    </w:p>
    <w:p w14:paraId="2C46DFCD" w14:textId="77777777" w:rsidR="00932EF0" w:rsidRPr="004D151F" w:rsidRDefault="00932EF0" w:rsidP="00932EF0">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3.3.1 데이터 빈도 통일</w:t>
      </w:r>
    </w:p>
    <w:p w14:paraId="360477DE" w14:textId="77777777" w:rsidR="00932EF0" w:rsidRPr="004D151F" w:rsidRDefault="00932EF0" w:rsidP="00B922D9">
      <w:pPr>
        <w:rPr>
          <w:lang w:val="en-US" w:eastAsia="ko-KR"/>
        </w:rPr>
      </w:pPr>
      <w:r w:rsidRPr="004D151F">
        <w:rPr>
          <w:lang w:val="en-US" w:eastAsia="ko-KR"/>
        </w:rPr>
        <w:t xml:space="preserve">수집된 데이터는 일간, 주간, 월간, 분기 등 다양한 빈도를 갖는다. 예를 들어 미국 장단기 금리차는 일간 데이터인 반면, 일본 실업률은 월간, 일본 실질 GDP는 분기 데이터이다. 모든 데이터를 일간 기준으로 통일하기 위해 Forward Fill 방식의 </w:t>
      </w:r>
      <w:proofErr w:type="spellStart"/>
      <w:r w:rsidRPr="004D151F">
        <w:rPr>
          <w:lang w:val="en-US" w:eastAsia="ko-KR"/>
        </w:rPr>
        <w:t>리샘플링을</w:t>
      </w:r>
      <w:proofErr w:type="spellEnd"/>
      <w:r w:rsidRPr="004D151F">
        <w:rPr>
          <w:lang w:val="en-US" w:eastAsia="ko-KR"/>
        </w:rPr>
        <w:t xml:space="preserve"> 적용하였다. 이 방식을 사용한 이유는 경제 지표가 발표 시점까지 이전 값이 유효하다고 가정하기 때문이다. 예를 들어 분기 GDP가 4월 1일에 발표되면, 해당 값은 다음 발표일인 7월 1일까지 유효하므로 그 사이 기간에 동일한 값을 적용하는 것이 경제적으로 타당하다.</w:t>
      </w:r>
    </w:p>
    <w:p w14:paraId="6477428F" w14:textId="77777777" w:rsidR="00932EF0" w:rsidRPr="004D151F" w:rsidRDefault="00932EF0" w:rsidP="00932EF0">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3.3.2 </w:t>
      </w:r>
      <w:proofErr w:type="spellStart"/>
      <w:r w:rsidRPr="004D151F">
        <w:rPr>
          <w:rFonts w:asciiTheme="minorEastAsia" w:eastAsiaTheme="minorEastAsia" w:hAnsiTheme="minorEastAsia"/>
          <w:b/>
          <w:bCs/>
          <w:lang w:val="en-US" w:eastAsia="ko-KR"/>
        </w:rPr>
        <w:t>결측치</w:t>
      </w:r>
      <w:proofErr w:type="spellEnd"/>
      <w:r w:rsidRPr="004D151F">
        <w:rPr>
          <w:rFonts w:asciiTheme="minorEastAsia" w:eastAsiaTheme="minorEastAsia" w:hAnsiTheme="minorEastAsia"/>
          <w:b/>
          <w:bCs/>
          <w:lang w:val="en-US" w:eastAsia="ko-KR"/>
        </w:rPr>
        <w:t xml:space="preserve"> 처리</w:t>
      </w:r>
    </w:p>
    <w:p w14:paraId="4E4149A8" w14:textId="77777777" w:rsidR="00932EF0" w:rsidRPr="004D151F" w:rsidRDefault="00932EF0" w:rsidP="00B922D9">
      <w:pPr>
        <w:rPr>
          <w:lang w:val="en-US" w:eastAsia="ko-KR"/>
        </w:rPr>
      </w:pPr>
      <w:r w:rsidRPr="004D151F">
        <w:rPr>
          <w:lang w:val="en-US" w:eastAsia="ko-KR"/>
        </w:rPr>
        <w:t xml:space="preserve">데이터 통합 후 </w:t>
      </w:r>
      <w:proofErr w:type="spellStart"/>
      <w:r w:rsidRPr="004D151F">
        <w:rPr>
          <w:lang w:val="en-US" w:eastAsia="ko-KR"/>
        </w:rPr>
        <w:t>결측치는</w:t>
      </w:r>
      <w:proofErr w:type="spellEnd"/>
      <w:r w:rsidRPr="004D151F">
        <w:rPr>
          <w:lang w:val="en-US" w:eastAsia="ko-KR"/>
        </w:rPr>
        <w:t xml:space="preserve"> 세 단계로 처리하였다. 먼저 FRED API에서 </w:t>
      </w:r>
      <w:proofErr w:type="spellStart"/>
      <w:r w:rsidRPr="004D151F">
        <w:rPr>
          <w:lang w:val="en-US" w:eastAsia="ko-KR"/>
        </w:rPr>
        <w:t>결측을</w:t>
      </w:r>
      <w:proofErr w:type="spellEnd"/>
      <w:r w:rsidRPr="004D151F">
        <w:rPr>
          <w:lang w:val="en-US" w:eastAsia="ko-KR"/>
        </w:rPr>
        <w:t xml:space="preserve"> 의미하는 '.' 값을 </w:t>
      </w:r>
      <w:proofErr w:type="spellStart"/>
      <w:r w:rsidRPr="004D151F">
        <w:rPr>
          <w:lang w:val="en-US" w:eastAsia="ko-KR"/>
        </w:rPr>
        <w:t>NaN으로</w:t>
      </w:r>
      <w:proofErr w:type="spellEnd"/>
      <w:r w:rsidRPr="004D151F">
        <w:rPr>
          <w:lang w:val="en-US" w:eastAsia="ko-KR"/>
        </w:rPr>
        <w:t xml:space="preserve"> 변환하였다. 다음으로 Forward Fill을 적용하여 이전 값으로 </w:t>
      </w:r>
      <w:proofErr w:type="spellStart"/>
      <w:r w:rsidRPr="004D151F">
        <w:rPr>
          <w:lang w:val="en-US" w:eastAsia="ko-KR"/>
        </w:rPr>
        <w:t>결측치를</w:t>
      </w:r>
      <w:proofErr w:type="spellEnd"/>
      <w:r w:rsidRPr="004D151F">
        <w:rPr>
          <w:lang w:val="en-US" w:eastAsia="ko-KR"/>
        </w:rPr>
        <w:t xml:space="preserve"> 채우고, 데이터 시작 부분의 </w:t>
      </w:r>
      <w:proofErr w:type="spellStart"/>
      <w:r w:rsidRPr="004D151F">
        <w:rPr>
          <w:lang w:val="en-US" w:eastAsia="ko-KR"/>
        </w:rPr>
        <w:t>결측치는</w:t>
      </w:r>
      <w:proofErr w:type="spellEnd"/>
      <w:r w:rsidRPr="004D151F">
        <w:rPr>
          <w:lang w:val="en-US" w:eastAsia="ko-KR"/>
        </w:rPr>
        <w:t xml:space="preserve"> Backward Fill로 이후 값을 사용하여 채웠다. 마지막으로 핵심 지표인 일본 10년 국채 수익률, 일본 3개월 은행간 금리, 미국 장단기 금리차에 여전히 </w:t>
      </w:r>
      <w:proofErr w:type="spellStart"/>
      <w:r w:rsidRPr="004D151F">
        <w:rPr>
          <w:lang w:val="en-US" w:eastAsia="ko-KR"/>
        </w:rPr>
        <w:t>결측이</w:t>
      </w:r>
      <w:proofErr w:type="spellEnd"/>
      <w:r w:rsidRPr="004D151F">
        <w:rPr>
          <w:lang w:val="en-US" w:eastAsia="ko-KR"/>
        </w:rPr>
        <w:t xml:space="preserve"> 있는 행은 제거하였다. 처리 순서가 중요한 이유는 다음과 같다. 핵심 지표 중 월간 데이터가 포함되어 있어, </w:t>
      </w:r>
      <w:proofErr w:type="spellStart"/>
      <w:r w:rsidRPr="004D151F">
        <w:rPr>
          <w:lang w:val="en-US" w:eastAsia="ko-KR"/>
        </w:rPr>
        <w:t>dropna를</w:t>
      </w:r>
      <w:proofErr w:type="spellEnd"/>
      <w:r w:rsidRPr="004D151F">
        <w:rPr>
          <w:lang w:val="en-US" w:eastAsia="ko-KR"/>
        </w:rPr>
        <w:t xml:space="preserve"> 먼저 실행하면 최근 발표 이후 아직 값이 없는 행이 모두 삭제되어 상당한 데이터 손실이 발생한다. 따라서 </w:t>
      </w:r>
      <w:proofErr w:type="spellStart"/>
      <w:r w:rsidRPr="004D151F">
        <w:rPr>
          <w:lang w:val="en-US" w:eastAsia="ko-KR"/>
        </w:rPr>
        <w:t>ffill</w:t>
      </w:r>
      <w:proofErr w:type="spellEnd"/>
      <w:r w:rsidRPr="004D151F">
        <w:rPr>
          <w:lang w:val="en-US" w:eastAsia="ko-KR"/>
        </w:rPr>
        <w:t xml:space="preserve">과 </w:t>
      </w:r>
      <w:proofErr w:type="spellStart"/>
      <w:r w:rsidRPr="004D151F">
        <w:rPr>
          <w:lang w:val="en-US" w:eastAsia="ko-KR"/>
        </w:rPr>
        <w:t>bfill</w:t>
      </w:r>
      <w:proofErr w:type="spellEnd"/>
      <w:r w:rsidRPr="004D151F">
        <w:rPr>
          <w:lang w:val="en-US" w:eastAsia="ko-KR"/>
        </w:rPr>
        <w:t xml:space="preserve">을 먼저 적용한 후 </w:t>
      </w:r>
      <w:proofErr w:type="spellStart"/>
      <w:r w:rsidRPr="004D151F">
        <w:rPr>
          <w:lang w:val="en-US" w:eastAsia="ko-KR"/>
        </w:rPr>
        <w:t>dropna를</w:t>
      </w:r>
      <w:proofErr w:type="spellEnd"/>
      <w:r w:rsidRPr="004D151F">
        <w:rPr>
          <w:lang w:val="en-US" w:eastAsia="ko-KR"/>
        </w:rPr>
        <w:t xml:space="preserve"> 실행해야 한다.</w:t>
      </w:r>
    </w:p>
    <w:tbl>
      <w:tblPr>
        <w:tblW w:w="0" w:type="auto"/>
        <w:jc w:val="center"/>
        <w:tblBorders>
          <w:top w:val="single" w:sz="6" w:space="0" w:color="454545"/>
          <w:left w:val="single" w:sz="6" w:space="0" w:color="454545"/>
          <w:bottom w:val="single" w:sz="6" w:space="0" w:color="454545"/>
          <w:right w:val="single" w:sz="6" w:space="0" w:color="454545"/>
        </w:tblBorders>
        <w:tblCellMar>
          <w:top w:w="15" w:type="dxa"/>
          <w:left w:w="15" w:type="dxa"/>
          <w:bottom w:w="15" w:type="dxa"/>
          <w:right w:w="15" w:type="dxa"/>
        </w:tblCellMar>
        <w:tblLook w:val="04A0" w:firstRow="1" w:lastRow="0" w:firstColumn="1" w:lastColumn="0" w:noHBand="0" w:noVBand="1"/>
      </w:tblPr>
      <w:tblGrid>
        <w:gridCol w:w="1227"/>
        <w:gridCol w:w="1967"/>
        <w:gridCol w:w="1994"/>
        <w:gridCol w:w="2199"/>
      </w:tblGrid>
      <w:tr w:rsidR="004D151F" w:rsidRPr="006F0108" w14:paraId="4E2E8B30" w14:textId="77777777" w:rsidTr="004D151F">
        <w:trPr>
          <w:tblHeader/>
          <w:jc w:val="center"/>
        </w:trPr>
        <w:tc>
          <w:tcPr>
            <w:tcW w:w="0" w:type="auto"/>
            <w:tcBorders>
              <w:top w:val="single" w:sz="6" w:space="0" w:color="454545"/>
              <w:left w:val="single" w:sz="6" w:space="0" w:color="454545"/>
              <w:bottom w:val="single" w:sz="6" w:space="0" w:color="454545"/>
              <w:right w:val="single" w:sz="6" w:space="0" w:color="454545"/>
            </w:tcBorders>
            <w:shd w:val="clear" w:color="auto" w:fill="D9D9D9" w:themeFill="background1" w:themeFillShade="D9"/>
            <w:tcMar>
              <w:top w:w="30" w:type="dxa"/>
              <w:left w:w="30" w:type="dxa"/>
              <w:bottom w:w="30" w:type="dxa"/>
              <w:right w:w="30" w:type="dxa"/>
            </w:tcMar>
            <w:vAlign w:val="center"/>
            <w:hideMark/>
          </w:tcPr>
          <w:p w14:paraId="0E08BBC9" w14:textId="77777777" w:rsidR="006F0108" w:rsidRPr="006F0108" w:rsidRDefault="006F0108" w:rsidP="006F0108">
            <w:pPr>
              <w:spacing w:after="4" w:line="249" w:lineRule="auto"/>
              <w:ind w:right="80"/>
              <w:rPr>
                <w:rFonts w:asciiTheme="minorEastAsia" w:eastAsiaTheme="minorEastAsia" w:hAnsiTheme="minorEastAsia"/>
                <w:b/>
                <w:bCs/>
                <w:lang w:val="en-US" w:eastAsia="ko-KR"/>
              </w:rPr>
            </w:pPr>
            <w:r w:rsidRPr="006F0108">
              <w:rPr>
                <w:rFonts w:asciiTheme="minorEastAsia" w:eastAsiaTheme="minorEastAsia" w:hAnsiTheme="minorEastAsia"/>
                <w:b/>
                <w:bCs/>
                <w:lang w:val="en-US" w:eastAsia="ko-KR"/>
              </w:rPr>
              <w:lastRenderedPageBreak/>
              <w:t>데이터 출처</w:t>
            </w:r>
          </w:p>
        </w:tc>
        <w:tc>
          <w:tcPr>
            <w:tcW w:w="0" w:type="auto"/>
            <w:tcBorders>
              <w:top w:val="single" w:sz="6" w:space="0" w:color="454545"/>
              <w:left w:val="single" w:sz="6" w:space="0" w:color="454545"/>
              <w:bottom w:val="single" w:sz="6" w:space="0" w:color="454545"/>
              <w:right w:val="single" w:sz="6" w:space="0" w:color="454545"/>
            </w:tcBorders>
            <w:shd w:val="clear" w:color="auto" w:fill="D9D9D9" w:themeFill="background1" w:themeFillShade="D9"/>
            <w:tcMar>
              <w:top w:w="30" w:type="dxa"/>
              <w:left w:w="30" w:type="dxa"/>
              <w:bottom w:w="30" w:type="dxa"/>
              <w:right w:w="30" w:type="dxa"/>
            </w:tcMar>
            <w:vAlign w:val="center"/>
            <w:hideMark/>
          </w:tcPr>
          <w:p w14:paraId="0018CE3D" w14:textId="77777777" w:rsidR="006F0108" w:rsidRPr="006F0108" w:rsidRDefault="006F0108" w:rsidP="006F0108">
            <w:pPr>
              <w:spacing w:after="4" w:line="249" w:lineRule="auto"/>
              <w:ind w:right="80"/>
              <w:rPr>
                <w:rFonts w:asciiTheme="minorEastAsia" w:eastAsiaTheme="minorEastAsia" w:hAnsiTheme="minorEastAsia"/>
                <w:b/>
                <w:bCs/>
                <w:lang w:val="en-US" w:eastAsia="ko-KR"/>
              </w:rPr>
            </w:pPr>
            <w:r w:rsidRPr="006F0108">
              <w:rPr>
                <w:rFonts w:asciiTheme="minorEastAsia" w:eastAsiaTheme="minorEastAsia" w:hAnsiTheme="minorEastAsia"/>
                <w:b/>
                <w:bCs/>
                <w:lang w:val="en-US" w:eastAsia="ko-KR"/>
              </w:rPr>
              <w:t>수집 항목</w:t>
            </w:r>
          </w:p>
        </w:tc>
        <w:tc>
          <w:tcPr>
            <w:tcW w:w="0" w:type="auto"/>
            <w:tcBorders>
              <w:top w:val="single" w:sz="6" w:space="0" w:color="454545"/>
              <w:left w:val="single" w:sz="6" w:space="0" w:color="454545"/>
              <w:bottom w:val="single" w:sz="6" w:space="0" w:color="454545"/>
              <w:right w:val="single" w:sz="6" w:space="0" w:color="454545"/>
            </w:tcBorders>
            <w:shd w:val="clear" w:color="auto" w:fill="D9D9D9" w:themeFill="background1" w:themeFillShade="D9"/>
            <w:tcMar>
              <w:top w:w="30" w:type="dxa"/>
              <w:left w:w="30" w:type="dxa"/>
              <w:bottom w:w="30" w:type="dxa"/>
              <w:right w:w="30" w:type="dxa"/>
            </w:tcMar>
            <w:vAlign w:val="center"/>
            <w:hideMark/>
          </w:tcPr>
          <w:p w14:paraId="52ACA0D3" w14:textId="77777777" w:rsidR="006F0108" w:rsidRPr="006F0108" w:rsidRDefault="006F0108" w:rsidP="006F0108">
            <w:pPr>
              <w:spacing w:after="4" w:line="249" w:lineRule="auto"/>
              <w:ind w:right="80"/>
              <w:rPr>
                <w:rFonts w:asciiTheme="minorEastAsia" w:eastAsiaTheme="minorEastAsia" w:hAnsiTheme="minorEastAsia"/>
                <w:b/>
                <w:bCs/>
                <w:lang w:val="en-US" w:eastAsia="ko-KR"/>
              </w:rPr>
            </w:pPr>
            <w:r w:rsidRPr="006F0108">
              <w:rPr>
                <w:rFonts w:asciiTheme="minorEastAsia" w:eastAsiaTheme="minorEastAsia" w:hAnsiTheme="minorEastAsia"/>
                <w:b/>
                <w:bCs/>
                <w:lang w:val="en-US" w:eastAsia="ko-KR"/>
              </w:rPr>
              <w:t>원본 빈도</w:t>
            </w:r>
          </w:p>
        </w:tc>
        <w:tc>
          <w:tcPr>
            <w:tcW w:w="0" w:type="auto"/>
            <w:tcBorders>
              <w:top w:val="single" w:sz="6" w:space="0" w:color="454545"/>
              <w:left w:val="single" w:sz="6" w:space="0" w:color="454545"/>
              <w:bottom w:val="single" w:sz="6" w:space="0" w:color="454545"/>
              <w:right w:val="single" w:sz="6" w:space="0" w:color="454545"/>
            </w:tcBorders>
            <w:shd w:val="clear" w:color="auto" w:fill="D9D9D9" w:themeFill="background1" w:themeFillShade="D9"/>
            <w:tcMar>
              <w:top w:w="30" w:type="dxa"/>
              <w:left w:w="30" w:type="dxa"/>
              <w:bottom w:w="30" w:type="dxa"/>
              <w:right w:w="30" w:type="dxa"/>
            </w:tcMar>
            <w:vAlign w:val="center"/>
            <w:hideMark/>
          </w:tcPr>
          <w:p w14:paraId="43A28E01" w14:textId="77777777" w:rsidR="006F0108" w:rsidRPr="006F0108" w:rsidRDefault="006F0108" w:rsidP="006F0108">
            <w:pPr>
              <w:spacing w:after="4" w:line="249" w:lineRule="auto"/>
              <w:ind w:right="80"/>
              <w:rPr>
                <w:rFonts w:asciiTheme="minorEastAsia" w:eastAsiaTheme="minorEastAsia" w:hAnsiTheme="minorEastAsia"/>
                <w:b/>
                <w:bCs/>
                <w:lang w:val="en-US" w:eastAsia="ko-KR"/>
              </w:rPr>
            </w:pPr>
            <w:proofErr w:type="spellStart"/>
            <w:r w:rsidRPr="006F0108">
              <w:rPr>
                <w:rFonts w:asciiTheme="minorEastAsia" w:eastAsiaTheme="minorEastAsia" w:hAnsiTheme="minorEastAsia"/>
                <w:b/>
                <w:bCs/>
                <w:lang w:val="en-US" w:eastAsia="ko-KR"/>
              </w:rPr>
              <w:t>결측치</w:t>
            </w:r>
            <w:proofErr w:type="spellEnd"/>
            <w:r w:rsidRPr="006F0108">
              <w:rPr>
                <w:rFonts w:asciiTheme="minorEastAsia" w:eastAsiaTheme="minorEastAsia" w:hAnsiTheme="minorEastAsia"/>
                <w:b/>
                <w:bCs/>
                <w:lang w:val="en-US" w:eastAsia="ko-KR"/>
              </w:rPr>
              <w:t xml:space="preserve"> 처리</w:t>
            </w:r>
          </w:p>
        </w:tc>
      </w:tr>
      <w:tr w:rsidR="006F0108" w:rsidRPr="006F0108" w14:paraId="2D6AC7E6" w14:textId="77777777" w:rsidTr="004D151F">
        <w:trPr>
          <w:jc w:val="center"/>
        </w:trPr>
        <w:tc>
          <w:tcPr>
            <w:tcW w:w="0" w:type="auto"/>
            <w:tcBorders>
              <w:top w:val="single" w:sz="6" w:space="0" w:color="454545"/>
              <w:left w:val="single" w:sz="6" w:space="0" w:color="454545"/>
              <w:bottom w:val="single" w:sz="6" w:space="0" w:color="454545"/>
              <w:right w:val="single" w:sz="6" w:space="0" w:color="454545"/>
            </w:tcBorders>
            <w:shd w:val="clear" w:color="auto" w:fill="D9D9D9" w:themeFill="background1" w:themeFillShade="D9"/>
            <w:tcMar>
              <w:top w:w="30" w:type="dxa"/>
              <w:left w:w="30" w:type="dxa"/>
              <w:bottom w:w="30" w:type="dxa"/>
              <w:right w:w="30" w:type="dxa"/>
            </w:tcMar>
            <w:vAlign w:val="center"/>
            <w:hideMark/>
          </w:tcPr>
          <w:p w14:paraId="6A9E8D92" w14:textId="77777777" w:rsidR="006F0108" w:rsidRPr="006F0108" w:rsidRDefault="006F0108" w:rsidP="006F0108">
            <w:pPr>
              <w:spacing w:after="4" w:line="249" w:lineRule="auto"/>
              <w:ind w:right="80"/>
              <w:rPr>
                <w:rFonts w:asciiTheme="minorEastAsia" w:eastAsiaTheme="minorEastAsia" w:hAnsiTheme="minorEastAsia"/>
                <w:lang w:val="en-US" w:eastAsia="ko-KR"/>
              </w:rPr>
            </w:pPr>
            <w:r w:rsidRPr="006F0108">
              <w:rPr>
                <w:rFonts w:asciiTheme="minorEastAsia" w:eastAsiaTheme="minorEastAsia" w:hAnsiTheme="minorEastAsia"/>
                <w:lang w:val="en-US" w:eastAsia="ko-KR"/>
              </w:rPr>
              <w:t>FRED API</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5FAA11C6" w14:textId="77777777" w:rsidR="006F0108" w:rsidRPr="006F0108" w:rsidRDefault="006F0108" w:rsidP="006F0108">
            <w:pPr>
              <w:spacing w:after="4" w:line="249" w:lineRule="auto"/>
              <w:ind w:right="80"/>
              <w:rPr>
                <w:rFonts w:asciiTheme="minorEastAsia" w:eastAsiaTheme="minorEastAsia" w:hAnsiTheme="minorEastAsia"/>
                <w:lang w:val="en-US" w:eastAsia="ko-KR"/>
              </w:rPr>
            </w:pPr>
            <w:r w:rsidRPr="006F0108">
              <w:rPr>
                <w:rFonts w:asciiTheme="minorEastAsia" w:eastAsiaTheme="minorEastAsia" w:hAnsiTheme="minorEastAsia"/>
                <w:lang w:val="en-US" w:eastAsia="ko-KR"/>
              </w:rPr>
              <w:t>거시경제 지표 18개</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1A78BCD0" w14:textId="77777777" w:rsidR="006F0108" w:rsidRPr="006F0108" w:rsidRDefault="006F0108" w:rsidP="006F0108">
            <w:pPr>
              <w:spacing w:after="4" w:line="249" w:lineRule="auto"/>
              <w:ind w:right="80"/>
              <w:rPr>
                <w:rFonts w:asciiTheme="minorEastAsia" w:eastAsiaTheme="minorEastAsia" w:hAnsiTheme="minorEastAsia"/>
                <w:lang w:val="en-US" w:eastAsia="ko-KR"/>
              </w:rPr>
            </w:pPr>
            <w:r w:rsidRPr="006F0108">
              <w:rPr>
                <w:rFonts w:asciiTheme="minorEastAsia" w:eastAsiaTheme="minorEastAsia" w:hAnsiTheme="minorEastAsia"/>
                <w:lang w:val="en-US" w:eastAsia="ko-KR"/>
              </w:rPr>
              <w:t>일간/주간/월간/분기</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24F02FE9" w14:textId="77777777" w:rsidR="006F0108" w:rsidRPr="006F0108" w:rsidRDefault="006F0108" w:rsidP="006F0108">
            <w:pPr>
              <w:spacing w:after="4" w:line="249" w:lineRule="auto"/>
              <w:ind w:right="80"/>
              <w:rPr>
                <w:rFonts w:asciiTheme="minorEastAsia" w:eastAsiaTheme="minorEastAsia" w:hAnsiTheme="minorEastAsia"/>
                <w:lang w:val="en-US" w:eastAsia="ko-KR"/>
              </w:rPr>
            </w:pPr>
            <w:proofErr w:type="spellStart"/>
            <w:r w:rsidRPr="006F0108">
              <w:rPr>
                <w:rFonts w:asciiTheme="minorEastAsia" w:eastAsiaTheme="minorEastAsia" w:hAnsiTheme="minorEastAsia"/>
                <w:lang w:val="en-US" w:eastAsia="ko-KR"/>
              </w:rPr>
              <w:t>ffill</w:t>
            </w:r>
            <w:proofErr w:type="spellEnd"/>
            <w:r w:rsidRPr="006F0108">
              <w:rPr>
                <w:rFonts w:asciiTheme="minorEastAsia" w:eastAsiaTheme="minorEastAsia" w:hAnsiTheme="minorEastAsia"/>
                <w:lang w:val="en-US" w:eastAsia="ko-KR"/>
              </w:rPr>
              <w:t xml:space="preserve"> → 일간 통일</w:t>
            </w:r>
          </w:p>
        </w:tc>
      </w:tr>
      <w:tr w:rsidR="006F0108" w:rsidRPr="006F0108" w14:paraId="6CFF7018" w14:textId="77777777" w:rsidTr="004D151F">
        <w:trPr>
          <w:jc w:val="center"/>
        </w:trPr>
        <w:tc>
          <w:tcPr>
            <w:tcW w:w="0" w:type="auto"/>
            <w:tcBorders>
              <w:top w:val="single" w:sz="6" w:space="0" w:color="454545"/>
              <w:left w:val="single" w:sz="6" w:space="0" w:color="454545"/>
              <w:bottom w:val="single" w:sz="6" w:space="0" w:color="454545"/>
              <w:right w:val="single" w:sz="6" w:space="0" w:color="454545"/>
            </w:tcBorders>
            <w:shd w:val="clear" w:color="auto" w:fill="D9D9D9" w:themeFill="background1" w:themeFillShade="D9"/>
            <w:tcMar>
              <w:top w:w="30" w:type="dxa"/>
              <w:left w:w="30" w:type="dxa"/>
              <w:bottom w:w="30" w:type="dxa"/>
              <w:right w:w="30" w:type="dxa"/>
            </w:tcMar>
            <w:vAlign w:val="center"/>
            <w:hideMark/>
          </w:tcPr>
          <w:p w14:paraId="74839C9E" w14:textId="77777777" w:rsidR="006F0108" w:rsidRPr="006F0108" w:rsidRDefault="006F0108" w:rsidP="006F0108">
            <w:pPr>
              <w:spacing w:after="4" w:line="249" w:lineRule="auto"/>
              <w:ind w:right="80"/>
              <w:rPr>
                <w:rFonts w:asciiTheme="minorEastAsia" w:eastAsiaTheme="minorEastAsia" w:hAnsiTheme="minorEastAsia"/>
                <w:lang w:val="en-US" w:eastAsia="ko-KR"/>
              </w:rPr>
            </w:pPr>
            <w:proofErr w:type="spellStart"/>
            <w:r w:rsidRPr="006F0108">
              <w:rPr>
                <w:rFonts w:asciiTheme="minorEastAsia" w:eastAsiaTheme="minorEastAsia" w:hAnsiTheme="minorEastAsia"/>
                <w:lang w:val="en-US" w:eastAsia="ko-KR"/>
              </w:rPr>
              <w:t>yfinance</w:t>
            </w:r>
            <w:proofErr w:type="spellEnd"/>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781C3FF9" w14:textId="77777777" w:rsidR="006F0108" w:rsidRPr="006F0108" w:rsidRDefault="006F0108" w:rsidP="006F0108">
            <w:pPr>
              <w:spacing w:after="4" w:line="249" w:lineRule="auto"/>
              <w:ind w:right="80"/>
              <w:rPr>
                <w:rFonts w:asciiTheme="minorEastAsia" w:eastAsiaTheme="minorEastAsia" w:hAnsiTheme="minorEastAsia"/>
                <w:lang w:val="en-US" w:eastAsia="ko-KR"/>
              </w:rPr>
            </w:pPr>
            <w:r w:rsidRPr="006F0108">
              <w:rPr>
                <w:rFonts w:asciiTheme="minorEastAsia" w:eastAsiaTheme="minorEastAsia" w:hAnsiTheme="minorEastAsia"/>
                <w:lang w:val="en-US" w:eastAsia="ko-KR"/>
              </w:rPr>
              <w:t>시장 지표 9개</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6ECF26EB" w14:textId="77777777" w:rsidR="006F0108" w:rsidRPr="006F0108" w:rsidRDefault="006F0108" w:rsidP="006F0108">
            <w:pPr>
              <w:spacing w:after="4" w:line="249" w:lineRule="auto"/>
              <w:ind w:right="80"/>
              <w:rPr>
                <w:rFonts w:asciiTheme="minorEastAsia" w:eastAsiaTheme="minorEastAsia" w:hAnsiTheme="minorEastAsia"/>
                <w:lang w:val="en-US" w:eastAsia="ko-KR"/>
              </w:rPr>
            </w:pPr>
            <w:r w:rsidRPr="006F0108">
              <w:rPr>
                <w:rFonts w:asciiTheme="minorEastAsia" w:eastAsiaTheme="minorEastAsia" w:hAnsiTheme="minorEastAsia"/>
                <w:lang w:val="en-US" w:eastAsia="ko-KR"/>
              </w:rPr>
              <w:t>일간</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1C150221" w14:textId="77777777" w:rsidR="006F0108" w:rsidRPr="006F0108" w:rsidRDefault="006F0108" w:rsidP="006F0108">
            <w:pPr>
              <w:spacing w:after="4" w:line="249" w:lineRule="auto"/>
              <w:ind w:right="80"/>
              <w:rPr>
                <w:rFonts w:asciiTheme="minorEastAsia" w:eastAsiaTheme="minorEastAsia" w:hAnsiTheme="minorEastAsia"/>
                <w:lang w:val="en-US" w:eastAsia="ko-KR"/>
              </w:rPr>
            </w:pPr>
            <w:r w:rsidRPr="006F0108">
              <w:rPr>
                <w:rFonts w:asciiTheme="minorEastAsia" w:eastAsiaTheme="minorEastAsia" w:hAnsiTheme="minorEastAsia"/>
                <w:lang w:val="en-US" w:eastAsia="ko-KR"/>
              </w:rPr>
              <w:t>-</w:t>
            </w:r>
          </w:p>
        </w:tc>
      </w:tr>
      <w:tr w:rsidR="006F0108" w:rsidRPr="006F0108" w14:paraId="3272BF67" w14:textId="77777777" w:rsidTr="004D151F">
        <w:trPr>
          <w:jc w:val="center"/>
        </w:trPr>
        <w:tc>
          <w:tcPr>
            <w:tcW w:w="0" w:type="auto"/>
            <w:tcBorders>
              <w:top w:val="single" w:sz="6" w:space="0" w:color="454545"/>
              <w:left w:val="single" w:sz="6" w:space="0" w:color="454545"/>
              <w:bottom w:val="single" w:sz="6" w:space="0" w:color="454545"/>
              <w:right w:val="single" w:sz="6" w:space="0" w:color="454545"/>
            </w:tcBorders>
            <w:shd w:val="clear" w:color="auto" w:fill="D9D9D9" w:themeFill="background1" w:themeFillShade="D9"/>
            <w:tcMar>
              <w:top w:w="30" w:type="dxa"/>
              <w:left w:w="30" w:type="dxa"/>
              <w:bottom w:w="30" w:type="dxa"/>
              <w:right w:w="30" w:type="dxa"/>
            </w:tcMar>
            <w:vAlign w:val="center"/>
            <w:hideMark/>
          </w:tcPr>
          <w:p w14:paraId="1E7C4D32" w14:textId="77777777" w:rsidR="006F0108" w:rsidRPr="006F0108" w:rsidRDefault="006F0108" w:rsidP="006F0108">
            <w:pPr>
              <w:spacing w:after="4" w:line="249" w:lineRule="auto"/>
              <w:ind w:right="80"/>
              <w:rPr>
                <w:rFonts w:asciiTheme="minorEastAsia" w:eastAsiaTheme="minorEastAsia" w:hAnsiTheme="minorEastAsia"/>
                <w:lang w:val="en-US" w:eastAsia="ko-KR"/>
              </w:rPr>
            </w:pPr>
            <w:proofErr w:type="spellStart"/>
            <w:r w:rsidRPr="006F0108">
              <w:rPr>
                <w:rFonts w:asciiTheme="minorEastAsia" w:eastAsiaTheme="minorEastAsia" w:hAnsiTheme="minorEastAsia"/>
                <w:lang w:val="en-US" w:eastAsia="ko-KR"/>
              </w:rPr>
              <w:t>yfinance</w:t>
            </w:r>
            <w:proofErr w:type="spellEnd"/>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21AA3009" w14:textId="77777777" w:rsidR="006F0108" w:rsidRPr="006F0108" w:rsidRDefault="006F0108" w:rsidP="006F0108">
            <w:pPr>
              <w:spacing w:after="4" w:line="249" w:lineRule="auto"/>
              <w:ind w:right="80"/>
              <w:rPr>
                <w:rFonts w:asciiTheme="minorEastAsia" w:eastAsiaTheme="minorEastAsia" w:hAnsiTheme="minorEastAsia"/>
                <w:lang w:val="en-US" w:eastAsia="ko-KR"/>
              </w:rPr>
            </w:pPr>
            <w:r w:rsidRPr="006F0108">
              <w:rPr>
                <w:rFonts w:asciiTheme="minorEastAsia" w:eastAsiaTheme="minorEastAsia" w:hAnsiTheme="minorEastAsia"/>
                <w:lang w:val="en-US" w:eastAsia="ko-KR"/>
              </w:rPr>
              <w:t>개별 종목 20개</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19019DF1" w14:textId="77777777" w:rsidR="006F0108" w:rsidRPr="006F0108" w:rsidRDefault="006F0108" w:rsidP="006F0108">
            <w:pPr>
              <w:spacing w:after="4" w:line="249" w:lineRule="auto"/>
              <w:ind w:right="80"/>
              <w:rPr>
                <w:rFonts w:asciiTheme="minorEastAsia" w:eastAsiaTheme="minorEastAsia" w:hAnsiTheme="minorEastAsia"/>
                <w:lang w:val="en-US" w:eastAsia="ko-KR"/>
              </w:rPr>
            </w:pPr>
            <w:r w:rsidRPr="006F0108">
              <w:rPr>
                <w:rFonts w:asciiTheme="minorEastAsia" w:eastAsiaTheme="minorEastAsia" w:hAnsiTheme="minorEastAsia"/>
                <w:lang w:val="en-US" w:eastAsia="ko-KR"/>
              </w:rPr>
              <w:t>일간</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6E14E3C4" w14:textId="77777777" w:rsidR="006F0108" w:rsidRPr="006F0108" w:rsidRDefault="006F0108" w:rsidP="006F0108">
            <w:pPr>
              <w:spacing w:after="4" w:line="249" w:lineRule="auto"/>
              <w:ind w:right="80"/>
              <w:rPr>
                <w:rFonts w:asciiTheme="minorEastAsia" w:eastAsiaTheme="minorEastAsia" w:hAnsiTheme="minorEastAsia"/>
                <w:lang w:val="en-US" w:eastAsia="ko-KR"/>
              </w:rPr>
            </w:pPr>
            <w:r w:rsidRPr="006F0108">
              <w:rPr>
                <w:rFonts w:asciiTheme="minorEastAsia" w:eastAsiaTheme="minorEastAsia" w:hAnsiTheme="minorEastAsia"/>
                <w:lang w:val="en-US" w:eastAsia="ko-KR"/>
              </w:rPr>
              <w:t>-</w:t>
            </w:r>
          </w:p>
        </w:tc>
      </w:tr>
      <w:tr w:rsidR="006F0108" w:rsidRPr="006F0108" w14:paraId="373176E1" w14:textId="77777777" w:rsidTr="004D151F">
        <w:trPr>
          <w:jc w:val="center"/>
        </w:trPr>
        <w:tc>
          <w:tcPr>
            <w:tcW w:w="0" w:type="auto"/>
            <w:tcBorders>
              <w:top w:val="single" w:sz="6" w:space="0" w:color="454545"/>
              <w:left w:val="single" w:sz="6" w:space="0" w:color="454545"/>
              <w:bottom w:val="single" w:sz="6" w:space="0" w:color="454545"/>
              <w:right w:val="single" w:sz="6" w:space="0" w:color="454545"/>
            </w:tcBorders>
            <w:shd w:val="clear" w:color="auto" w:fill="D9D9D9" w:themeFill="background1" w:themeFillShade="D9"/>
            <w:tcMar>
              <w:top w:w="30" w:type="dxa"/>
              <w:left w:w="30" w:type="dxa"/>
              <w:bottom w:w="30" w:type="dxa"/>
              <w:right w:w="30" w:type="dxa"/>
            </w:tcMar>
            <w:vAlign w:val="center"/>
            <w:hideMark/>
          </w:tcPr>
          <w:p w14:paraId="7725AD27" w14:textId="77777777" w:rsidR="006F0108" w:rsidRPr="006F0108" w:rsidRDefault="006F0108" w:rsidP="006F0108">
            <w:pPr>
              <w:spacing w:after="4" w:line="249" w:lineRule="auto"/>
              <w:ind w:right="80"/>
              <w:rPr>
                <w:rFonts w:asciiTheme="minorEastAsia" w:eastAsiaTheme="minorEastAsia" w:hAnsiTheme="minorEastAsia"/>
                <w:lang w:val="en-US" w:eastAsia="ko-KR"/>
              </w:rPr>
            </w:pPr>
            <w:r w:rsidRPr="006F0108">
              <w:rPr>
                <w:rFonts w:asciiTheme="minorEastAsia" w:eastAsiaTheme="minorEastAsia" w:hAnsiTheme="minorEastAsia"/>
                <w:b/>
                <w:bCs/>
                <w:lang w:val="en-US" w:eastAsia="ko-KR"/>
              </w:rPr>
              <w:t>통합 결과</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7B70B018" w14:textId="77777777" w:rsidR="006F0108" w:rsidRPr="006F0108" w:rsidRDefault="006F0108" w:rsidP="006F0108">
            <w:pPr>
              <w:spacing w:after="4" w:line="249" w:lineRule="auto"/>
              <w:ind w:right="80"/>
              <w:rPr>
                <w:rFonts w:asciiTheme="minorEastAsia" w:eastAsiaTheme="minorEastAsia" w:hAnsiTheme="minorEastAsia"/>
                <w:lang w:val="en-US" w:eastAsia="ko-KR"/>
              </w:rPr>
            </w:pPr>
            <w:r w:rsidRPr="006F0108">
              <w:rPr>
                <w:rFonts w:asciiTheme="minorEastAsia" w:eastAsiaTheme="minorEastAsia" w:hAnsiTheme="minorEastAsia"/>
                <w:b/>
                <w:bCs/>
                <w:lang w:val="en-US" w:eastAsia="ko-KR"/>
              </w:rPr>
              <w:t>47개 피처 + 날짜</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2D207D62" w14:textId="77777777" w:rsidR="006F0108" w:rsidRPr="006F0108" w:rsidRDefault="006F0108" w:rsidP="006F0108">
            <w:pPr>
              <w:spacing w:after="4" w:line="249" w:lineRule="auto"/>
              <w:ind w:right="80"/>
              <w:rPr>
                <w:rFonts w:asciiTheme="minorEastAsia" w:eastAsiaTheme="minorEastAsia" w:hAnsiTheme="minorEastAsia"/>
                <w:lang w:val="en-US" w:eastAsia="ko-KR"/>
              </w:rPr>
            </w:pPr>
            <w:r w:rsidRPr="006F0108">
              <w:rPr>
                <w:rFonts w:asciiTheme="minorEastAsia" w:eastAsiaTheme="minorEastAsia" w:hAnsiTheme="minorEastAsia"/>
                <w:b/>
                <w:bCs/>
                <w:lang w:val="en-US" w:eastAsia="ko-KR"/>
              </w:rPr>
              <w:t>일간</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5276EB66" w14:textId="77777777" w:rsidR="006F0108" w:rsidRPr="006F0108" w:rsidRDefault="006F0108" w:rsidP="006F0108">
            <w:pPr>
              <w:spacing w:after="4" w:line="249" w:lineRule="auto"/>
              <w:ind w:right="80"/>
              <w:rPr>
                <w:rFonts w:asciiTheme="minorEastAsia" w:eastAsiaTheme="minorEastAsia" w:hAnsiTheme="minorEastAsia"/>
                <w:lang w:val="en-US" w:eastAsia="ko-KR"/>
              </w:rPr>
            </w:pPr>
            <w:proofErr w:type="spellStart"/>
            <w:r w:rsidRPr="006F0108">
              <w:rPr>
                <w:rFonts w:asciiTheme="minorEastAsia" w:eastAsiaTheme="minorEastAsia" w:hAnsiTheme="minorEastAsia"/>
                <w:b/>
                <w:bCs/>
                <w:lang w:val="en-US" w:eastAsia="ko-KR"/>
              </w:rPr>
              <w:t>ffill</w:t>
            </w:r>
            <w:proofErr w:type="spellEnd"/>
            <w:r w:rsidRPr="006F0108">
              <w:rPr>
                <w:rFonts w:asciiTheme="minorEastAsia" w:eastAsiaTheme="minorEastAsia" w:hAnsiTheme="minorEastAsia"/>
                <w:b/>
                <w:bCs/>
                <w:lang w:val="en-US" w:eastAsia="ko-KR"/>
              </w:rPr>
              <w:t xml:space="preserve"> → </w:t>
            </w:r>
            <w:proofErr w:type="spellStart"/>
            <w:r w:rsidRPr="006F0108">
              <w:rPr>
                <w:rFonts w:asciiTheme="minorEastAsia" w:eastAsiaTheme="minorEastAsia" w:hAnsiTheme="minorEastAsia"/>
                <w:b/>
                <w:bCs/>
                <w:lang w:val="en-US" w:eastAsia="ko-KR"/>
              </w:rPr>
              <w:t>bfill</w:t>
            </w:r>
            <w:proofErr w:type="spellEnd"/>
            <w:r w:rsidRPr="006F0108">
              <w:rPr>
                <w:rFonts w:asciiTheme="minorEastAsia" w:eastAsiaTheme="minorEastAsia" w:hAnsiTheme="minorEastAsia"/>
                <w:b/>
                <w:bCs/>
                <w:lang w:val="en-US" w:eastAsia="ko-KR"/>
              </w:rPr>
              <w:t xml:space="preserve"> → </w:t>
            </w:r>
            <w:proofErr w:type="spellStart"/>
            <w:r w:rsidRPr="006F0108">
              <w:rPr>
                <w:rFonts w:asciiTheme="minorEastAsia" w:eastAsiaTheme="minorEastAsia" w:hAnsiTheme="minorEastAsia"/>
                <w:b/>
                <w:bCs/>
                <w:lang w:val="en-US" w:eastAsia="ko-KR"/>
              </w:rPr>
              <w:t>dropna</w:t>
            </w:r>
            <w:proofErr w:type="spellEnd"/>
          </w:p>
        </w:tc>
      </w:tr>
    </w:tbl>
    <w:p w14:paraId="5A779413" w14:textId="77777777" w:rsidR="003624AF" w:rsidRDefault="003624AF" w:rsidP="00930BDD">
      <w:pPr>
        <w:spacing w:after="4" w:line="249" w:lineRule="auto"/>
        <w:ind w:right="80"/>
        <w:rPr>
          <w:rFonts w:asciiTheme="minorEastAsia" w:eastAsiaTheme="minorEastAsia" w:hAnsiTheme="minorEastAsia"/>
          <w:b/>
          <w:bCs/>
          <w:lang w:val="en-US" w:eastAsia="ko-KR"/>
        </w:rPr>
      </w:pPr>
      <w:r w:rsidRPr="003624AF">
        <w:rPr>
          <w:rFonts w:asciiTheme="minorEastAsia" w:eastAsiaTheme="minorEastAsia" w:hAnsiTheme="minorEastAsia"/>
          <w:b/>
          <w:bCs/>
          <w:lang w:val="en-US" w:eastAsia="ko-KR"/>
        </w:rPr>
        <w:t xml:space="preserve">3.3.3 데이터 활용 </w:t>
      </w:r>
    </w:p>
    <w:p w14:paraId="007028B3" w14:textId="77777777" w:rsidR="003624AF" w:rsidRPr="003624AF" w:rsidRDefault="003624AF" w:rsidP="00930BDD">
      <w:pPr>
        <w:spacing w:after="4" w:line="249" w:lineRule="auto"/>
        <w:ind w:right="80"/>
        <w:rPr>
          <w:rFonts w:asciiTheme="minorEastAsia" w:eastAsiaTheme="minorEastAsia" w:hAnsiTheme="minorEastAsia"/>
          <w:lang w:val="en-US" w:eastAsia="ko-KR"/>
        </w:rPr>
      </w:pPr>
      <w:r w:rsidRPr="003624AF">
        <w:rPr>
          <w:rFonts w:asciiTheme="minorEastAsia" w:eastAsiaTheme="minorEastAsia" w:hAnsiTheme="minorEastAsia"/>
          <w:lang w:val="en-US" w:eastAsia="ko-KR"/>
        </w:rPr>
        <w:t xml:space="preserve">본 연구에서는 미래 주가 예측이라는 목적에 맞게 전체 데이터를 학습에 활용하였다. 이는 가장 최신 데이터까지 학습하여 실제 미래 예측 성능을 극대화하기 위함이다. 약 4,063행의 전체 데이터가 모델 학습에 사용되며, 예측 성능 평가는 학습 완료 후 </w:t>
      </w:r>
      <w:proofErr w:type="spellStart"/>
      <w:r w:rsidRPr="003624AF">
        <w:rPr>
          <w:rFonts w:asciiTheme="minorEastAsia" w:eastAsiaTheme="minorEastAsia" w:hAnsiTheme="minorEastAsia"/>
          <w:lang w:val="en-US" w:eastAsia="ko-KR"/>
        </w:rPr>
        <w:t>실제값과</w:t>
      </w:r>
      <w:proofErr w:type="spellEnd"/>
      <w:r w:rsidRPr="003624AF">
        <w:rPr>
          <w:rFonts w:asciiTheme="minorEastAsia" w:eastAsiaTheme="minorEastAsia" w:hAnsiTheme="minorEastAsia"/>
          <w:lang w:val="en-US" w:eastAsia="ko-KR"/>
        </w:rPr>
        <w:t xml:space="preserve"> </w:t>
      </w:r>
      <w:proofErr w:type="spellStart"/>
      <w:r w:rsidRPr="003624AF">
        <w:rPr>
          <w:rFonts w:asciiTheme="minorEastAsia" w:eastAsiaTheme="minorEastAsia" w:hAnsiTheme="minorEastAsia"/>
          <w:lang w:val="en-US" w:eastAsia="ko-KR"/>
        </w:rPr>
        <w:t>예측값을</w:t>
      </w:r>
      <w:proofErr w:type="spellEnd"/>
      <w:r w:rsidRPr="003624AF">
        <w:rPr>
          <w:rFonts w:asciiTheme="minorEastAsia" w:eastAsiaTheme="minorEastAsia" w:hAnsiTheme="minorEastAsia"/>
          <w:lang w:val="en-US" w:eastAsia="ko-KR"/>
        </w:rPr>
        <w:t xml:space="preserve"> 비교하는 방식으로 수행하였다.</w:t>
      </w:r>
    </w:p>
    <w:p w14:paraId="3933BD48" w14:textId="77777777" w:rsidR="003624AF" w:rsidRDefault="003624AF" w:rsidP="00930BDD">
      <w:pPr>
        <w:spacing w:after="4" w:line="249" w:lineRule="auto"/>
        <w:ind w:right="80"/>
        <w:rPr>
          <w:rFonts w:asciiTheme="minorEastAsia" w:eastAsiaTheme="minorEastAsia" w:hAnsiTheme="minorEastAsia"/>
          <w:b/>
          <w:bCs/>
          <w:lang w:val="en-US" w:eastAsia="ko-KR"/>
        </w:rPr>
      </w:pPr>
      <w:r w:rsidRPr="003624AF">
        <w:rPr>
          <w:rFonts w:asciiTheme="minorEastAsia" w:eastAsiaTheme="minorEastAsia" w:hAnsiTheme="minorEastAsia"/>
          <w:b/>
          <w:bCs/>
          <w:lang w:val="en-US" w:eastAsia="ko-KR"/>
        </w:rPr>
        <w:t xml:space="preserve">3.3.4 정규화 </w:t>
      </w:r>
    </w:p>
    <w:p w14:paraId="10DC4A13" w14:textId="77777777" w:rsidR="003624AF" w:rsidRPr="003624AF" w:rsidRDefault="003624AF" w:rsidP="00930BDD">
      <w:pPr>
        <w:spacing w:after="4" w:line="249" w:lineRule="auto"/>
        <w:ind w:right="80"/>
        <w:rPr>
          <w:rFonts w:asciiTheme="minorEastAsia" w:eastAsiaTheme="minorEastAsia" w:hAnsiTheme="minorEastAsia"/>
          <w:lang w:val="en-US" w:eastAsia="ko-KR"/>
        </w:rPr>
      </w:pPr>
      <w:r w:rsidRPr="003624AF">
        <w:rPr>
          <w:rFonts w:asciiTheme="minorEastAsia" w:eastAsiaTheme="minorEastAsia" w:hAnsiTheme="minorEastAsia"/>
          <w:lang w:val="en-US" w:eastAsia="ko-KR"/>
        </w:rPr>
        <w:t xml:space="preserve">딥러닝 모델의 학습 안정성과 수렴 속도를 위해 </w:t>
      </w:r>
      <w:proofErr w:type="spellStart"/>
      <w:r w:rsidRPr="003624AF">
        <w:rPr>
          <w:rFonts w:asciiTheme="minorEastAsia" w:eastAsiaTheme="minorEastAsia" w:hAnsiTheme="minorEastAsia"/>
          <w:lang w:val="en-US" w:eastAsia="ko-KR"/>
        </w:rPr>
        <w:t>MinMaxScaler를</w:t>
      </w:r>
      <w:proofErr w:type="spellEnd"/>
      <w:r w:rsidRPr="003624AF">
        <w:rPr>
          <w:rFonts w:asciiTheme="minorEastAsia" w:eastAsiaTheme="minorEastAsia" w:hAnsiTheme="minorEastAsia"/>
          <w:lang w:val="en-US" w:eastAsia="ko-KR"/>
        </w:rPr>
        <w:t xml:space="preserve"> 사용하여 모든 피처를 0에서 1 사이의 범위로 </w:t>
      </w:r>
      <w:proofErr w:type="spellStart"/>
      <w:r w:rsidRPr="003624AF">
        <w:rPr>
          <w:rFonts w:asciiTheme="minorEastAsia" w:eastAsiaTheme="minorEastAsia" w:hAnsiTheme="minorEastAsia"/>
          <w:lang w:val="en-US" w:eastAsia="ko-KR"/>
        </w:rPr>
        <w:t>정규화하였다</w:t>
      </w:r>
      <w:proofErr w:type="spellEnd"/>
      <w:r w:rsidRPr="003624AF">
        <w:rPr>
          <w:rFonts w:asciiTheme="minorEastAsia" w:eastAsiaTheme="minorEastAsia" w:hAnsiTheme="minorEastAsia"/>
          <w:lang w:val="en-US" w:eastAsia="ko-KR"/>
        </w:rPr>
        <w:t xml:space="preserve">. 이때 주가 데이터와 경제 지표 데이터는 별도의 </w:t>
      </w:r>
      <w:proofErr w:type="spellStart"/>
      <w:r w:rsidRPr="003624AF">
        <w:rPr>
          <w:rFonts w:asciiTheme="minorEastAsia" w:eastAsiaTheme="minorEastAsia" w:hAnsiTheme="minorEastAsia"/>
          <w:lang w:val="en-US" w:eastAsia="ko-KR"/>
        </w:rPr>
        <w:t>스케일러를</w:t>
      </w:r>
      <w:proofErr w:type="spellEnd"/>
      <w:r w:rsidRPr="003624AF">
        <w:rPr>
          <w:rFonts w:asciiTheme="minorEastAsia" w:eastAsiaTheme="minorEastAsia" w:hAnsiTheme="minorEastAsia"/>
          <w:lang w:val="en-US" w:eastAsia="ko-KR"/>
        </w:rPr>
        <w:t xml:space="preserve"> 적용하였다. 주가 데이터는 </w:t>
      </w:r>
      <w:proofErr w:type="spellStart"/>
      <w:r w:rsidRPr="003624AF">
        <w:rPr>
          <w:rFonts w:asciiTheme="minorEastAsia" w:eastAsiaTheme="minorEastAsia" w:hAnsiTheme="minorEastAsia"/>
          <w:lang w:val="en-US" w:eastAsia="ko-KR"/>
        </w:rPr>
        <w:t>수백에서</w:t>
      </w:r>
      <w:proofErr w:type="spellEnd"/>
      <w:r w:rsidRPr="003624AF">
        <w:rPr>
          <w:rFonts w:asciiTheme="minorEastAsia" w:eastAsiaTheme="minorEastAsia" w:hAnsiTheme="minorEastAsia"/>
          <w:lang w:val="en-US" w:eastAsia="ko-KR"/>
        </w:rPr>
        <w:t xml:space="preserve"> 수만 단위의 값을 가지는 반면, 금리나 실업률 등 경제 지표는 0에서 5 사이의 작은 값을 갖기 때문이다. 동일한 </w:t>
      </w:r>
      <w:proofErr w:type="spellStart"/>
      <w:r w:rsidRPr="003624AF">
        <w:rPr>
          <w:rFonts w:asciiTheme="minorEastAsia" w:eastAsiaTheme="minorEastAsia" w:hAnsiTheme="minorEastAsia"/>
          <w:lang w:val="en-US" w:eastAsia="ko-KR"/>
        </w:rPr>
        <w:t>스케일러를</w:t>
      </w:r>
      <w:proofErr w:type="spellEnd"/>
      <w:r w:rsidRPr="003624AF">
        <w:rPr>
          <w:rFonts w:asciiTheme="minorEastAsia" w:eastAsiaTheme="minorEastAsia" w:hAnsiTheme="minorEastAsia"/>
          <w:lang w:val="en-US" w:eastAsia="ko-KR"/>
        </w:rPr>
        <w:t xml:space="preserve"> 적용하면 값이 작은 경제 지표의 정보가 손실될 수 있으므로, 각각의 </w:t>
      </w:r>
      <w:proofErr w:type="spellStart"/>
      <w:r w:rsidRPr="003624AF">
        <w:rPr>
          <w:rFonts w:asciiTheme="minorEastAsia" w:eastAsiaTheme="minorEastAsia" w:hAnsiTheme="minorEastAsia"/>
          <w:lang w:val="en-US" w:eastAsia="ko-KR"/>
        </w:rPr>
        <w:t>스케일러를</w:t>
      </w:r>
      <w:proofErr w:type="spellEnd"/>
      <w:r w:rsidRPr="003624AF">
        <w:rPr>
          <w:rFonts w:asciiTheme="minorEastAsia" w:eastAsiaTheme="minorEastAsia" w:hAnsiTheme="minorEastAsia"/>
          <w:lang w:val="en-US" w:eastAsia="ko-KR"/>
        </w:rPr>
        <w:t xml:space="preserve"> 적용하여 데이터 특성을 보존하였다. </w:t>
      </w:r>
    </w:p>
    <w:p w14:paraId="562C795F" w14:textId="77777777" w:rsidR="003624AF" w:rsidRDefault="003624AF" w:rsidP="00930BDD">
      <w:pPr>
        <w:spacing w:after="4" w:line="249" w:lineRule="auto"/>
        <w:ind w:right="80"/>
        <w:rPr>
          <w:rFonts w:asciiTheme="minorEastAsia" w:eastAsiaTheme="minorEastAsia" w:hAnsiTheme="minorEastAsia"/>
          <w:b/>
          <w:bCs/>
          <w:lang w:val="en-US" w:eastAsia="ko-KR"/>
        </w:rPr>
      </w:pPr>
      <w:r w:rsidRPr="003624AF">
        <w:rPr>
          <w:rFonts w:asciiTheme="minorEastAsia" w:eastAsiaTheme="minorEastAsia" w:hAnsiTheme="minorEastAsia"/>
          <w:b/>
          <w:bCs/>
          <w:lang w:val="en-US" w:eastAsia="ko-KR"/>
        </w:rPr>
        <w:t xml:space="preserve">3.3.5 시퀀스 데이터 생성 </w:t>
      </w:r>
    </w:p>
    <w:p w14:paraId="40F93066" w14:textId="77777777" w:rsidR="003624AF" w:rsidRPr="003624AF" w:rsidRDefault="003624AF" w:rsidP="00930BDD">
      <w:pPr>
        <w:spacing w:after="4" w:line="249" w:lineRule="auto"/>
        <w:ind w:right="80"/>
        <w:rPr>
          <w:rFonts w:asciiTheme="minorEastAsia" w:eastAsiaTheme="minorEastAsia" w:hAnsiTheme="minorEastAsia"/>
          <w:lang w:val="en-US" w:eastAsia="ko-KR"/>
        </w:rPr>
      </w:pPr>
      <w:r w:rsidRPr="003624AF">
        <w:rPr>
          <w:rFonts w:asciiTheme="minorEastAsia" w:eastAsiaTheme="minorEastAsia" w:hAnsiTheme="minorEastAsia"/>
          <w:lang w:val="en-US" w:eastAsia="ko-KR"/>
        </w:rPr>
        <w:t xml:space="preserve">시계열 예측을 위해 슬라이딩 윈도우 방식으로 입력-출력 시퀀스를 생성하였다. 입력은 과거 90일간의 데이터이며, 출력은 1일부터 7일 후까지의 주가이다. 구체적으로 주가 스트림은 90일간의 20개 종목 종가 데이터로 (samples, 90, 20) 형태이고, 경제지표 스트림은 90일간의 27개 지표 데이터로 (samples, 90, 27) 형태이다. 출력은 20개 종목에 대해 7일간의 </w:t>
      </w:r>
      <w:proofErr w:type="spellStart"/>
      <w:r w:rsidRPr="003624AF">
        <w:rPr>
          <w:rFonts w:asciiTheme="minorEastAsia" w:eastAsiaTheme="minorEastAsia" w:hAnsiTheme="minorEastAsia"/>
          <w:lang w:val="en-US" w:eastAsia="ko-KR"/>
        </w:rPr>
        <w:t>예측값을</w:t>
      </w:r>
      <w:proofErr w:type="spellEnd"/>
      <w:r w:rsidRPr="003624AF">
        <w:rPr>
          <w:rFonts w:asciiTheme="minorEastAsia" w:eastAsiaTheme="minorEastAsia" w:hAnsiTheme="minorEastAsia"/>
          <w:lang w:val="en-US" w:eastAsia="ko-KR"/>
        </w:rPr>
        <w:t xml:space="preserve"> 포함하여 (samples, 140) 형태로 구성된다. </w:t>
      </w:r>
    </w:p>
    <w:p w14:paraId="6D1D08C7" w14:textId="77777777" w:rsidR="003624AF" w:rsidRDefault="003624AF" w:rsidP="00930BDD">
      <w:pPr>
        <w:spacing w:after="4" w:line="249" w:lineRule="auto"/>
        <w:ind w:right="80"/>
        <w:rPr>
          <w:rFonts w:asciiTheme="minorEastAsia" w:eastAsiaTheme="minorEastAsia" w:hAnsiTheme="minorEastAsia"/>
          <w:b/>
          <w:bCs/>
          <w:lang w:val="en-US" w:eastAsia="ko-KR"/>
        </w:rPr>
      </w:pPr>
      <w:r w:rsidRPr="003624AF">
        <w:rPr>
          <w:rFonts w:asciiTheme="minorEastAsia" w:eastAsiaTheme="minorEastAsia" w:hAnsiTheme="minorEastAsia"/>
          <w:b/>
          <w:bCs/>
          <w:lang w:val="en-US" w:eastAsia="ko-KR"/>
        </w:rPr>
        <w:t xml:space="preserve">4-1 탐색적 데이터 분석 (EDA) - 시각화 및 해석 </w:t>
      </w:r>
    </w:p>
    <w:p w14:paraId="669916CD" w14:textId="77777777" w:rsidR="003624AF" w:rsidRPr="003624AF" w:rsidRDefault="003624AF" w:rsidP="00930BDD">
      <w:pPr>
        <w:spacing w:after="4" w:line="249" w:lineRule="auto"/>
        <w:ind w:right="80"/>
        <w:rPr>
          <w:rFonts w:asciiTheme="minorEastAsia" w:eastAsiaTheme="minorEastAsia" w:hAnsiTheme="minorEastAsia"/>
          <w:lang w:val="en-US" w:eastAsia="ko-KR"/>
        </w:rPr>
      </w:pPr>
      <w:r w:rsidRPr="003624AF">
        <w:rPr>
          <w:rFonts w:asciiTheme="minorEastAsia" w:eastAsiaTheme="minorEastAsia" w:hAnsiTheme="minorEastAsia"/>
          <w:lang w:val="en-US" w:eastAsia="ko-KR"/>
        </w:rPr>
        <w:t xml:space="preserve">탐색적 데이터 분석은 데이터의 특성을 파악하고 모델링 방향을 결정하기 위한 필수 과정이다. 본 연구에서는 경제 지표와 주가 간의 관계를 파악하기 위해 상관관계 분석을 수행하였다. </w:t>
      </w:r>
    </w:p>
    <w:p w14:paraId="6FB876D8" w14:textId="77777777" w:rsidR="003624AF" w:rsidRDefault="003624AF" w:rsidP="00930BDD">
      <w:pPr>
        <w:spacing w:after="4" w:line="249" w:lineRule="auto"/>
        <w:ind w:right="80"/>
        <w:rPr>
          <w:rFonts w:asciiTheme="minorEastAsia" w:eastAsiaTheme="minorEastAsia" w:hAnsiTheme="minorEastAsia"/>
          <w:b/>
          <w:bCs/>
          <w:lang w:val="en-US" w:eastAsia="ko-KR"/>
        </w:rPr>
      </w:pPr>
      <w:r w:rsidRPr="003624AF">
        <w:rPr>
          <w:rFonts w:asciiTheme="minorEastAsia" w:eastAsiaTheme="minorEastAsia" w:hAnsiTheme="minorEastAsia"/>
          <w:b/>
          <w:bCs/>
          <w:lang w:val="en-US" w:eastAsia="ko-KR"/>
        </w:rPr>
        <w:t xml:space="preserve">4.1.1 상관관계 분석 목적 </w:t>
      </w:r>
    </w:p>
    <w:p w14:paraId="2449A989" w14:textId="77777777" w:rsidR="003624AF" w:rsidRDefault="003624AF" w:rsidP="00930BDD">
      <w:pPr>
        <w:spacing w:after="4" w:line="249" w:lineRule="auto"/>
        <w:ind w:right="80"/>
        <w:rPr>
          <w:rFonts w:asciiTheme="minorEastAsia" w:eastAsiaTheme="minorEastAsia" w:hAnsiTheme="minorEastAsia"/>
          <w:b/>
          <w:bCs/>
          <w:lang w:val="en-US" w:eastAsia="ko-KR"/>
        </w:rPr>
      </w:pPr>
      <w:r w:rsidRPr="003624AF">
        <w:rPr>
          <w:rFonts w:asciiTheme="minorEastAsia" w:eastAsiaTheme="minorEastAsia" w:hAnsiTheme="minorEastAsia"/>
          <w:lang w:val="en-US" w:eastAsia="ko-KR"/>
        </w:rPr>
        <w:t>본 연구의 핵심 가설은 거시경제 지표가 주가 변동에 유의미한 영향을 미친다는 것이다. 이를 검증하기 위해 27개 경제 지표와 Nikkei 225 상위 20개 종목 간의 상관관계를 분석하였다. 경제 지표는 일본 경제지표 8개, 미국 경제지표 10개, 시장 지표 9개로 구분하여 각 그룹별 특성을 파악하였다.</w:t>
      </w:r>
      <w:r w:rsidRPr="003624AF">
        <w:rPr>
          <w:rFonts w:asciiTheme="minorEastAsia" w:eastAsiaTheme="minorEastAsia" w:hAnsiTheme="minorEastAsia"/>
          <w:b/>
          <w:bCs/>
          <w:lang w:val="en-US" w:eastAsia="ko-KR"/>
        </w:rPr>
        <w:t xml:space="preserve"> </w:t>
      </w:r>
    </w:p>
    <w:p w14:paraId="24C8EF45" w14:textId="12B42705" w:rsidR="00CE7270" w:rsidRPr="004D151F" w:rsidRDefault="003624AF" w:rsidP="00930BDD">
      <w:pPr>
        <w:spacing w:after="4" w:line="249" w:lineRule="auto"/>
        <w:ind w:right="80"/>
        <w:rPr>
          <w:rFonts w:asciiTheme="minorEastAsia" w:eastAsiaTheme="minorEastAsia" w:hAnsiTheme="minorEastAsia"/>
          <w:b/>
          <w:bCs/>
          <w:lang w:val="en-US" w:eastAsia="ko-KR"/>
        </w:rPr>
      </w:pPr>
      <w:r w:rsidRPr="003624AF">
        <w:rPr>
          <w:rFonts w:asciiTheme="minorEastAsia" w:eastAsiaTheme="minorEastAsia" w:hAnsiTheme="minorEastAsia"/>
          <w:b/>
          <w:bCs/>
          <w:lang w:val="en-US" w:eastAsia="ko-KR"/>
        </w:rPr>
        <w:t xml:space="preserve">경제 지표와 Nikkei 225 상위 20개 종목 간의 상관관계 </w:t>
      </w:r>
      <w:proofErr w:type="spellStart"/>
      <w:r w:rsidRPr="003624AF">
        <w:rPr>
          <w:rFonts w:asciiTheme="minorEastAsia" w:eastAsiaTheme="minorEastAsia" w:hAnsiTheme="minorEastAsia"/>
          <w:b/>
          <w:bCs/>
          <w:lang w:val="en-US" w:eastAsia="ko-KR"/>
        </w:rPr>
        <w:t>히트맵</w:t>
      </w:r>
      <w:proofErr w:type="spellEnd"/>
    </w:p>
    <w:p w14:paraId="3774351F" w14:textId="6A708DEF" w:rsidR="00CE7270" w:rsidRPr="004D151F" w:rsidRDefault="00CE7270" w:rsidP="00930BDD">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noProof/>
          <w:lang w:val="en-US" w:eastAsia="ko-KR"/>
        </w:rPr>
        <w:lastRenderedPageBreak/>
        <w:drawing>
          <wp:inline distT="0" distB="0" distL="0" distR="0" wp14:anchorId="7B01F186" wp14:editId="736F2D9D">
            <wp:extent cx="5796280" cy="4620895"/>
            <wp:effectExtent l="0" t="0" r="0" b="1905"/>
            <wp:docPr id="1905333904" name="그림 1" descr="텍스트, 스크린샷, 라인, 패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33904" name="그림 1" descr="텍스트, 스크린샷, 라인, 패턴이(가) 표시된 사진&#10;&#10;자동 생성된 설명"/>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96280" cy="4620895"/>
                    </a:xfrm>
                    <a:prstGeom prst="rect">
                      <a:avLst/>
                    </a:prstGeom>
                  </pic:spPr>
                </pic:pic>
              </a:graphicData>
            </a:graphic>
          </wp:inline>
        </w:drawing>
      </w:r>
    </w:p>
    <w:p w14:paraId="4039101C" w14:textId="77777777" w:rsidR="00CE7270" w:rsidRPr="004D151F" w:rsidRDefault="00CE7270" w:rsidP="00930BDD">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4.1.2 분석 결과 </w:t>
      </w:r>
    </w:p>
    <w:p w14:paraId="76310A6C" w14:textId="77777777" w:rsidR="00CE7270" w:rsidRPr="004D151F" w:rsidRDefault="00CE7270" w:rsidP="00B922D9">
      <w:pPr>
        <w:rPr>
          <w:b/>
          <w:bCs/>
          <w:lang w:val="en-US" w:eastAsia="ko-KR"/>
        </w:rPr>
      </w:pPr>
      <w:r w:rsidRPr="004D151F">
        <w:rPr>
          <w:lang w:val="en-US" w:eastAsia="ko-KR"/>
        </w:rPr>
        <w:t xml:space="preserve">상관관계 분석 결과, 전체 평균 절대 상관계수는 0.611로 경제 지표와 주가 간에 중간 이상의 상관관계가 존재함을 확인하였다. 최대 상관계수는 0.986으로 시장 지수와 개별 종목 간에서 나타났으며, 최소 상관계수는 -0.834로 일부 지표에서 강한 음의 상관관계가 관찰되었다. 종목별로 가장 높은 상관관계를 보이는 경제 지표를 분석한 결과, Toyota는 </w:t>
      </w:r>
      <w:proofErr w:type="spellStart"/>
      <w:r w:rsidRPr="004D151F">
        <w:rPr>
          <w:lang w:val="en-US" w:eastAsia="ko-KR"/>
        </w:rPr>
        <w:t>닛케이</w:t>
      </w:r>
      <w:proofErr w:type="spellEnd"/>
      <w:r w:rsidRPr="004D151F">
        <w:rPr>
          <w:lang w:val="en-US" w:eastAsia="ko-KR"/>
        </w:rPr>
        <w:t xml:space="preserve"> 300과 0.958, SoftBank Group은 금 가격과 0.861, Mitsubishi UFJ Financial은 일본 10년 국채 수익률과 0.965, Sony Group은 S&amp;P 500 지수와 0.979의 상관계수를 나타내었다.</w:t>
      </w:r>
      <w:r w:rsidRPr="004D151F">
        <w:rPr>
          <w:b/>
          <w:bCs/>
          <w:lang w:val="en-US" w:eastAsia="ko-KR"/>
        </w:rPr>
        <w:t xml:space="preserve"> </w:t>
      </w:r>
    </w:p>
    <w:p w14:paraId="3EFF3998" w14:textId="77777777" w:rsidR="00CE7270" w:rsidRPr="004D151F" w:rsidRDefault="00CE7270" w:rsidP="00930BDD">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4.1.3 지표 그룹별 특성 </w:t>
      </w:r>
    </w:p>
    <w:p w14:paraId="2C25A633" w14:textId="77777777" w:rsidR="00CE7270" w:rsidRPr="004D151F" w:rsidRDefault="00CE7270" w:rsidP="00B922D9">
      <w:pPr>
        <w:rPr>
          <w:b/>
          <w:bCs/>
          <w:lang w:val="en-US" w:eastAsia="ko-KR"/>
        </w:rPr>
      </w:pPr>
      <w:proofErr w:type="spellStart"/>
      <w:r w:rsidRPr="004D151F">
        <w:rPr>
          <w:lang w:val="en-US" w:eastAsia="ko-KR"/>
        </w:rPr>
        <w:t>히트맵의</w:t>
      </w:r>
      <w:proofErr w:type="spellEnd"/>
      <w:r w:rsidRPr="004D151F">
        <w:rPr>
          <w:lang w:val="en-US" w:eastAsia="ko-KR"/>
        </w:rPr>
        <w:t xml:space="preserve"> 색상 분포를 통해 지표 그룹별 상이한 패턴을 확인할 수 있다. 시장 지표 그룹에서 </w:t>
      </w:r>
      <w:proofErr w:type="spellStart"/>
      <w:r w:rsidRPr="004D151F">
        <w:rPr>
          <w:lang w:val="en-US" w:eastAsia="ko-KR"/>
        </w:rPr>
        <w:t>닛케이</w:t>
      </w:r>
      <w:proofErr w:type="spellEnd"/>
      <w:r w:rsidRPr="004D151F">
        <w:rPr>
          <w:lang w:val="en-US" w:eastAsia="ko-KR"/>
        </w:rPr>
        <w:t xml:space="preserve"> 225, </w:t>
      </w:r>
      <w:proofErr w:type="spellStart"/>
      <w:r w:rsidRPr="004D151F">
        <w:rPr>
          <w:lang w:val="en-US" w:eastAsia="ko-KR"/>
        </w:rPr>
        <w:t>닛케이</w:t>
      </w:r>
      <w:proofErr w:type="spellEnd"/>
      <w:r w:rsidRPr="004D151F">
        <w:rPr>
          <w:lang w:val="en-US" w:eastAsia="ko-KR"/>
        </w:rPr>
        <w:t xml:space="preserve"> 300, TOPIX ETF, S&amp;P 500 지수, 나스닥 종합지수는 모든 종목과 강한 양의 상관관계를 보였으며, 이는 글로벌 주식시장의 동조화 현상을 반영한다. 일본 경제지표 그룹에서 일본 10년 국채 수익률은 대부분의 종목과 양의 상관관계를 보이며, 특히 금융주에서 높은 상관계수가 관찰되었다. 반면 일본 3개월 은행간 금리는 전반적으로 음의 상관관계를 나타내었다. 미국 경제지표 그룹에서는 미시간대 소비자 심리지수와 미국 장단기 금리차가 주가와 음의 상관관계를 보였다.</w:t>
      </w:r>
      <w:r w:rsidRPr="004D151F">
        <w:rPr>
          <w:b/>
          <w:bCs/>
          <w:lang w:val="en-US" w:eastAsia="ko-KR"/>
        </w:rPr>
        <w:t xml:space="preserve"> </w:t>
      </w:r>
    </w:p>
    <w:p w14:paraId="48EE3FE2" w14:textId="77777777" w:rsidR="00CE7270" w:rsidRPr="004D151F" w:rsidRDefault="00CE7270" w:rsidP="00930BDD">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4.1.4 주요 발견 사항 </w:t>
      </w:r>
    </w:p>
    <w:p w14:paraId="149DAD70" w14:textId="77777777" w:rsidR="00CE7270" w:rsidRPr="004D151F" w:rsidRDefault="00CE7270" w:rsidP="00B922D9">
      <w:pPr>
        <w:rPr>
          <w:lang w:val="en-US" w:eastAsia="ko-KR"/>
        </w:rPr>
      </w:pPr>
      <w:r w:rsidRPr="004D151F">
        <w:rPr>
          <w:lang w:val="en-US" w:eastAsia="ko-KR"/>
        </w:rPr>
        <w:t xml:space="preserve">첫째, 금리 지표와 금융주 간의 특수한 관계가 발견되었다. 일본 10년 국채 수익률은 Mitsubishi UFJ Financial과 0.965의 상관계수를 보였으며, 이는 금리 상승이 금융기관의 이자 마진 확대로 이어져 </w:t>
      </w:r>
      <w:r w:rsidRPr="004D151F">
        <w:rPr>
          <w:lang w:val="en-US" w:eastAsia="ko-KR"/>
        </w:rPr>
        <w:lastRenderedPageBreak/>
        <w:t xml:space="preserve">수익성 개선에 기여하기 때문으로 해석된다. 둘째, VIX 지수는 다른 지표 대비 상대적으로 약한 상관관계를 보였다. 셋째, 금 가격은 SoftBank Group과 같은 특정 종목에서 높은 상관관계를 나타내어 종목별 특성이 존재함을 확인하였다. </w:t>
      </w:r>
    </w:p>
    <w:p w14:paraId="03E75935" w14:textId="77777777" w:rsidR="00CE7270" w:rsidRPr="004D151F" w:rsidRDefault="00CE7270" w:rsidP="00930BDD">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4.1.5 모델 아키텍처에 대한 시사점 </w:t>
      </w:r>
    </w:p>
    <w:p w14:paraId="435DBCA9" w14:textId="2CD0A1B9" w:rsidR="00CE7270" w:rsidRPr="004D151F" w:rsidRDefault="00CE7270" w:rsidP="00FB1520">
      <w:pPr>
        <w:spacing w:after="4" w:line="249" w:lineRule="auto"/>
        <w:ind w:right="80"/>
        <w:rPr>
          <w:rFonts w:asciiTheme="minorEastAsia" w:eastAsiaTheme="minorEastAsia" w:hAnsiTheme="minorEastAsia"/>
          <w:lang w:val="en-US" w:eastAsia="ko-KR"/>
        </w:rPr>
      </w:pPr>
      <w:r w:rsidRPr="004D151F">
        <w:rPr>
          <w:rFonts w:asciiTheme="minorEastAsia" w:eastAsiaTheme="minorEastAsia" w:hAnsiTheme="minorEastAsia"/>
          <w:lang w:val="en-US" w:eastAsia="ko-KR"/>
        </w:rPr>
        <w:t xml:space="preserve">상관관계 분석 결과는 본 연구에서 채택한 Dual Input Stream 아키텍처의 타당성을 뒷받침한다. 경제 지표와 주가 간에 평균 0.611의 상관관계가 존재하므로, 주가 데이터와 경제 지표를 별도의 스트림으로 처리하여 각각의 특성을 독립적으로 학습한 후 결합하는 방식이 효과적임을 확인하였다. 특히 금융주와 금리 지표, 기술주와 시장 지수 등 </w:t>
      </w:r>
      <w:r w:rsidRPr="004D151F">
        <w:rPr>
          <w:rFonts w:asciiTheme="minorEastAsia" w:eastAsiaTheme="minorEastAsia" w:hAnsiTheme="minorEastAsia" w:hint="eastAsia"/>
          <w:lang w:val="en-US" w:eastAsia="ko-KR"/>
        </w:rPr>
        <w:t>종목군 별로</w:t>
      </w:r>
      <w:r w:rsidRPr="004D151F">
        <w:rPr>
          <w:rFonts w:asciiTheme="minorEastAsia" w:eastAsiaTheme="minorEastAsia" w:hAnsiTheme="minorEastAsia"/>
          <w:lang w:val="en-US" w:eastAsia="ko-KR"/>
        </w:rPr>
        <w:t xml:space="preserve"> 상이한 상관관계 패턴이 존재하여, 경제 지표 정보가 주가 예측 정확도 향상에 기여할 수 있음을 </w:t>
      </w:r>
      <w:r w:rsidR="00932CB1">
        <w:rPr>
          <w:rFonts w:asciiTheme="minorEastAsia" w:eastAsiaTheme="minorEastAsia" w:hAnsiTheme="minorEastAsia" w:hint="eastAsia"/>
          <w:lang w:val="en-US" w:eastAsia="ko-KR"/>
        </w:rPr>
        <w:t>보여준다</w:t>
      </w:r>
      <w:r w:rsidRPr="004D151F">
        <w:rPr>
          <w:rFonts w:asciiTheme="minorEastAsia" w:eastAsiaTheme="minorEastAsia" w:hAnsiTheme="minorEastAsia"/>
          <w:lang w:val="en-US" w:eastAsia="ko-KR"/>
        </w:rPr>
        <w:t>.</w:t>
      </w:r>
    </w:p>
    <w:p w14:paraId="3983453A" w14:textId="77777777" w:rsidR="00CE7270" w:rsidRPr="004D151F" w:rsidRDefault="00CE7270" w:rsidP="000954AD">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4-2 피처 엔지니어링 (Feature Engineering) </w:t>
      </w:r>
    </w:p>
    <w:p w14:paraId="328F3F29" w14:textId="77777777" w:rsidR="00CE7270" w:rsidRPr="004D151F" w:rsidRDefault="00CE7270" w:rsidP="00B922D9">
      <w:pPr>
        <w:rPr>
          <w:lang w:val="en-US" w:eastAsia="ko-KR"/>
        </w:rPr>
      </w:pPr>
      <w:r w:rsidRPr="004D151F">
        <w:rPr>
          <w:lang w:val="en-US" w:eastAsia="ko-KR"/>
        </w:rPr>
        <w:t xml:space="preserve">피처 엔지니어링은 원본 데이터를 모델이 학습하기 용이한 형태로 변환하는 과정이다. 본 연구에서는 시계열 예측에 적합한 피처 엔지니어링 기법을 적용하였다. </w:t>
      </w:r>
    </w:p>
    <w:p w14:paraId="371DC236" w14:textId="77777777" w:rsidR="00CE7270" w:rsidRPr="004D151F" w:rsidRDefault="00CE7270" w:rsidP="000954AD">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4.2.1 Dual Input Stream 구조 </w:t>
      </w:r>
    </w:p>
    <w:p w14:paraId="0A1CF8EC" w14:textId="77777777" w:rsidR="00CE7270" w:rsidRPr="004D151F" w:rsidRDefault="00CE7270" w:rsidP="00B922D9">
      <w:pPr>
        <w:rPr>
          <w:b/>
          <w:bCs/>
          <w:lang w:val="en-US" w:eastAsia="ko-KR"/>
        </w:rPr>
      </w:pPr>
      <w:r w:rsidRPr="004D151F">
        <w:rPr>
          <w:lang w:val="en-US" w:eastAsia="ko-KR"/>
        </w:rPr>
        <w:t>본 연구의 핵심 피처 엔지니어링은 Dual Input Stream 구조의 설계이다. 주가 데이터와 경제지표 데이터는 값의 범위, 의미, 변동 특성이 상이하므로 이를 별도의 입력 스트림으로 분리하여 모델에 제공하였다. 주가 스트림은 20개 종목의 90일간 종가 데이터로 구성되어 (</w:t>
      </w:r>
      <w:proofErr w:type="spellStart"/>
      <w:r w:rsidRPr="004D151F">
        <w:rPr>
          <w:lang w:val="en-US" w:eastAsia="ko-KR"/>
        </w:rPr>
        <w:t>batch_size</w:t>
      </w:r>
      <w:proofErr w:type="spellEnd"/>
      <w:r w:rsidRPr="004D151F">
        <w:rPr>
          <w:lang w:val="en-US" w:eastAsia="ko-KR"/>
        </w:rPr>
        <w:t>, 90, 20) 형태를 가지며, 종목 간 상관관계가 높고 가격 스케일이 다양한 특성을 지닌다. 경제지표 스트림은 27개 경제지표의 90일간 데이터로 구성되어 (</w:t>
      </w:r>
      <w:proofErr w:type="spellStart"/>
      <w:r w:rsidRPr="004D151F">
        <w:rPr>
          <w:lang w:val="en-US" w:eastAsia="ko-KR"/>
        </w:rPr>
        <w:t>batch_size</w:t>
      </w:r>
      <w:proofErr w:type="spellEnd"/>
      <w:r w:rsidRPr="004D151F">
        <w:rPr>
          <w:lang w:val="en-US" w:eastAsia="ko-KR"/>
        </w:rPr>
        <w:t>, 90, 27) 형태를 가지며, 지표별로 의미와 스케일이 상이한 특성을 지닌다. 이러한 분리 구조의 장점은 다음과 같다. 첫째, 각 스트림에 최적화된 정규화를 적용할 수 있다. 둘째, 모델이 주가 패턴과 경제지표 패턴을 독립적으로 학습한 후 결합하여 더 풍부한 특징을 추출할 수 있다.</w:t>
      </w:r>
      <w:r w:rsidRPr="004D151F">
        <w:rPr>
          <w:b/>
          <w:bCs/>
          <w:lang w:val="en-US" w:eastAsia="ko-KR"/>
        </w:rPr>
        <w:t xml:space="preserve"> </w:t>
      </w:r>
    </w:p>
    <w:p w14:paraId="789A5D4A" w14:textId="77777777" w:rsidR="00CE7270" w:rsidRPr="004D151F" w:rsidRDefault="00CE7270" w:rsidP="000954AD">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4.2.2 Lookback Window 설정 </w:t>
      </w:r>
    </w:p>
    <w:p w14:paraId="0DEBE236" w14:textId="77777777" w:rsidR="00CE7270" w:rsidRPr="00B922D9" w:rsidRDefault="00CE7270" w:rsidP="00B922D9">
      <w:pPr>
        <w:rPr>
          <w:rFonts w:asciiTheme="minorEastAsia" w:eastAsiaTheme="minorEastAsia" w:hAnsiTheme="minorEastAsia"/>
          <w:b/>
          <w:bCs/>
          <w:lang w:val="en-US" w:eastAsia="ko-KR"/>
        </w:rPr>
      </w:pPr>
      <w:r w:rsidRPr="00B922D9">
        <w:rPr>
          <w:rFonts w:asciiTheme="minorEastAsia" w:eastAsiaTheme="minorEastAsia" w:hAnsiTheme="minorEastAsia"/>
          <w:lang w:val="en-US" w:eastAsia="ko-KR"/>
        </w:rPr>
        <w:t xml:space="preserve">시계열 예측에서 과거 데이터를 얼마나 참조할지 결정하는 </w:t>
      </w:r>
      <w:proofErr w:type="spellStart"/>
      <w:r w:rsidRPr="00B922D9">
        <w:rPr>
          <w:rFonts w:asciiTheme="minorEastAsia" w:eastAsiaTheme="minorEastAsia" w:hAnsiTheme="minorEastAsia"/>
          <w:lang w:val="en-US" w:eastAsia="ko-KR"/>
        </w:rPr>
        <w:t>룩백</w:t>
      </w:r>
      <w:proofErr w:type="spellEnd"/>
      <w:r w:rsidRPr="00B922D9">
        <w:rPr>
          <w:rFonts w:asciiTheme="minorEastAsia" w:eastAsiaTheme="minorEastAsia" w:hAnsiTheme="minorEastAsia"/>
          <w:lang w:val="en-US" w:eastAsia="ko-KR"/>
        </w:rPr>
        <w:t xml:space="preserve"> 윈도우는 중요한 </w:t>
      </w:r>
      <w:proofErr w:type="spellStart"/>
      <w:r w:rsidRPr="00B922D9">
        <w:rPr>
          <w:rFonts w:asciiTheme="minorEastAsia" w:eastAsiaTheme="minorEastAsia" w:hAnsiTheme="minorEastAsia"/>
          <w:lang w:val="en-US" w:eastAsia="ko-KR"/>
        </w:rPr>
        <w:t>하이퍼파라미터이다</w:t>
      </w:r>
      <w:proofErr w:type="spellEnd"/>
      <w:r w:rsidRPr="00B922D9">
        <w:rPr>
          <w:rFonts w:asciiTheme="minorEastAsia" w:eastAsiaTheme="minorEastAsia" w:hAnsiTheme="minorEastAsia"/>
          <w:lang w:val="en-US" w:eastAsia="ko-KR"/>
        </w:rPr>
        <w:t xml:space="preserve">. 본 연구에서는 90일을 </w:t>
      </w:r>
      <w:proofErr w:type="spellStart"/>
      <w:r w:rsidRPr="00B922D9">
        <w:rPr>
          <w:rFonts w:asciiTheme="minorEastAsia" w:eastAsiaTheme="minorEastAsia" w:hAnsiTheme="minorEastAsia"/>
          <w:lang w:val="en-US" w:eastAsia="ko-KR"/>
        </w:rPr>
        <w:t>룩백</w:t>
      </w:r>
      <w:proofErr w:type="spellEnd"/>
      <w:r w:rsidRPr="00B922D9">
        <w:rPr>
          <w:rFonts w:asciiTheme="minorEastAsia" w:eastAsiaTheme="minorEastAsia" w:hAnsiTheme="minorEastAsia"/>
          <w:lang w:val="en-US" w:eastAsia="ko-KR"/>
        </w:rPr>
        <w:t xml:space="preserve"> 윈도우로 설정하였다. 90일을 선택한 근거는 다음과 같다. 첫째, 본 연구에서 사용하는 GDP 등 분기 데이터는 약 90일 주기로 발표되므로, 최소 1개의 분기 데이터 변화를 포착할 수 있다. 둘째, 약 3개월의 데이터로 단기 계절적 패턴을 학습할 수 있다. 셋째, 약 4,000일의 전체 데이터에서 90일 윈도우를 적용하면 충분한 학습 샘플을 확보할 수 있다. </w:t>
      </w:r>
    </w:p>
    <w:p w14:paraId="3C77DCBE" w14:textId="77777777" w:rsidR="00CE7270" w:rsidRPr="004D151F" w:rsidRDefault="00CE7270" w:rsidP="000954AD">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4.2.3 다중 스텝 예측 </w:t>
      </w:r>
    </w:p>
    <w:p w14:paraId="342FB520" w14:textId="77777777" w:rsidR="00CE7270" w:rsidRPr="004D151F" w:rsidRDefault="00CE7270" w:rsidP="00B922D9">
      <w:pPr>
        <w:rPr>
          <w:b/>
          <w:bCs/>
          <w:lang w:val="en-US" w:eastAsia="ko-KR"/>
        </w:rPr>
      </w:pPr>
      <w:r w:rsidRPr="004D151F">
        <w:rPr>
          <w:lang w:val="en-US" w:eastAsia="ko-KR"/>
        </w:rPr>
        <w:t xml:space="preserve">본 연구는 단일 시점이 아닌 1일부터 7일 후까지의 주가를 동시에 예측하는 다중 스텝 예측 방식을 채택하였다. 출력은 20개 종목에 대해 각각 7일간의 </w:t>
      </w:r>
      <w:proofErr w:type="spellStart"/>
      <w:r w:rsidRPr="004D151F">
        <w:rPr>
          <w:lang w:val="en-US" w:eastAsia="ko-KR"/>
        </w:rPr>
        <w:t>예측값을</w:t>
      </w:r>
      <w:proofErr w:type="spellEnd"/>
      <w:r w:rsidRPr="004D151F">
        <w:rPr>
          <w:lang w:val="en-US" w:eastAsia="ko-KR"/>
        </w:rPr>
        <w:t xml:space="preserve"> 포함하여 총 140개의 값으로 구성된다. 이러한 방식의 장점은 단일 모델로 다양한 예측 기간을 제공할 수 있으며, 투자자의 다양한 투자 기간에 대응할 수 있다는 점이다.</w:t>
      </w:r>
      <w:r w:rsidRPr="004D151F">
        <w:rPr>
          <w:b/>
          <w:bCs/>
          <w:lang w:val="en-US" w:eastAsia="ko-KR"/>
        </w:rPr>
        <w:t xml:space="preserve"> </w:t>
      </w:r>
    </w:p>
    <w:p w14:paraId="4B669D0D" w14:textId="77777777" w:rsidR="00CE7270" w:rsidRPr="004D151F" w:rsidRDefault="00CE7270" w:rsidP="000954AD">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4.2.4 분리 정규화 </w:t>
      </w:r>
    </w:p>
    <w:p w14:paraId="38DD7727" w14:textId="77777777" w:rsidR="00CE7270" w:rsidRPr="004D151F" w:rsidRDefault="00CE7270" w:rsidP="00B922D9">
      <w:pPr>
        <w:rPr>
          <w:b/>
          <w:bCs/>
          <w:lang w:val="en-US" w:eastAsia="ko-KR"/>
        </w:rPr>
      </w:pPr>
      <w:r w:rsidRPr="004D151F">
        <w:rPr>
          <w:lang w:val="en-US" w:eastAsia="ko-KR"/>
        </w:rPr>
        <w:t xml:space="preserve">주가 데이터와 경제지표 데이터에 별도의 </w:t>
      </w:r>
      <w:proofErr w:type="spellStart"/>
      <w:r w:rsidRPr="004D151F">
        <w:rPr>
          <w:lang w:val="en-US" w:eastAsia="ko-KR"/>
        </w:rPr>
        <w:t>MinMaxScaler를</w:t>
      </w:r>
      <w:proofErr w:type="spellEnd"/>
      <w:r w:rsidRPr="004D151F">
        <w:rPr>
          <w:lang w:val="en-US" w:eastAsia="ko-KR"/>
        </w:rPr>
        <w:t xml:space="preserve"> 적용하였다. 주가 데이터는 Toyota의 경우 800엔에서 3,500엔, Fast Retailing의 경우 20,000엔에서 60,000엔까지 종목별로 스케일이 상이하다. 반면 경제지표는 실업률이 2%에서 6% 사이의 좁은 범위를 갖고, GDP는 500,000십억엔 이상의 큰 </w:t>
      </w:r>
      <w:r w:rsidRPr="004D151F">
        <w:rPr>
          <w:lang w:val="en-US" w:eastAsia="ko-KR"/>
        </w:rPr>
        <w:lastRenderedPageBreak/>
        <w:t xml:space="preserve">값을 가지며, VIX는 10에서 80 사이에서 급등락한다. 동일한 </w:t>
      </w:r>
      <w:proofErr w:type="spellStart"/>
      <w:r w:rsidRPr="004D151F">
        <w:rPr>
          <w:lang w:val="en-US" w:eastAsia="ko-KR"/>
        </w:rPr>
        <w:t>스케일러를</w:t>
      </w:r>
      <w:proofErr w:type="spellEnd"/>
      <w:r w:rsidRPr="004D151F">
        <w:rPr>
          <w:lang w:val="en-US" w:eastAsia="ko-KR"/>
        </w:rPr>
        <w:t xml:space="preserve"> 적용하면 값이 작은 피처의 정보가 손실될 수 있으므로, 데이터 특성에 맞는 분리 정규화를 적용하였다.</w:t>
      </w:r>
      <w:r w:rsidRPr="004D151F">
        <w:rPr>
          <w:b/>
          <w:bCs/>
          <w:lang w:val="en-US" w:eastAsia="ko-KR"/>
        </w:rPr>
        <w:t xml:space="preserve"> </w:t>
      </w:r>
    </w:p>
    <w:p w14:paraId="23A5BE12" w14:textId="77777777" w:rsidR="00CE7270" w:rsidRPr="004D151F" w:rsidRDefault="00CE7270" w:rsidP="000954AD">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4.2.5 피처 구성 요약 </w:t>
      </w:r>
    </w:p>
    <w:p w14:paraId="69A0B2D4" w14:textId="16F191CD" w:rsidR="00CE7270" w:rsidRPr="004D151F" w:rsidRDefault="00CE7270" w:rsidP="00B922D9">
      <w:pPr>
        <w:rPr>
          <w:b/>
          <w:bCs/>
          <w:lang w:val="en-US" w:eastAsia="ko-KR"/>
        </w:rPr>
      </w:pPr>
      <w:r w:rsidRPr="004D151F">
        <w:rPr>
          <w:lang w:val="en-US" w:eastAsia="ko-KR"/>
        </w:rPr>
        <w:t>최종 피처 구성은 총 47개로, 일본 경제지표 8개, 미국 경제지표 10개, 글로벌 시장지표 9개, 예측 대상 종목 20개로 구성된다.</w:t>
      </w:r>
    </w:p>
    <w:p w14:paraId="67C78AE4" w14:textId="77777777" w:rsidR="00FB1520" w:rsidRPr="004D151F" w:rsidRDefault="00FB1520" w:rsidP="0082039B">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5. 모델링 및 성능 비교 </w:t>
      </w:r>
    </w:p>
    <w:p w14:paraId="3A854718" w14:textId="77777777" w:rsidR="00FB1520" w:rsidRPr="004D151F" w:rsidRDefault="00FB1520" w:rsidP="0082039B">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5-1. 데이터 분할 및 실험 설계 </w:t>
      </w:r>
    </w:p>
    <w:p w14:paraId="2F0F4B8A" w14:textId="77777777" w:rsidR="00FB1520" w:rsidRPr="004D151F" w:rsidRDefault="00FB1520" w:rsidP="0082039B">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5.1.1 데이터 수집 기간 </w:t>
      </w:r>
    </w:p>
    <w:p w14:paraId="22BF90A6" w14:textId="77777777" w:rsidR="00FB1520" w:rsidRPr="004D151F" w:rsidRDefault="00FB1520" w:rsidP="00B922D9">
      <w:pPr>
        <w:rPr>
          <w:b/>
          <w:bCs/>
          <w:lang w:val="en-US" w:eastAsia="ko-KR"/>
        </w:rPr>
      </w:pPr>
      <w:r w:rsidRPr="004D151F">
        <w:rPr>
          <w:lang w:val="en-US" w:eastAsia="ko-KR"/>
        </w:rPr>
        <w:t xml:space="preserve">본 연구의 데이터 수집 시작일은 2014년 10월 16일이다. 이 날짜를 선택한 이유는 Nikkei 225 시가총액 상위 20개 종목 중 가장 늦게 상장한 </w:t>
      </w:r>
      <w:proofErr w:type="spellStart"/>
      <w:r w:rsidRPr="004D151F">
        <w:rPr>
          <w:lang w:val="en-US" w:eastAsia="ko-KR"/>
        </w:rPr>
        <w:t>리크루트</w:t>
      </w:r>
      <w:proofErr w:type="spellEnd"/>
      <w:r w:rsidRPr="004D151F">
        <w:rPr>
          <w:lang w:val="en-US" w:eastAsia="ko-KR"/>
        </w:rPr>
        <w:t xml:space="preserve"> 홀딩스(Recruit Holdings)의 상장일이기 때문이다. 20개 종목의 데이터를 모두 확보하기 위해서는 이 날짜부터 시작해야 하였다. 결과적으로 2014년 10월 16일부터 2025년 11월 28일까지 약 11년간, 총 4,062일의 일별 데이터를 확보하였다. 이 기간에는 2016년 </w:t>
      </w:r>
      <w:proofErr w:type="spellStart"/>
      <w:r w:rsidRPr="004D151F">
        <w:rPr>
          <w:lang w:val="en-US" w:eastAsia="ko-KR"/>
        </w:rPr>
        <w:t>브렉시트</w:t>
      </w:r>
      <w:proofErr w:type="spellEnd"/>
      <w:r w:rsidRPr="004D151F">
        <w:rPr>
          <w:lang w:val="en-US" w:eastAsia="ko-KR"/>
        </w:rPr>
        <w:t>, 2020년 코로나19 팬데믹, 2022년 미국 금리 인상기 등 다양한 시장 환경이 포함되어 있어 모델의 일반화 성능을 검증하기에 적합하였다.</w:t>
      </w:r>
      <w:r w:rsidRPr="004D151F">
        <w:rPr>
          <w:b/>
          <w:bCs/>
          <w:lang w:val="en-US" w:eastAsia="ko-KR"/>
        </w:rPr>
        <w:t xml:space="preserve"> </w:t>
      </w:r>
    </w:p>
    <w:p w14:paraId="33C265A7" w14:textId="77777777" w:rsidR="00FB1520" w:rsidRPr="004D151F" w:rsidRDefault="00FB1520" w:rsidP="0082039B">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5.1.2 </w:t>
      </w:r>
      <w:proofErr w:type="spellStart"/>
      <w:r w:rsidRPr="004D151F">
        <w:rPr>
          <w:rFonts w:asciiTheme="minorEastAsia" w:eastAsiaTheme="minorEastAsia" w:hAnsiTheme="minorEastAsia"/>
          <w:b/>
          <w:bCs/>
          <w:lang w:val="en-US" w:eastAsia="ko-KR"/>
        </w:rPr>
        <w:t>룩백</w:t>
      </w:r>
      <w:proofErr w:type="spellEnd"/>
      <w:r w:rsidRPr="004D151F">
        <w:rPr>
          <w:rFonts w:asciiTheme="minorEastAsia" w:eastAsiaTheme="minorEastAsia" w:hAnsiTheme="minorEastAsia"/>
          <w:b/>
          <w:bCs/>
          <w:lang w:val="en-US" w:eastAsia="ko-KR"/>
        </w:rPr>
        <w:t xml:space="preserve"> 윈도우 설정 </w:t>
      </w:r>
    </w:p>
    <w:p w14:paraId="5CFD6B31" w14:textId="77777777" w:rsidR="003624AF" w:rsidRDefault="00FB1520" w:rsidP="003624AF">
      <w:pPr>
        <w:spacing w:after="4" w:line="249" w:lineRule="auto"/>
        <w:ind w:right="80"/>
        <w:rPr>
          <w:rFonts w:asciiTheme="minorEastAsia" w:eastAsiaTheme="minorEastAsia" w:hAnsiTheme="minorEastAsia"/>
          <w:b/>
          <w:bCs/>
          <w:lang w:val="en-US" w:eastAsia="ko-KR"/>
        </w:rPr>
      </w:pPr>
      <w:r w:rsidRPr="00B922D9">
        <w:rPr>
          <w:lang w:val="en-US" w:eastAsia="ko-KR"/>
        </w:rPr>
        <w:t>입력 데이터로 과거 90일(약 3개월)의 시퀀스를 사용하였다. 90일을 선택한 근거는 다음과 같다. 첫째, GDP 등 분기별로 발표되는 경제지표의 변화를 최소 한 번 이상 포착할 수 있다. 둘째, 30일은 단기 노이즈에 민감하고 180일은 오래된 정보가 예측을 방해할 수 있어, 90일이 적절한 균형점이었다. 셋째, 4,062일의 데이터에서 90일 윈도우를 적용하면 충분한 수의 학습 샘플을 생성할 수 있었다.</w:t>
      </w:r>
      <w:r w:rsidRPr="004D151F">
        <w:rPr>
          <w:rFonts w:asciiTheme="minorEastAsia" w:eastAsiaTheme="minorEastAsia" w:hAnsiTheme="minorEastAsia"/>
          <w:b/>
          <w:bCs/>
          <w:lang w:val="en-US" w:eastAsia="ko-KR"/>
        </w:rPr>
        <w:t xml:space="preserve"> </w:t>
      </w:r>
      <w:r w:rsidR="003624AF" w:rsidRPr="003624AF">
        <w:rPr>
          <w:rFonts w:asciiTheme="minorEastAsia" w:eastAsiaTheme="minorEastAsia" w:hAnsiTheme="minorEastAsia"/>
          <w:b/>
          <w:bCs/>
          <w:lang w:val="en-US" w:eastAsia="ko-KR"/>
        </w:rPr>
        <w:t>5.1.3 데이터 활용 방식</w:t>
      </w:r>
    </w:p>
    <w:p w14:paraId="2B43253E" w14:textId="01063057" w:rsidR="003624AF" w:rsidRPr="003624AF" w:rsidRDefault="003624AF" w:rsidP="003624AF">
      <w:pPr>
        <w:spacing w:after="4" w:line="249" w:lineRule="auto"/>
        <w:ind w:right="80"/>
        <w:rPr>
          <w:rFonts w:asciiTheme="minorEastAsia" w:eastAsiaTheme="minorEastAsia" w:hAnsiTheme="minorEastAsia"/>
          <w:lang w:val="en-US" w:eastAsia="ko-KR"/>
        </w:rPr>
      </w:pPr>
      <w:r w:rsidRPr="003624AF">
        <w:rPr>
          <w:rFonts w:asciiTheme="minorEastAsia" w:eastAsiaTheme="minorEastAsia" w:hAnsiTheme="minorEastAsia"/>
          <w:lang w:val="en-US" w:eastAsia="ko-KR"/>
        </w:rPr>
        <w:t xml:space="preserve">본 연구의 주 예측 모델(Transformer, LSTM, Linear Regression)은 미래 주가 예측을 목적으로 하므로, 전체 데이터를 학습에 활용하였다. 이는 가장 최신 시점까지의 패턴을 모델이 학습하여 실제 미래 예측 성능을 극대화하기 위함이다. 전체 데이터 기간은 2014년 10월 16일부터 2025년 11월 28일까지 총 4,062일(거래일 기준)이며, 90일의 lookback window를 적용하여 실제 학습에 사용된 시퀀스는 3,965개이다. 단, experiments 폴더의 Bias-Variance 분석 및 </w:t>
      </w:r>
      <w:proofErr w:type="spellStart"/>
      <w:r w:rsidRPr="003624AF">
        <w:rPr>
          <w:rFonts w:asciiTheme="minorEastAsia" w:eastAsiaTheme="minorEastAsia" w:hAnsiTheme="minorEastAsia"/>
          <w:lang w:val="en-US" w:eastAsia="ko-KR"/>
        </w:rPr>
        <w:t>하이퍼파라미터</w:t>
      </w:r>
      <w:proofErr w:type="spellEnd"/>
      <w:r w:rsidRPr="003624AF">
        <w:rPr>
          <w:rFonts w:asciiTheme="minorEastAsia" w:eastAsiaTheme="minorEastAsia" w:hAnsiTheme="minorEastAsia"/>
          <w:lang w:val="en-US" w:eastAsia="ko-KR"/>
        </w:rPr>
        <w:t xml:space="preserve"> 튜닝 실험에서는 모델 성능 검증을 위해 시간 순서를 유지한 80대 20 비율의 훈련-테스트 분할을 적용하였다. 이는 </w:t>
      </w:r>
      <w:proofErr w:type="spellStart"/>
      <w:r w:rsidRPr="003624AF">
        <w:rPr>
          <w:rFonts w:asciiTheme="minorEastAsia" w:eastAsiaTheme="minorEastAsia" w:hAnsiTheme="minorEastAsia"/>
          <w:lang w:val="en-US" w:eastAsia="ko-KR"/>
        </w:rPr>
        <w:t>과적합</w:t>
      </w:r>
      <w:proofErr w:type="spellEnd"/>
      <w:r w:rsidRPr="003624AF">
        <w:rPr>
          <w:rFonts w:asciiTheme="minorEastAsia" w:eastAsiaTheme="minorEastAsia" w:hAnsiTheme="minorEastAsia"/>
          <w:lang w:val="en-US" w:eastAsia="ko-KR"/>
        </w:rPr>
        <w:t xml:space="preserve"> 여부 확인 및 일반화 성능 평가를 위한 것으로, 주 예측 모델의 학습 방식과는 구분된다.</w:t>
      </w:r>
    </w:p>
    <w:p w14:paraId="63B4225B" w14:textId="41D53445" w:rsidR="00FB1520" w:rsidRPr="004D151F" w:rsidRDefault="00FB1520" w:rsidP="003624AF">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5-2. 평가 지표 </w:t>
      </w:r>
    </w:p>
    <w:p w14:paraId="0A5FF730" w14:textId="77777777" w:rsidR="00FB1520" w:rsidRPr="004D151F" w:rsidRDefault="00FB1520" w:rsidP="0082039B">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5.2.1 사용 지표 </w:t>
      </w:r>
    </w:p>
    <w:p w14:paraId="2ABF5F29" w14:textId="77777777" w:rsidR="00FB1520" w:rsidRPr="004D151F" w:rsidRDefault="00FB1520" w:rsidP="0082039B">
      <w:pPr>
        <w:spacing w:after="4" w:line="249" w:lineRule="auto"/>
        <w:ind w:right="80"/>
        <w:rPr>
          <w:rFonts w:asciiTheme="minorEastAsia" w:eastAsiaTheme="minorEastAsia" w:hAnsiTheme="minorEastAsia"/>
          <w:b/>
          <w:bCs/>
          <w:lang w:val="en-US" w:eastAsia="ko-KR"/>
        </w:rPr>
      </w:pPr>
      <w:r w:rsidRPr="00B922D9">
        <w:rPr>
          <w:lang w:val="en-US" w:eastAsia="ko-KR"/>
        </w:rPr>
        <w:t xml:space="preserve">모델의 예측 성능을 객관적으로 평가하기 위해 네 가지 지표를 사용하였다. MAE(Mean Absolute Error)는 </w:t>
      </w:r>
      <w:proofErr w:type="spellStart"/>
      <w:r w:rsidRPr="00B922D9">
        <w:rPr>
          <w:lang w:val="en-US" w:eastAsia="ko-KR"/>
        </w:rPr>
        <w:t>실제값과</w:t>
      </w:r>
      <w:proofErr w:type="spellEnd"/>
      <w:r w:rsidRPr="00B922D9">
        <w:rPr>
          <w:lang w:val="en-US" w:eastAsia="ko-KR"/>
        </w:rPr>
        <w:t xml:space="preserve"> </w:t>
      </w:r>
      <w:proofErr w:type="spellStart"/>
      <w:r w:rsidRPr="00B922D9">
        <w:rPr>
          <w:lang w:val="en-US" w:eastAsia="ko-KR"/>
        </w:rPr>
        <w:t>예측값</w:t>
      </w:r>
      <w:proofErr w:type="spellEnd"/>
      <w:r w:rsidRPr="00B922D9">
        <w:rPr>
          <w:lang w:val="en-US" w:eastAsia="ko-KR"/>
        </w:rPr>
        <w:t xml:space="preserve"> 차이의 절대값을 평균한 것으로, 원본 데이터와 동일한 단위(엔)를 가지므로 해석이 직관적이다. RMSE(Root Mean Squared Error)는 오차를 제곱한 후 평균의 제곱근을 취한 값으로, 큰 오차에 더 큰 페널티를 부여한다. MAPE(Mean Absolute Percentage Error)는 오차를 </w:t>
      </w:r>
      <w:proofErr w:type="spellStart"/>
      <w:r w:rsidRPr="00B922D9">
        <w:rPr>
          <w:lang w:val="en-US" w:eastAsia="ko-KR"/>
        </w:rPr>
        <w:t>실제값</w:t>
      </w:r>
      <w:proofErr w:type="spellEnd"/>
      <w:r w:rsidRPr="00B922D9">
        <w:rPr>
          <w:lang w:val="en-US" w:eastAsia="ko-KR"/>
        </w:rPr>
        <w:t xml:space="preserve"> 대비 백분율로 표현한 것으로, 주가 스케일이 다른 종목 간에도 비교가 가능하다는 장점이 있다. Accuracy는 100에서 MAPE를 뺀 값으로, 예측이 </w:t>
      </w:r>
      <w:proofErr w:type="spellStart"/>
      <w:r w:rsidRPr="00B922D9">
        <w:rPr>
          <w:lang w:val="en-US" w:eastAsia="ko-KR"/>
        </w:rPr>
        <w:t>실제값에</w:t>
      </w:r>
      <w:proofErr w:type="spellEnd"/>
      <w:r w:rsidRPr="00B922D9">
        <w:rPr>
          <w:lang w:val="en-US" w:eastAsia="ko-KR"/>
        </w:rPr>
        <w:t xml:space="preserve"> 얼마나 가까운지를 백분율로 나타낸다.</w:t>
      </w:r>
      <w:r w:rsidRPr="004D151F">
        <w:rPr>
          <w:rFonts w:asciiTheme="minorEastAsia" w:eastAsiaTheme="minorEastAsia" w:hAnsiTheme="minorEastAsia"/>
          <w:b/>
          <w:bCs/>
          <w:lang w:val="en-US" w:eastAsia="ko-KR"/>
        </w:rPr>
        <w:t xml:space="preserve"> 5.2.2 평가 기준 </w:t>
      </w:r>
    </w:p>
    <w:p w14:paraId="3E46819B" w14:textId="77777777" w:rsidR="00FB1520" w:rsidRPr="004D151F" w:rsidRDefault="00FB1520" w:rsidP="00B922D9">
      <w:pPr>
        <w:rPr>
          <w:b/>
          <w:bCs/>
          <w:lang w:val="en-US" w:eastAsia="ko-KR"/>
        </w:rPr>
      </w:pPr>
      <w:r w:rsidRPr="004D151F">
        <w:rPr>
          <w:lang w:val="en-US" w:eastAsia="ko-KR"/>
        </w:rPr>
        <w:lastRenderedPageBreak/>
        <w:t>본 연구에서는 7일 후(Day7) 예측 성능을 주요 평가 기준으로 삼았다. 이는 실제 투자 의사결정에서 일주일 단위의 예측이 실용적 가치를 갖기 때문이다. 추가로 Day1부터 Day7까지의 평균 성능도 함께 제시하여 모델의 전반적인 예측 안정성을 확인하였다.</w:t>
      </w:r>
      <w:r w:rsidRPr="004D151F">
        <w:rPr>
          <w:b/>
          <w:bCs/>
          <w:lang w:val="en-US" w:eastAsia="ko-KR"/>
        </w:rPr>
        <w:t xml:space="preserve"> </w:t>
      </w:r>
    </w:p>
    <w:p w14:paraId="005FB747" w14:textId="77777777" w:rsidR="00FB1520" w:rsidRPr="004D151F" w:rsidRDefault="00FB1520" w:rsidP="0082039B">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5-3. 베이스라인 모델: Linear Regression </w:t>
      </w:r>
    </w:p>
    <w:p w14:paraId="68F9A483" w14:textId="77777777" w:rsidR="00FB1520" w:rsidRPr="004D151F" w:rsidRDefault="00FB1520" w:rsidP="0082039B">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5.3.1 모델 설계</w:t>
      </w:r>
    </w:p>
    <w:p w14:paraId="622A3185" w14:textId="77777777" w:rsidR="00FB1520" w:rsidRPr="004D151F" w:rsidRDefault="00FB1520" w:rsidP="0082039B">
      <w:pPr>
        <w:spacing w:after="4" w:line="249" w:lineRule="auto"/>
        <w:ind w:right="80"/>
        <w:rPr>
          <w:rFonts w:asciiTheme="minorEastAsia" w:eastAsiaTheme="minorEastAsia" w:hAnsiTheme="minorEastAsia"/>
          <w:b/>
          <w:bCs/>
          <w:lang w:val="en-US" w:eastAsia="ko-KR"/>
        </w:rPr>
      </w:pPr>
      <w:r w:rsidRPr="00B922D9">
        <w:rPr>
          <w:lang w:val="en-US" w:eastAsia="ko-KR"/>
        </w:rPr>
        <w:t xml:space="preserve">Linear Regression은 입력 변수와 출력 변수 간의 선형 관계를 학습하는 가장 기본적인 회귀 모델이다. 본 연구에서는 복잡한 딥러닝 모델의 성능을 평가하기 위한 베이스라인으로 활용하였다. 시계열 데이터를 선형 회귀에 적용하기 위해 90일간의 입력 데이터를 1차원 벡터로 평탄화(flatten)하였다. 이를 통해 90일 곱하기 47개 피처, 총 4,230차원의 입력 벡터가 생성되었다. 20개 종목의 7일 </w:t>
      </w:r>
      <w:proofErr w:type="spellStart"/>
      <w:r w:rsidRPr="00B922D9">
        <w:rPr>
          <w:lang w:val="en-US" w:eastAsia="ko-KR"/>
        </w:rPr>
        <w:t>예측값</w:t>
      </w:r>
      <w:proofErr w:type="spellEnd"/>
      <w:r w:rsidRPr="00B922D9">
        <w:rPr>
          <w:lang w:val="en-US" w:eastAsia="ko-KR"/>
        </w:rPr>
        <w:t>, 즉 140개의 출력을 동시에 예측하기 위해 다중 출력 회귀(</w:t>
      </w:r>
      <w:proofErr w:type="spellStart"/>
      <w:r w:rsidRPr="00B922D9">
        <w:rPr>
          <w:lang w:val="en-US" w:eastAsia="ko-KR"/>
        </w:rPr>
        <w:t>MultiOutputRegressor</w:t>
      </w:r>
      <w:proofErr w:type="spellEnd"/>
      <w:r w:rsidRPr="00B922D9">
        <w:rPr>
          <w:lang w:val="en-US" w:eastAsia="ko-KR"/>
        </w:rPr>
        <w:t>) 방식을 적용하였다.</w:t>
      </w:r>
      <w:r w:rsidRPr="004D151F">
        <w:rPr>
          <w:rFonts w:asciiTheme="minorEastAsia" w:eastAsiaTheme="minorEastAsia" w:hAnsiTheme="minorEastAsia"/>
          <w:lang w:val="en-US" w:eastAsia="ko-KR"/>
        </w:rPr>
        <w:t xml:space="preserve"> </w:t>
      </w:r>
      <w:r w:rsidRPr="004D151F">
        <w:rPr>
          <w:rFonts w:asciiTheme="minorEastAsia" w:eastAsiaTheme="minorEastAsia" w:hAnsiTheme="minorEastAsia"/>
          <w:b/>
          <w:bCs/>
          <w:lang w:val="en-US" w:eastAsia="ko-KR"/>
        </w:rPr>
        <w:t>5.3.2 실험 결과</w:t>
      </w:r>
    </w:p>
    <w:p w14:paraId="26BED1C4" w14:textId="01659AFF" w:rsidR="00FB1520" w:rsidRPr="004D151F" w:rsidRDefault="00FB1520" w:rsidP="00B922D9">
      <w:pPr>
        <w:rPr>
          <w:b/>
          <w:bCs/>
          <w:lang w:val="en-US" w:eastAsia="ko-KR"/>
        </w:rPr>
      </w:pPr>
      <w:r w:rsidRPr="004D151F">
        <w:rPr>
          <w:lang w:val="en-US" w:eastAsia="ko-KR"/>
        </w:rPr>
        <w:t>Linear Regression의 결과는 예상 밖이었다. 대부분의 종목에서 Accuracy가 99.99%에 달하는 수치를 보였다. 예를 들어 NTT의 7일 후 MAPE는 0.0000000000014%로, 사실상 오차가 없는 것처럼 나타났다. Toyota와 Keyence 등 다른 종목들도 유사한 패턴을 보였다.</w:t>
      </w:r>
      <w:r w:rsidRPr="004D151F">
        <w:rPr>
          <w:b/>
          <w:bCs/>
          <w:lang w:val="en-US" w:eastAsia="ko-KR"/>
        </w:rPr>
        <w:t xml:space="preserve"> </w:t>
      </w:r>
    </w:p>
    <w:p w14:paraId="6DE912E1" w14:textId="35BC5663" w:rsidR="00D74D62" w:rsidRPr="004D151F" w:rsidRDefault="00D74D62" w:rsidP="00FB1520">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hint="eastAsia"/>
          <w:b/>
          <w:bCs/>
          <w:noProof/>
          <w:lang w:val="en-US" w:eastAsia="ko-KR"/>
        </w:rPr>
        <w:drawing>
          <wp:inline distT="0" distB="0" distL="0" distR="0" wp14:anchorId="154ADC80" wp14:editId="45A83DAF">
            <wp:extent cx="5796280" cy="2875915"/>
            <wp:effectExtent l="0" t="0" r="0" b="0"/>
            <wp:docPr id="1585703360" name="그림 10" descr="라인, 텍스트, 그래프,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03360" name="그림 10" descr="라인, 텍스트, 그래프, 스크린샷이(가) 표시된 사진&#10;&#10;자동 생성된 설명"/>
                    <pic:cNvPicPr/>
                  </pic:nvPicPr>
                  <pic:blipFill>
                    <a:blip r:embed="rId6">
                      <a:extLst>
                        <a:ext uri="{28A0092B-C50C-407E-A947-70E740481C1C}">
                          <a14:useLocalDpi xmlns:a14="http://schemas.microsoft.com/office/drawing/2010/main" val="0"/>
                        </a:ext>
                      </a:extLst>
                    </a:blip>
                    <a:stretch>
                      <a:fillRect/>
                    </a:stretch>
                  </pic:blipFill>
                  <pic:spPr>
                    <a:xfrm>
                      <a:off x="0" y="0"/>
                      <a:ext cx="5796280" cy="2875915"/>
                    </a:xfrm>
                    <a:prstGeom prst="rect">
                      <a:avLst/>
                    </a:prstGeom>
                  </pic:spPr>
                </pic:pic>
              </a:graphicData>
            </a:graphic>
          </wp:inline>
        </w:drawing>
      </w:r>
    </w:p>
    <w:p w14:paraId="333685E6" w14:textId="77777777" w:rsidR="00FB1520" w:rsidRPr="004D151F" w:rsidRDefault="00FB1520" w:rsidP="0082039B">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5.3.3 결과 해석: </w:t>
      </w:r>
      <w:proofErr w:type="spellStart"/>
      <w:r w:rsidRPr="004D151F">
        <w:rPr>
          <w:rFonts w:asciiTheme="minorEastAsia" w:eastAsiaTheme="minorEastAsia" w:hAnsiTheme="minorEastAsia"/>
          <w:b/>
          <w:bCs/>
          <w:lang w:val="en-US" w:eastAsia="ko-KR"/>
        </w:rPr>
        <w:t>과적합</w:t>
      </w:r>
      <w:proofErr w:type="spellEnd"/>
      <w:r w:rsidRPr="004D151F">
        <w:rPr>
          <w:rFonts w:asciiTheme="minorEastAsia" w:eastAsiaTheme="minorEastAsia" w:hAnsiTheme="minorEastAsia"/>
          <w:b/>
          <w:bCs/>
          <w:lang w:val="en-US" w:eastAsia="ko-KR"/>
        </w:rPr>
        <w:t xml:space="preserve"> 문제 </w:t>
      </w:r>
    </w:p>
    <w:p w14:paraId="2D9AC7AF" w14:textId="26DE6550" w:rsidR="00D74D62" w:rsidRPr="004D151F" w:rsidRDefault="00FB1520" w:rsidP="00B922D9">
      <w:pPr>
        <w:rPr>
          <w:b/>
          <w:bCs/>
          <w:lang w:val="en-US" w:eastAsia="ko-KR"/>
        </w:rPr>
      </w:pPr>
      <w:r w:rsidRPr="004D151F">
        <w:rPr>
          <w:lang w:val="en-US" w:eastAsia="ko-KR"/>
        </w:rPr>
        <w:t xml:space="preserve">이 결과는 모델이 뛰어난 것이 아니라 심각한 </w:t>
      </w:r>
      <w:proofErr w:type="spellStart"/>
      <w:r w:rsidRPr="004D151F">
        <w:rPr>
          <w:lang w:val="en-US" w:eastAsia="ko-KR"/>
        </w:rPr>
        <w:t>과적합</w:t>
      </w:r>
      <w:proofErr w:type="spellEnd"/>
      <w:r w:rsidRPr="004D151F">
        <w:rPr>
          <w:lang w:val="en-US" w:eastAsia="ko-KR"/>
        </w:rPr>
        <w:t>(overfitting)이 발생하였음을 의미한다. Linear Regression은 4,230개의 입력 피처에서 140개의 출력을 예측하면서 훈련 데이터의 패턴을 거의 완벽하게 암기한 것이다.</w:t>
      </w:r>
      <w:r w:rsidR="006B1C10">
        <w:rPr>
          <w:rFonts w:hint="eastAsia"/>
          <w:lang w:val="en-US" w:eastAsia="ko-KR"/>
        </w:rPr>
        <w:t xml:space="preserve"> </w:t>
      </w:r>
      <w:r w:rsidRPr="004D151F">
        <w:rPr>
          <w:lang w:val="en-US" w:eastAsia="ko-KR"/>
        </w:rPr>
        <w:t xml:space="preserve">실제로 </w:t>
      </w:r>
      <w:proofErr w:type="spellStart"/>
      <w:r w:rsidRPr="004D151F">
        <w:rPr>
          <w:lang w:val="en-US" w:eastAsia="ko-KR"/>
        </w:rPr>
        <w:t>예측값을</w:t>
      </w:r>
      <w:proofErr w:type="spellEnd"/>
      <w:r w:rsidRPr="004D151F">
        <w:rPr>
          <w:lang w:val="en-US" w:eastAsia="ko-KR"/>
        </w:rPr>
        <w:t xml:space="preserve"> 상세히 분석해보면 Day1부터 Day7까지 </w:t>
      </w:r>
      <w:proofErr w:type="spellStart"/>
      <w:r w:rsidRPr="004D151F">
        <w:rPr>
          <w:lang w:val="en-US" w:eastAsia="ko-KR"/>
        </w:rPr>
        <w:t>예측값이</w:t>
      </w:r>
      <w:proofErr w:type="spellEnd"/>
      <w:r w:rsidRPr="004D151F">
        <w:rPr>
          <w:lang w:val="en-US" w:eastAsia="ko-KR"/>
        </w:rPr>
        <w:t xml:space="preserve"> 비현실적으로 급변하는 패턴이 관찰되었다. 예를 들어 특정 종목의 </w:t>
      </w:r>
      <w:proofErr w:type="spellStart"/>
      <w:r w:rsidRPr="004D151F">
        <w:rPr>
          <w:lang w:val="en-US" w:eastAsia="ko-KR"/>
        </w:rPr>
        <w:t>예측값이</w:t>
      </w:r>
      <w:proofErr w:type="spellEnd"/>
      <w:r w:rsidRPr="004D151F">
        <w:rPr>
          <w:lang w:val="en-US" w:eastAsia="ko-KR"/>
        </w:rPr>
        <w:t xml:space="preserve"> 하루 사이에 50% 이상 변동하는 경우가 있었는데, 이는 실제 주가 움직임과 전혀 맞지 않는 것이었다. 또한 선형 회귀는 시간적 순서와 의존성을 고려하지 못하기 때문에 시계열 예측에 근본적인 한계가 있었다. 이러한 결과는 단순 선형 모델로는 주가 예측이 어렵다는 점을 실증적으로 보여주며, 시계열 특성을 학습할 수 있는 LSTM이나 Transformer 같은 딥러닝 모델의 필요성을 뒷받침하였다.</w:t>
      </w:r>
      <w:r w:rsidRPr="004D151F">
        <w:rPr>
          <w:b/>
          <w:bCs/>
          <w:lang w:val="en-US" w:eastAsia="ko-KR"/>
        </w:rPr>
        <w:t xml:space="preserve"> </w:t>
      </w:r>
    </w:p>
    <w:p w14:paraId="0716D021" w14:textId="77777777" w:rsidR="00FB1520" w:rsidRPr="004D151F" w:rsidRDefault="00FB1520" w:rsidP="0082039B">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5-4. LSTM 모델 </w:t>
      </w:r>
    </w:p>
    <w:p w14:paraId="29D1ED22" w14:textId="77777777" w:rsidR="00FB1520" w:rsidRPr="004D151F" w:rsidRDefault="00FB1520" w:rsidP="0082039B">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5.4.1 모델 개요 </w:t>
      </w:r>
    </w:p>
    <w:p w14:paraId="3DE418E6" w14:textId="77777777" w:rsidR="00FB1520" w:rsidRPr="004D151F" w:rsidRDefault="00FB1520" w:rsidP="00B922D9">
      <w:pPr>
        <w:rPr>
          <w:b/>
          <w:bCs/>
          <w:lang w:val="en-US" w:eastAsia="ko-KR"/>
        </w:rPr>
      </w:pPr>
      <w:r w:rsidRPr="004D151F">
        <w:rPr>
          <w:lang w:val="en-US" w:eastAsia="ko-KR"/>
        </w:rPr>
        <w:lastRenderedPageBreak/>
        <w:t>LSTM(Long Short-Term Memory)은 순환 신경망(RNN)의 변형으로, 시계열 데이터의 장기 의존성을 학습할 수 있는 딥러닝 모델이다. 기존 RNN은 시퀀스가 길어지면 초기 정보가 소실되는 기울기 소실 문제가 있었는데, LSTM은 게이트 메커니즘을 도입하여 이를 해결하였다. LSTM 셀은 세 개의 게이트로 구성된다. Forget Gate는 이전 정보 중 버릴 것을 결정하고, Input Gate는 새로운 정보 중 저장할 것을 결정하며, Output Gate는 현재 출력할 정보를 결정한다. 이 구조를 통해 모델은 장기간의 패턴을 효과적으로 기억하고 활용할 수 있다.</w:t>
      </w:r>
      <w:r w:rsidRPr="004D151F">
        <w:rPr>
          <w:b/>
          <w:bCs/>
          <w:lang w:val="en-US" w:eastAsia="ko-KR"/>
        </w:rPr>
        <w:t xml:space="preserve"> </w:t>
      </w:r>
    </w:p>
    <w:p w14:paraId="6504D1AD" w14:textId="77777777" w:rsidR="00FB1520" w:rsidRPr="004D151F" w:rsidRDefault="00FB1520" w:rsidP="0082039B">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5.4.2 Dual Input Stream 아키텍처 </w:t>
      </w:r>
    </w:p>
    <w:p w14:paraId="6731AA85" w14:textId="7DB657CD" w:rsidR="00D74D62" w:rsidRPr="004D151F" w:rsidRDefault="00FB1520" w:rsidP="00B922D9">
      <w:pPr>
        <w:rPr>
          <w:b/>
          <w:bCs/>
          <w:lang w:val="en-US" w:eastAsia="ko-KR"/>
        </w:rPr>
      </w:pPr>
      <w:r w:rsidRPr="004D151F">
        <w:rPr>
          <w:lang w:val="en-US" w:eastAsia="ko-KR"/>
        </w:rPr>
        <w:t xml:space="preserve">본 연구에서는 주가 데이터와 경제지표 데이터를 별도의 스트림으로 처리하는 Dual Input Stream 구조를 설계하였다. 이 구조를 채택한 이유는 EDA 단계에서 확인한 상관관계 분석 결과에 기반한다. 경제지표와 주가 간에 평균 0.611의 상관계수가 확인되었으나, 두 데이터의 특성이 서로 다르기 때문에 각각을 독립적으로 처리한 후 결합하는 것이 효과적이라고 판단하였다. Stock Stream은 20개 종목의 90일간 주가 데이터를 처리하며, </w:t>
      </w:r>
      <w:r w:rsidR="004D71F7">
        <w:rPr>
          <w:rFonts w:hint="eastAsia"/>
          <w:lang w:val="en-US" w:eastAsia="ko-KR"/>
        </w:rPr>
        <w:t>128</w:t>
      </w:r>
      <w:r w:rsidRPr="004D151F">
        <w:rPr>
          <w:lang w:val="en-US" w:eastAsia="ko-KR"/>
        </w:rPr>
        <w:t xml:space="preserve">개 유닛의 LSTM 레이어 2개와 20% Dropout으로 구성하였다. Economic Stream은 27개 경제지표의 90일간 데이터를 처리하며, 동일한 구조를 적용하였다. 두 스트림의 출력은 Concatenate 레이어에서 결합되고, 128개 유닛의 Dense 레이어를 거쳐 최종적으로 140개의 </w:t>
      </w:r>
      <w:proofErr w:type="spellStart"/>
      <w:r w:rsidRPr="004D151F">
        <w:rPr>
          <w:lang w:val="en-US" w:eastAsia="ko-KR"/>
        </w:rPr>
        <w:t>예측값을</w:t>
      </w:r>
      <w:proofErr w:type="spellEnd"/>
      <w:r w:rsidRPr="004D151F">
        <w:rPr>
          <w:lang w:val="en-US" w:eastAsia="ko-KR"/>
        </w:rPr>
        <w:t xml:space="preserve"> 출력한다. 학습에는 Adam </w:t>
      </w:r>
      <w:proofErr w:type="spellStart"/>
      <w:r w:rsidRPr="004D151F">
        <w:rPr>
          <w:lang w:val="en-US" w:eastAsia="ko-KR"/>
        </w:rPr>
        <w:t>옵티마이저와</w:t>
      </w:r>
      <w:proofErr w:type="spellEnd"/>
      <w:r w:rsidRPr="004D151F">
        <w:rPr>
          <w:lang w:val="en-US" w:eastAsia="ko-KR"/>
        </w:rPr>
        <w:t xml:space="preserve"> MSE 손실 함수를 사용하였으며, </w:t>
      </w:r>
      <w:proofErr w:type="spellStart"/>
      <w:r w:rsidRPr="004D151F">
        <w:rPr>
          <w:lang w:val="en-US" w:eastAsia="ko-KR"/>
        </w:rPr>
        <w:t>학습률</w:t>
      </w:r>
      <w:proofErr w:type="spellEnd"/>
      <w:r w:rsidRPr="004D151F">
        <w:rPr>
          <w:lang w:val="en-US" w:eastAsia="ko-KR"/>
        </w:rPr>
        <w:t xml:space="preserve"> 0.0001, 배치 크기 32, </w:t>
      </w:r>
      <w:proofErr w:type="spellStart"/>
      <w:r w:rsidRPr="004D151F">
        <w:rPr>
          <w:lang w:val="en-US" w:eastAsia="ko-KR"/>
        </w:rPr>
        <w:t>에포크</w:t>
      </w:r>
      <w:proofErr w:type="spellEnd"/>
      <w:r w:rsidRPr="004D151F">
        <w:rPr>
          <w:lang w:val="en-US" w:eastAsia="ko-KR"/>
        </w:rPr>
        <w:t xml:space="preserve"> 50</w:t>
      </w:r>
      <w:proofErr w:type="spellStart"/>
      <w:r w:rsidRPr="004D151F">
        <w:rPr>
          <w:lang w:val="en-US" w:eastAsia="ko-KR"/>
        </w:rPr>
        <w:t>으로</w:t>
      </w:r>
      <w:proofErr w:type="spellEnd"/>
      <w:r w:rsidRPr="004D151F">
        <w:rPr>
          <w:lang w:val="en-US" w:eastAsia="ko-KR"/>
        </w:rPr>
        <w:t xml:space="preserve"> 설정하였다.</w:t>
      </w:r>
      <w:r w:rsidRPr="004D151F">
        <w:rPr>
          <w:b/>
          <w:bCs/>
          <w:lang w:val="en-US" w:eastAsia="ko-KR"/>
        </w:rPr>
        <w:t xml:space="preserve"> </w:t>
      </w:r>
    </w:p>
    <w:p w14:paraId="785896D7" w14:textId="77777777" w:rsidR="008A02AD" w:rsidRPr="004D151F" w:rsidRDefault="00FB1520" w:rsidP="0082039B">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5.4.3 실험 결과</w:t>
      </w:r>
    </w:p>
    <w:p w14:paraId="4C3C6C46" w14:textId="77777777" w:rsidR="00FD727A" w:rsidRPr="004D151F" w:rsidRDefault="00FD727A" w:rsidP="00B922D9">
      <w:pPr>
        <w:rPr>
          <w:lang w:val="en-US" w:eastAsia="ko-KR"/>
        </w:rPr>
      </w:pPr>
      <w:r w:rsidRPr="004D151F">
        <w:rPr>
          <w:lang w:val="en-US" w:eastAsia="ko-KR"/>
        </w:rPr>
        <w:t xml:space="preserve">학습 과정에서 손실 함수는 초기 0.08에서 시작하여 50 </w:t>
      </w:r>
      <w:proofErr w:type="spellStart"/>
      <w:r w:rsidRPr="004D151F">
        <w:rPr>
          <w:lang w:val="en-US" w:eastAsia="ko-KR"/>
        </w:rPr>
        <w:t>에포크</w:t>
      </w:r>
      <w:proofErr w:type="spellEnd"/>
      <w:r w:rsidRPr="004D151F">
        <w:rPr>
          <w:lang w:val="en-US" w:eastAsia="ko-KR"/>
        </w:rPr>
        <w:t xml:space="preserve"> 후 약 0.002까지 안정적으로 수렴하였다. </w:t>
      </w:r>
    </w:p>
    <w:p w14:paraId="14FB0138" w14:textId="77777777" w:rsidR="00FD727A" w:rsidRPr="004D151F" w:rsidRDefault="00FD727A" w:rsidP="00FD727A">
      <w:pPr>
        <w:spacing w:after="4" w:line="249" w:lineRule="auto"/>
        <w:ind w:right="80"/>
        <w:jc w:val="center"/>
        <w:rPr>
          <w:rFonts w:asciiTheme="minorEastAsia" w:eastAsiaTheme="minorEastAsia" w:hAnsiTheme="minorEastAsia"/>
          <w:lang w:val="en-US" w:eastAsia="ko-KR"/>
        </w:rPr>
      </w:pPr>
      <w:r w:rsidRPr="004D151F">
        <w:rPr>
          <w:rFonts w:asciiTheme="minorEastAsia" w:eastAsiaTheme="minorEastAsia" w:hAnsiTheme="minorEastAsia"/>
          <w:b/>
          <w:bCs/>
          <w:noProof/>
          <w:lang w:val="en-US" w:eastAsia="ko-KR"/>
        </w:rPr>
        <w:drawing>
          <wp:inline distT="0" distB="0" distL="0" distR="0" wp14:anchorId="391813C0" wp14:editId="15AA429E">
            <wp:extent cx="5265683" cy="2776997"/>
            <wp:effectExtent l="0" t="0" r="5080" b="4445"/>
            <wp:docPr id="1021073554" name="그림 12" descr="스크린샷, 라인, 그래프, 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73554" name="그림 12" descr="스크린샷, 라인, 그래프, 텍스트이(가) 표시된 사진&#10;&#10;자동 생성된 설명"/>
                    <pic:cNvPicPr/>
                  </pic:nvPicPr>
                  <pic:blipFill rotWithShape="1">
                    <a:blip r:embed="rId7" cstate="print">
                      <a:extLst>
                        <a:ext uri="{28A0092B-C50C-407E-A947-70E740481C1C}">
                          <a14:useLocalDpi xmlns:a14="http://schemas.microsoft.com/office/drawing/2010/main" val="0"/>
                        </a:ext>
                      </a:extLst>
                    </a:blip>
                    <a:srcRect r="3986"/>
                    <a:stretch/>
                  </pic:blipFill>
                  <pic:spPr bwMode="auto">
                    <a:xfrm>
                      <a:off x="0" y="0"/>
                      <a:ext cx="5357101" cy="2825208"/>
                    </a:xfrm>
                    <a:prstGeom prst="rect">
                      <a:avLst/>
                    </a:prstGeom>
                    <a:ln>
                      <a:noFill/>
                    </a:ln>
                    <a:extLst>
                      <a:ext uri="{53640926-AAD7-44D8-BBD7-CCE9431645EC}">
                        <a14:shadowObscured xmlns:a14="http://schemas.microsoft.com/office/drawing/2010/main"/>
                      </a:ext>
                    </a:extLst>
                  </pic:spPr>
                </pic:pic>
              </a:graphicData>
            </a:graphic>
          </wp:inline>
        </w:drawing>
      </w:r>
    </w:p>
    <w:p w14:paraId="2D1B7979" w14:textId="020D00CD" w:rsidR="00FD727A" w:rsidRPr="004D151F" w:rsidRDefault="00FD727A" w:rsidP="00B922D9">
      <w:pPr>
        <w:rPr>
          <w:lang w:val="en-US" w:eastAsia="ko-KR"/>
        </w:rPr>
      </w:pPr>
      <w:r w:rsidRPr="004D151F">
        <w:rPr>
          <w:lang w:val="en-US" w:eastAsia="ko-KR"/>
        </w:rPr>
        <w:t>모델은 Linear Regression과 달리 현실적인 예측 성능을 보였다. 전체 20개 종목의 7일 후 예측 기준 평균 Accuracy는 94.01%였으며, Day1부터 Day7까지의 평균 Accuracy는 94.12%였다. 종목별로 살펴보면, NTT가 96.50%로 가장 높은 정확도를 기록하였고, Toyota 96.25%, SMFG 96.08% 순으로 높은 성능을 보였다. 반면 Advantest는 83.13%로 상대적으로 낮은 정확도를 기록하였는데, 이는 반도체 종목 특유의 높은 변동성</w:t>
      </w:r>
      <w:r w:rsidR="008260D4">
        <w:rPr>
          <w:rFonts w:hint="eastAsia"/>
          <w:lang w:val="en-US" w:eastAsia="ko-KR"/>
        </w:rPr>
        <w:t xml:space="preserve">이 </w:t>
      </w:r>
      <w:r w:rsidR="008260D4" w:rsidRPr="008260D4">
        <w:rPr>
          <w:rFonts w:hint="eastAsia"/>
          <w:color w:val="EE0000"/>
          <w:lang w:val="en-US" w:eastAsia="ko-KR"/>
        </w:rPr>
        <w:t>정확도에 영향을 미친 것으로 판단된다.</w:t>
      </w:r>
    </w:p>
    <w:p w14:paraId="5CC331AB" w14:textId="3CA1FAB3" w:rsidR="008A02AD" w:rsidRPr="004D151F" w:rsidRDefault="00FB1520" w:rsidP="0082039B">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5.4.4 결과 해석 </w:t>
      </w:r>
    </w:p>
    <w:p w14:paraId="2604714F" w14:textId="32A96B50" w:rsidR="00FD727A" w:rsidRPr="004D151F" w:rsidRDefault="00FB1520" w:rsidP="00B922D9">
      <w:pPr>
        <w:rPr>
          <w:lang w:val="en-US" w:eastAsia="ko-KR"/>
        </w:rPr>
      </w:pPr>
      <w:r w:rsidRPr="004D151F">
        <w:rPr>
          <w:lang w:val="en-US" w:eastAsia="ko-KR"/>
        </w:rPr>
        <w:lastRenderedPageBreak/>
        <w:t xml:space="preserve">LSTM 모델의 결과에서 몇 가지 주목할 점이 있었다. 첫째, Day1부터 Day7까지의 </w:t>
      </w:r>
      <w:proofErr w:type="spellStart"/>
      <w:r w:rsidRPr="004D151F">
        <w:rPr>
          <w:lang w:val="en-US" w:eastAsia="ko-KR"/>
        </w:rPr>
        <w:t>예측값이</w:t>
      </w:r>
      <w:proofErr w:type="spellEnd"/>
      <w:r w:rsidRPr="004D151F">
        <w:rPr>
          <w:lang w:val="en-US" w:eastAsia="ko-KR"/>
        </w:rPr>
        <w:t xml:space="preserve"> 급변하지 않고 일관된 추세를 보였다. 이는 Linear Regression에서 나타난 비현실적인 급변 패턴과 대조적</w:t>
      </w:r>
      <w:r w:rsidR="008260D4">
        <w:rPr>
          <w:rFonts w:hint="eastAsia"/>
          <w:lang w:val="en-US" w:eastAsia="ko-KR"/>
        </w:rPr>
        <w:t>이</w:t>
      </w:r>
      <w:r w:rsidRPr="004D151F">
        <w:rPr>
          <w:lang w:val="en-US" w:eastAsia="ko-KR"/>
        </w:rPr>
        <w:t>다.</w:t>
      </w:r>
    </w:p>
    <w:p w14:paraId="2F92A5E4" w14:textId="769F3628" w:rsidR="008A02AD" w:rsidRPr="00B922D9" w:rsidRDefault="00FD727A" w:rsidP="0082039B">
      <w:pPr>
        <w:spacing w:after="4" w:line="249" w:lineRule="auto"/>
        <w:ind w:right="80"/>
        <w:rPr>
          <w:lang w:eastAsia="ko-KR"/>
        </w:rPr>
      </w:pPr>
      <w:r w:rsidRPr="004D151F">
        <w:rPr>
          <w:rFonts w:asciiTheme="minorEastAsia" w:eastAsiaTheme="minorEastAsia" w:hAnsiTheme="minorEastAsia"/>
          <w:noProof/>
          <w:lang w:val="ko-KR" w:eastAsia="ko-KR"/>
        </w:rPr>
        <w:drawing>
          <wp:inline distT="0" distB="0" distL="0" distR="0" wp14:anchorId="308E5AB9" wp14:editId="0BC19365">
            <wp:extent cx="5796280" cy="2920365"/>
            <wp:effectExtent l="0" t="0" r="0" b="635"/>
            <wp:docPr id="801771911" name="그림 13" descr="라인, 그래프, 텍스트, 도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71911" name="그림 13" descr="라인, 그래프, 텍스트, 도표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5796280" cy="2920365"/>
                    </a:xfrm>
                    <a:prstGeom prst="rect">
                      <a:avLst/>
                    </a:prstGeom>
                  </pic:spPr>
                </pic:pic>
              </a:graphicData>
            </a:graphic>
          </wp:inline>
        </w:drawing>
      </w:r>
      <w:r w:rsidR="00FB1520" w:rsidRPr="00B922D9">
        <w:rPr>
          <w:lang w:val="en-US" w:eastAsia="ko-KR"/>
        </w:rPr>
        <w:t xml:space="preserve">둘째, 종목별 성능 차이가 </w:t>
      </w:r>
      <w:r w:rsidR="0074482D" w:rsidRPr="0074482D">
        <w:rPr>
          <w:color w:val="EE0000"/>
          <w:lang w:eastAsia="ko-KR"/>
        </w:rPr>
        <w:t>각 종목의 변동성 특성과 연관되어 나타났다.</w:t>
      </w:r>
      <w:r w:rsidR="00FB1520" w:rsidRPr="00B922D9">
        <w:rPr>
          <w:lang w:val="en-US" w:eastAsia="ko-KR"/>
        </w:rPr>
        <w:t xml:space="preserve"> NTT, Toyota 등 상대적으로 안정적인 대형주는 96% 이상의 높은 정확도를 보인 반면, Advantest 같은 반도체 종목은 높은 변동성으로 인해 예측이 어려웠다. </w:t>
      </w:r>
      <w:r w:rsidRPr="00B922D9">
        <w:rPr>
          <w:lang w:val="en-US" w:eastAsia="ko-KR"/>
        </w:rPr>
        <w:t>이러한 종목별 차이는 모델이 실제 시장의 특성을 학습하고 있음을 보여준다.</w:t>
      </w:r>
    </w:p>
    <w:p w14:paraId="1B17C4EE" w14:textId="77777777" w:rsidR="00FD727A" w:rsidRPr="004D151F" w:rsidRDefault="00FD727A" w:rsidP="0082039B">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5-5. Transformer 모델 </w:t>
      </w:r>
    </w:p>
    <w:p w14:paraId="36ED75DC" w14:textId="77777777" w:rsidR="00FD727A" w:rsidRPr="004D151F" w:rsidRDefault="00FD727A" w:rsidP="0082039B">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5.5.1 모델 개요 </w:t>
      </w:r>
    </w:p>
    <w:p w14:paraId="0295954B" w14:textId="77777777" w:rsidR="00FD727A" w:rsidRPr="004D151F" w:rsidRDefault="00FD727A" w:rsidP="00B922D9">
      <w:pPr>
        <w:rPr>
          <w:lang w:val="en-US" w:eastAsia="ko-KR"/>
        </w:rPr>
      </w:pPr>
      <w:r w:rsidRPr="004D151F">
        <w:rPr>
          <w:lang w:val="en-US" w:eastAsia="ko-KR"/>
        </w:rPr>
        <w:t xml:space="preserve">Transformer는 2017년 Vaswani 등의 연구에서 처음 제안된 아키텍처로, 원래 자연어 처리를 위해 설계되었으나 Self-Attention 메커니즘의 장점으로 인해 시계열 예측에도 활발히 적용되고 있다. Self-Attention은 입력 시퀀스의 모든 위치 간 관계를 동시에 계산할 수 있어 장기 의존성 포착에 이론적으로 유리하다. </w:t>
      </w:r>
    </w:p>
    <w:p w14:paraId="4999F751" w14:textId="77777777" w:rsidR="00FD727A" w:rsidRPr="004D151F" w:rsidRDefault="00FD727A" w:rsidP="0082039B">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5.5.2 모델 아키텍처 </w:t>
      </w:r>
    </w:p>
    <w:p w14:paraId="1FD15032" w14:textId="7FF0185D" w:rsidR="00FD727A" w:rsidRPr="00932CB1" w:rsidRDefault="00FD727A" w:rsidP="00B922D9">
      <w:pPr>
        <w:rPr>
          <w:b/>
          <w:bCs/>
          <w:color w:val="EE0000"/>
          <w:lang w:val="en-US" w:eastAsia="ko-KR"/>
        </w:rPr>
      </w:pPr>
      <w:r w:rsidRPr="004D151F">
        <w:rPr>
          <w:lang w:val="en-US" w:eastAsia="ko-KR"/>
        </w:rPr>
        <w:t>LSTM과 동일하게 Dual Input Stream 구조를 적용하였다. Stock Stream과 Economic Stream 각각에</w:t>
      </w:r>
      <w:r w:rsidR="00525481">
        <w:rPr>
          <w:rFonts w:hint="eastAsia"/>
          <w:lang w:val="en-US" w:eastAsia="ko-KR"/>
        </w:rPr>
        <w:t xml:space="preserve"> </w:t>
      </w:r>
      <w:r w:rsidRPr="004D151F">
        <w:rPr>
          <w:lang w:val="en-US" w:eastAsia="ko-KR"/>
        </w:rPr>
        <w:t>Transformer Encoder Layer</w:t>
      </w:r>
      <w:r w:rsidR="00525481">
        <w:rPr>
          <w:rFonts w:hint="eastAsia"/>
          <w:lang w:val="en-US" w:eastAsia="ko-KR"/>
        </w:rPr>
        <w:t xml:space="preserve"> 4개를 </w:t>
      </w:r>
      <w:r w:rsidRPr="004D151F">
        <w:rPr>
          <w:lang w:val="en-US" w:eastAsia="ko-KR"/>
        </w:rPr>
        <w:t xml:space="preserve">적용한 후, Add 연산으로 결합하였다. Multi-Head Attention은 8개의 head를 사용하였고, Feed-Forward 차원은 256으로 설정하였다. 결합된 출력은 </w:t>
      </w:r>
      <w:proofErr w:type="spellStart"/>
      <w:r w:rsidRPr="004D151F">
        <w:rPr>
          <w:lang w:val="en-US" w:eastAsia="ko-KR"/>
        </w:rPr>
        <w:t>GlobalAveragePooling</w:t>
      </w:r>
      <w:proofErr w:type="spellEnd"/>
      <w:r w:rsidRPr="004D151F">
        <w:rPr>
          <w:lang w:val="en-US" w:eastAsia="ko-KR"/>
        </w:rPr>
        <w:t xml:space="preserve">을 거쳐 최종적으로 140개의 </w:t>
      </w:r>
      <w:proofErr w:type="spellStart"/>
      <w:r w:rsidRPr="004D151F">
        <w:rPr>
          <w:lang w:val="en-US" w:eastAsia="ko-KR"/>
        </w:rPr>
        <w:t>예측값을</w:t>
      </w:r>
      <w:proofErr w:type="spellEnd"/>
      <w:r w:rsidRPr="004D151F">
        <w:rPr>
          <w:lang w:val="en-US" w:eastAsia="ko-KR"/>
        </w:rPr>
        <w:t xml:space="preserve"> 출력한다. </w:t>
      </w:r>
      <w:r w:rsidR="00525481" w:rsidRPr="00932CB1">
        <w:rPr>
          <w:color w:val="EE0000"/>
          <w:lang w:eastAsia="ko-KR"/>
        </w:rPr>
        <w:t xml:space="preserve">또한 공정한 비교를 위해 </w:t>
      </w:r>
      <w:proofErr w:type="spellStart"/>
      <w:r w:rsidR="00525481" w:rsidRPr="00932CB1">
        <w:rPr>
          <w:color w:val="EE0000"/>
          <w:lang w:eastAsia="ko-KR"/>
        </w:rPr>
        <w:t>학습률</w:t>
      </w:r>
      <w:proofErr w:type="spellEnd"/>
      <w:r w:rsidR="00525481" w:rsidRPr="00932CB1">
        <w:rPr>
          <w:color w:val="EE0000"/>
          <w:lang w:eastAsia="ko-KR"/>
        </w:rPr>
        <w:t xml:space="preserve"> 0.0001, 배치 크기 32, </w:t>
      </w:r>
      <w:proofErr w:type="spellStart"/>
      <w:r w:rsidR="00525481" w:rsidRPr="00932CB1">
        <w:rPr>
          <w:color w:val="EE0000"/>
          <w:lang w:eastAsia="ko-KR"/>
        </w:rPr>
        <w:t>에포크</w:t>
      </w:r>
      <w:proofErr w:type="spellEnd"/>
      <w:r w:rsidR="00525481" w:rsidRPr="00932CB1">
        <w:rPr>
          <w:color w:val="EE0000"/>
          <w:lang w:eastAsia="ko-KR"/>
        </w:rPr>
        <w:t xml:space="preserve"> 50</w:t>
      </w:r>
      <w:proofErr w:type="spellStart"/>
      <w:r w:rsidR="00525481" w:rsidRPr="00932CB1">
        <w:rPr>
          <w:color w:val="EE0000"/>
          <w:lang w:eastAsia="ko-KR"/>
        </w:rPr>
        <w:t>으로</w:t>
      </w:r>
      <w:proofErr w:type="spellEnd"/>
      <w:r w:rsidR="00525481" w:rsidRPr="00932CB1">
        <w:rPr>
          <w:color w:val="EE0000"/>
          <w:lang w:eastAsia="ko-KR"/>
        </w:rPr>
        <w:t xml:space="preserve"> 학습 조건을 LSTM과 동일하게 설정하였다.</w:t>
      </w:r>
    </w:p>
    <w:p w14:paraId="1A22451D" w14:textId="77777777" w:rsidR="00FD727A" w:rsidRPr="004D151F" w:rsidRDefault="00FD727A" w:rsidP="0082039B">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5.5.3 실험 결과 </w:t>
      </w:r>
    </w:p>
    <w:p w14:paraId="349E0961" w14:textId="77777777" w:rsidR="00FD727A" w:rsidRPr="004D151F" w:rsidRDefault="00FD727A" w:rsidP="00B922D9">
      <w:pPr>
        <w:rPr>
          <w:lang w:val="en-US" w:eastAsia="ko-KR"/>
        </w:rPr>
      </w:pPr>
      <w:r w:rsidRPr="004D151F">
        <w:rPr>
          <w:lang w:val="en-US" w:eastAsia="ko-KR"/>
        </w:rPr>
        <w:t xml:space="preserve">학습 과정에서 손실 함수는 초기 0.10에서 시작하여 50 </w:t>
      </w:r>
      <w:proofErr w:type="spellStart"/>
      <w:r w:rsidRPr="004D151F">
        <w:rPr>
          <w:lang w:val="en-US" w:eastAsia="ko-KR"/>
        </w:rPr>
        <w:t>에포크</w:t>
      </w:r>
      <w:proofErr w:type="spellEnd"/>
      <w:r w:rsidRPr="004D151F">
        <w:rPr>
          <w:lang w:val="en-US" w:eastAsia="ko-KR"/>
        </w:rPr>
        <w:t xml:space="preserve"> 후 약 0.001까지 안정적으로 수렴하였다.</w:t>
      </w:r>
    </w:p>
    <w:p w14:paraId="1C27416B" w14:textId="47B63863" w:rsidR="00FD727A" w:rsidRPr="004D151F" w:rsidRDefault="00FD727A" w:rsidP="00FD727A">
      <w:pPr>
        <w:spacing w:after="4" w:line="249" w:lineRule="auto"/>
        <w:ind w:right="80"/>
        <w:jc w:val="center"/>
        <w:rPr>
          <w:rFonts w:asciiTheme="minorEastAsia" w:eastAsiaTheme="minorEastAsia" w:hAnsiTheme="minorEastAsia"/>
          <w:lang w:val="en-US" w:eastAsia="ko-KR"/>
        </w:rPr>
      </w:pPr>
      <w:r w:rsidRPr="004D151F">
        <w:rPr>
          <w:rFonts w:asciiTheme="minorEastAsia" w:eastAsiaTheme="minorEastAsia" w:hAnsiTheme="minorEastAsia"/>
          <w:lang w:val="en-US" w:eastAsia="ko-KR"/>
        </w:rPr>
        <w:lastRenderedPageBreak/>
        <w:t xml:space="preserve"> </w:t>
      </w:r>
      <w:r w:rsidRPr="004D151F">
        <w:rPr>
          <w:rFonts w:asciiTheme="minorEastAsia" w:eastAsiaTheme="minorEastAsia" w:hAnsiTheme="minorEastAsia"/>
          <w:noProof/>
          <w:lang w:val="en-US" w:eastAsia="ko-KR"/>
        </w:rPr>
        <w:drawing>
          <wp:inline distT="0" distB="0" distL="0" distR="0" wp14:anchorId="794AD38A" wp14:editId="2FD47F74">
            <wp:extent cx="4989787" cy="2646521"/>
            <wp:effectExtent l="0" t="0" r="1905" b="0"/>
            <wp:docPr id="1795784043" name="그림 14" descr="스크린샷, 직사각형, 라인, 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84043" name="그림 14" descr="스크린샷, 직사각형, 라인, 텍스트이(가) 표시된 사진&#10;&#10;자동 생성된 설명"/>
                    <pic:cNvPicPr/>
                  </pic:nvPicPr>
                  <pic:blipFill rotWithShape="1">
                    <a:blip r:embed="rId9" cstate="print">
                      <a:extLst>
                        <a:ext uri="{28A0092B-C50C-407E-A947-70E740481C1C}">
                          <a14:useLocalDpi xmlns:a14="http://schemas.microsoft.com/office/drawing/2010/main" val="0"/>
                        </a:ext>
                      </a:extLst>
                    </a:blip>
                    <a:srcRect b="1857"/>
                    <a:stretch/>
                  </pic:blipFill>
                  <pic:spPr bwMode="auto">
                    <a:xfrm>
                      <a:off x="0" y="0"/>
                      <a:ext cx="5074073" cy="2691225"/>
                    </a:xfrm>
                    <a:prstGeom prst="rect">
                      <a:avLst/>
                    </a:prstGeom>
                    <a:ln>
                      <a:noFill/>
                    </a:ln>
                    <a:extLst>
                      <a:ext uri="{53640926-AAD7-44D8-BBD7-CCE9431645EC}">
                        <a14:shadowObscured xmlns:a14="http://schemas.microsoft.com/office/drawing/2010/main"/>
                      </a:ext>
                    </a:extLst>
                  </pic:spPr>
                </pic:pic>
              </a:graphicData>
            </a:graphic>
          </wp:inline>
        </w:drawing>
      </w:r>
    </w:p>
    <w:p w14:paraId="28A9AE64" w14:textId="2D02067B" w:rsidR="00FD727A" w:rsidRPr="0080644C" w:rsidRDefault="00FD727A" w:rsidP="00B922D9">
      <w:pPr>
        <w:rPr>
          <w:b/>
          <w:bCs/>
          <w:color w:val="EE0000"/>
          <w:lang w:val="en-US" w:eastAsia="ko-KR"/>
        </w:rPr>
      </w:pPr>
      <w:r w:rsidRPr="004D151F">
        <w:rPr>
          <w:lang w:val="en-US" w:eastAsia="ko-KR"/>
        </w:rPr>
        <w:t xml:space="preserve">Transformer 모델의 전체 20개 종목 7일 후 예측 기준 평균 Accuracy는 91.36%였으며, Day1부터 Day7까지의 평균 Accuracy는 91.73%였다. 종목별로 살펴보면, NTT가 96.83%로 가장 높은 정확도를 기록하였고, Toyota 95.41%, Tokio Marine 95.30% </w:t>
      </w:r>
      <w:r w:rsidR="00932CB1">
        <w:rPr>
          <w:rFonts w:hint="eastAsia"/>
          <w:lang w:val="en-US" w:eastAsia="ko-KR"/>
        </w:rPr>
        <w:t>순으로 나타났다</w:t>
      </w:r>
      <w:r w:rsidRPr="004D151F">
        <w:rPr>
          <w:lang w:val="en-US" w:eastAsia="ko-KR"/>
        </w:rPr>
        <w:t xml:space="preserve">. 반면 Advantest는 58.88%로 매우 낮은 정확도를 기록하였으며, Mitsubishi Heavy Industries도 85.49%로 </w:t>
      </w:r>
      <w:r w:rsidRPr="0080644C">
        <w:rPr>
          <w:color w:val="EE0000"/>
          <w:lang w:val="en-US" w:eastAsia="ko-KR"/>
        </w:rPr>
        <w:t xml:space="preserve">상대적으로 </w:t>
      </w:r>
      <w:r w:rsidR="00932CB1" w:rsidRPr="0080644C">
        <w:rPr>
          <w:rFonts w:hint="eastAsia"/>
          <w:color w:val="EE0000"/>
          <w:lang w:val="en-US" w:eastAsia="ko-KR"/>
        </w:rPr>
        <w:t>낮은 정확도를 보였다.</w:t>
      </w:r>
    </w:p>
    <w:p w14:paraId="659B0A05" w14:textId="77777777" w:rsidR="00FD727A" w:rsidRPr="004D151F" w:rsidRDefault="00FD727A" w:rsidP="0082039B">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5.5.4 LSTM과의 비교</w:t>
      </w:r>
    </w:p>
    <w:p w14:paraId="16774DAC" w14:textId="2C648CDB" w:rsidR="00FD727A" w:rsidRPr="004D151F" w:rsidRDefault="00FD727A" w:rsidP="00B922D9">
      <w:pPr>
        <w:rPr>
          <w:lang w:val="en-US" w:eastAsia="ko-KR"/>
        </w:rPr>
      </w:pPr>
      <w:r w:rsidRPr="004D151F">
        <w:rPr>
          <w:lang w:val="en-US" w:eastAsia="ko-KR"/>
        </w:rPr>
        <w:t>Transformer는 Self-Attention을 통해 시퀀스 내 모든 시점 간 관계를 직접 모델링할 수 있어 이론적으로 장기 패턴 학습에 유리하다. 그러나 본 연구 결과, LSTM이 94.12%로 Transformer의 91.73%보다 약 2.4%p 높은 정확도를 기록하였다. 이러한 결과에는 몇 가지 원인이 있을 수 있다. 첫째, Transformer는 대규모 데이터에서 성능이 극대화되는데,</w:t>
      </w:r>
      <w:r w:rsidR="00932CB1">
        <w:rPr>
          <w:rFonts w:hint="eastAsia"/>
          <w:lang w:val="en-US" w:eastAsia="ko-KR"/>
        </w:rPr>
        <w:t xml:space="preserve"> 본 연구의 학습 샘플 수(</w:t>
      </w:r>
      <w:r w:rsidRPr="004D151F">
        <w:rPr>
          <w:lang w:val="en-US" w:eastAsia="ko-KR"/>
        </w:rPr>
        <w:t>약 4,000개</w:t>
      </w:r>
      <w:r w:rsidR="00932CB1">
        <w:rPr>
          <w:rFonts w:hint="eastAsia"/>
          <w:lang w:val="en-US" w:eastAsia="ko-KR"/>
        </w:rPr>
        <w:t xml:space="preserve">)는 </w:t>
      </w:r>
      <w:r w:rsidRPr="004D151F">
        <w:rPr>
          <w:lang w:val="en-US" w:eastAsia="ko-KR"/>
        </w:rPr>
        <w:t xml:space="preserve">상대적으로 적은 규모이다. 둘째, 금융 시계열은 순차적 의존성이 강해 LSTM의 게이트 메커니즘이 더 적합할 수 있다. 셋째, Attention 메커니즘이 주가 데이터의 노이즈에 민감하게 반응하였을 가능성이 있다. 특히 Advantest의 경우 LSTM에서는 83.13%였으나 Transformer에서는 58.88%로 크게 하락하였다. 이는 높은 변동성을 가진 종목에서 Transformer가 노이즈에 더 취약함을 보여준다. 아래 그래프는 Toyota 종목에 대한 Transformer의 예측 결과로, LSTM과 유사하게 전반적인 추세를 따라가지만 smoothing이 더 강하게 적용된 것을 확인할 수 있다. </w:t>
      </w:r>
    </w:p>
    <w:p w14:paraId="62B2A1A3" w14:textId="77777777" w:rsidR="00B922D9" w:rsidRDefault="00FD727A" w:rsidP="00B922D9">
      <w:pPr>
        <w:spacing w:after="4" w:line="249" w:lineRule="auto"/>
        <w:ind w:right="80"/>
        <w:jc w:val="center"/>
        <w:rPr>
          <w:rFonts w:asciiTheme="minorEastAsia" w:eastAsiaTheme="minorEastAsia" w:hAnsiTheme="minorEastAsia"/>
          <w:lang w:val="en-US" w:eastAsia="ko-KR"/>
        </w:rPr>
      </w:pPr>
      <w:r w:rsidRPr="004D151F">
        <w:rPr>
          <w:rFonts w:asciiTheme="minorEastAsia" w:eastAsiaTheme="minorEastAsia" w:hAnsiTheme="minorEastAsia"/>
          <w:noProof/>
          <w:lang w:val="ko-KR" w:eastAsia="ko-KR"/>
        </w:rPr>
        <w:drawing>
          <wp:inline distT="0" distB="0" distL="0" distR="0" wp14:anchorId="3124D9D2" wp14:editId="2DF6E830">
            <wp:extent cx="4579883" cy="2285426"/>
            <wp:effectExtent l="0" t="0" r="5080" b="635"/>
            <wp:docPr id="754614398" name="그림 15" descr="라인, 그래프, 텍스트, 도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14398" name="그림 15" descr="라인, 그래프, 텍스트, 도표이(가) 표시된 사진&#10;&#10;자동 생성된 설명"/>
                    <pic:cNvPicPr/>
                  </pic:nvPicPr>
                  <pic:blipFill>
                    <a:blip r:embed="rId10">
                      <a:extLst>
                        <a:ext uri="{28A0092B-C50C-407E-A947-70E740481C1C}">
                          <a14:useLocalDpi xmlns:a14="http://schemas.microsoft.com/office/drawing/2010/main" val="0"/>
                        </a:ext>
                      </a:extLst>
                    </a:blip>
                    <a:stretch>
                      <a:fillRect/>
                    </a:stretch>
                  </pic:blipFill>
                  <pic:spPr>
                    <a:xfrm>
                      <a:off x="0" y="0"/>
                      <a:ext cx="4599877" cy="2295403"/>
                    </a:xfrm>
                    <a:prstGeom prst="rect">
                      <a:avLst/>
                    </a:prstGeom>
                  </pic:spPr>
                </pic:pic>
              </a:graphicData>
            </a:graphic>
          </wp:inline>
        </w:drawing>
      </w:r>
    </w:p>
    <w:p w14:paraId="6D094E90" w14:textId="74365047" w:rsidR="00FD727A" w:rsidRPr="004D151F" w:rsidRDefault="00FD727A" w:rsidP="00B922D9">
      <w:pPr>
        <w:spacing w:after="4" w:line="249" w:lineRule="auto"/>
        <w:ind w:right="80"/>
        <w:rPr>
          <w:rFonts w:asciiTheme="minorEastAsia" w:eastAsiaTheme="minorEastAsia" w:hAnsiTheme="minorEastAsia"/>
          <w:lang w:val="en-US" w:eastAsia="ko-KR"/>
        </w:rPr>
      </w:pPr>
      <w:r w:rsidRPr="004D151F">
        <w:rPr>
          <w:rFonts w:asciiTheme="minorEastAsia" w:eastAsiaTheme="minorEastAsia" w:hAnsiTheme="minorEastAsia"/>
          <w:lang w:val="en-US" w:eastAsia="ko-KR"/>
        </w:rPr>
        <w:lastRenderedPageBreak/>
        <w:t xml:space="preserve">이러한 결과는 일부 선행연구의 발견과도 일치한다. </w:t>
      </w:r>
      <w:proofErr w:type="spellStart"/>
      <w:r w:rsidRPr="004D151F">
        <w:rPr>
          <w:rFonts w:asciiTheme="minorEastAsia" w:eastAsiaTheme="minorEastAsia" w:hAnsiTheme="minorEastAsia"/>
          <w:lang w:val="en-US" w:eastAsia="ko-KR"/>
        </w:rPr>
        <w:t>고빈도</w:t>
      </w:r>
      <w:proofErr w:type="spellEnd"/>
      <w:r w:rsidRPr="004D151F">
        <w:rPr>
          <w:rFonts w:asciiTheme="minorEastAsia" w:eastAsiaTheme="minorEastAsia" w:hAnsiTheme="minorEastAsia"/>
          <w:lang w:val="en-US" w:eastAsia="ko-KR"/>
        </w:rPr>
        <w:t xml:space="preserve"> 금융 데이터에서 LSTM이 Transformer보다 우수한 성능을 보인다는 연구 결과가 있으며, 이는 데이터 특성과 예측 태스크에 따라 최적 모델이 달라질 수 있음을 보여준다.</w:t>
      </w:r>
    </w:p>
    <w:p w14:paraId="3659EFC0" w14:textId="2C950C65" w:rsidR="008A02AD" w:rsidRPr="004D151F" w:rsidRDefault="008A02AD" w:rsidP="0082039B">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5-6. Bias-Variance Tradeoff 분석 </w:t>
      </w:r>
    </w:p>
    <w:p w14:paraId="05C44C62" w14:textId="77777777" w:rsidR="008A02AD" w:rsidRPr="004D151F" w:rsidRDefault="008A02AD" w:rsidP="0082039B">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5.6.1 분석의 출발점 </w:t>
      </w:r>
    </w:p>
    <w:p w14:paraId="2F2C5F4C" w14:textId="0F880825" w:rsidR="0080644C" w:rsidRDefault="008A02AD" w:rsidP="00B922D9">
      <w:pPr>
        <w:rPr>
          <w:lang w:val="en-US" w:eastAsia="ko-KR"/>
        </w:rPr>
      </w:pPr>
      <w:r w:rsidRPr="004D151F">
        <w:rPr>
          <w:lang w:val="en-US" w:eastAsia="ko-KR"/>
        </w:rPr>
        <w:t xml:space="preserve">앞선 실험에서 이상한 결과가 나타났다. Linear Regression이 99.9%의 정확도를 기록한 것이다. 단순한 선형 모델이 LSTM(94.12%)이나 Transformer(91.73%)보다 훨씬 뛰어나다는 결과는 직관적으로 이해되지 않았다. 이 결과를 그대로 받아들일 수 없어 Bias-Variance 분석을 진행하였다. Bias-Variance Tradeoff는 모델의 오차를 이해하는 핵심 개념이다. Bias(편향)는 모델이 너무 단순해서 데이터의 패턴을 학습하지 못하는 문제로, Underfitting에 해당한다. Variance(분산)는 모델이 너무 복잡해서 훈련 데이터에만 맞춰지는 문제로, Overfitting에 해당한다. </w:t>
      </w:r>
      <w:r w:rsidR="0080644C" w:rsidRPr="0080644C">
        <w:rPr>
          <w:lang w:eastAsia="ko-KR"/>
        </w:rPr>
        <w:t xml:space="preserve">따라서 높은 정확도가 항상 우수한 </w:t>
      </w:r>
      <w:r w:rsidR="0080644C">
        <w:rPr>
          <w:rFonts w:hint="eastAsia"/>
          <w:lang w:eastAsia="ko-KR"/>
        </w:rPr>
        <w:t>모델</w:t>
      </w:r>
      <w:r w:rsidR="0080644C" w:rsidRPr="0080644C">
        <w:rPr>
          <w:lang w:eastAsia="ko-KR"/>
        </w:rPr>
        <w:t>을 의미하지는 않으며, 두 요소 간 균형</w:t>
      </w:r>
      <w:r w:rsidR="0080644C">
        <w:rPr>
          <w:rFonts w:hint="eastAsia"/>
          <w:lang w:eastAsia="ko-KR"/>
        </w:rPr>
        <w:t>을 찾는 것이</w:t>
      </w:r>
      <w:r w:rsidR="0080644C" w:rsidRPr="0080644C">
        <w:rPr>
          <w:rFonts w:hint="eastAsia"/>
          <w:lang w:eastAsia="ko-KR"/>
        </w:rPr>
        <w:t xml:space="preserve"> 중요하다</w:t>
      </w:r>
      <w:r w:rsidR="0080644C" w:rsidRPr="0080644C">
        <w:rPr>
          <w:lang w:eastAsia="ko-KR"/>
        </w:rPr>
        <w:t>.</w:t>
      </w:r>
    </w:p>
    <w:p w14:paraId="34252FD8" w14:textId="77777777" w:rsidR="008A02AD" w:rsidRPr="004D151F" w:rsidRDefault="008A02AD" w:rsidP="0082039B">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5.6.2 실험 1: Learning Curve 분석 </w:t>
      </w:r>
    </w:p>
    <w:p w14:paraId="24EC1C32" w14:textId="5394DE2C" w:rsidR="008A02AD" w:rsidRPr="004D151F" w:rsidRDefault="008A02AD" w:rsidP="00B922D9">
      <w:pPr>
        <w:rPr>
          <w:b/>
          <w:bCs/>
          <w:lang w:val="en-US" w:eastAsia="ko-KR"/>
        </w:rPr>
      </w:pPr>
      <w:r w:rsidRPr="004D151F">
        <w:rPr>
          <w:lang w:val="en-US" w:eastAsia="ko-KR"/>
        </w:rPr>
        <w:t xml:space="preserve">먼저 LSTM의 학습 곡선을 분석하였다. 훈련 데이터 크기를 20%에서 100%까지 </w:t>
      </w:r>
      <w:r w:rsidR="0080644C">
        <w:rPr>
          <w:rFonts w:hint="eastAsia"/>
          <w:lang w:val="en-US" w:eastAsia="ko-KR"/>
        </w:rPr>
        <w:t>순차적으로 증가시키</w:t>
      </w:r>
      <w:r w:rsidRPr="004D151F">
        <w:rPr>
          <w:lang w:val="en-US" w:eastAsia="ko-KR"/>
        </w:rPr>
        <w:t xml:space="preserve">며 Training Loss와 Validation Loss의 변화를 관찰하였다. 결과를 살펴보면, 훈련 데이터가 20%(약 640개 샘플)일 때 Validation Loss는 0.191이었으나, 100%(약 3,200개 샘플)일 때는 0.042로 크게 감소하였다. Training Loss는 모든 구간에서 0.001 수준으로 </w:t>
      </w:r>
      <w:r w:rsidR="0080644C" w:rsidRPr="0080644C">
        <w:rPr>
          <w:lang w:eastAsia="ko-KR"/>
        </w:rPr>
        <w:t>매우 낮게 유지되어 모델이 훈련 데이터를 충분히 학습하고 있음을</w:t>
      </w:r>
      <w:r w:rsidR="00ED09AD">
        <w:rPr>
          <w:rFonts w:hint="eastAsia"/>
          <w:lang w:eastAsia="ko-KR"/>
        </w:rPr>
        <w:t xml:space="preserve"> 나타낸다</w:t>
      </w:r>
      <w:r w:rsidR="0080644C">
        <w:rPr>
          <w:rFonts w:hint="eastAsia"/>
          <w:lang w:eastAsia="ko-KR"/>
        </w:rPr>
        <w:t xml:space="preserve">. </w:t>
      </w:r>
      <w:r w:rsidRPr="004D151F">
        <w:rPr>
          <w:lang w:val="en-US" w:eastAsia="ko-KR"/>
        </w:rPr>
        <w:t xml:space="preserve">또한 데이터가 증가함에 따라 Training Loss와 Validation Loss 사이의 Gap이 0.190에서 0.041로 줄어들었는데, 이는 데이터가 많아질수록 과적합이 감소함을 보여준다. 이 결과는 두 가지를 </w:t>
      </w:r>
      <w:r w:rsidR="00ED09AD">
        <w:rPr>
          <w:rFonts w:hint="eastAsia"/>
          <w:lang w:val="en-US" w:eastAsia="ko-KR"/>
        </w:rPr>
        <w:t>의미한다</w:t>
      </w:r>
      <w:r w:rsidRPr="004D151F">
        <w:rPr>
          <w:lang w:val="en-US" w:eastAsia="ko-KR"/>
        </w:rPr>
        <w:t>. 첫째, LSTM이 현재 데이터 규모에서 적절한 Bias-Variance 균형을 이루고 있다. 둘째, 더 많은 데이터가 있으면 성능이 추가로 향상될 가능성이 있다.</w:t>
      </w:r>
      <w:r w:rsidRPr="004D151F">
        <w:rPr>
          <w:b/>
          <w:bCs/>
          <w:lang w:val="en-US" w:eastAsia="ko-KR"/>
        </w:rPr>
        <w:t xml:space="preserve"> </w:t>
      </w:r>
    </w:p>
    <w:p w14:paraId="7D4EC7E6" w14:textId="0C1C5B1F" w:rsidR="008A02AD" w:rsidRPr="004D151F" w:rsidRDefault="008A02AD" w:rsidP="0082039B">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noProof/>
          <w:lang w:val="en-US" w:eastAsia="ko-KR"/>
        </w:rPr>
        <w:drawing>
          <wp:inline distT="0" distB="0" distL="0" distR="0" wp14:anchorId="36E07E71" wp14:editId="12B9E833">
            <wp:extent cx="5796280" cy="2860675"/>
            <wp:effectExtent l="0" t="0" r="0" b="0"/>
            <wp:docPr id="904053362" name="그림 3" descr="그래프, 텍스트, 라인,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53362" name="그림 3" descr="그래프, 텍스트, 라인, 스크린샷이(가) 표시된 사진&#10;&#10;자동 생성된 설명"/>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96280" cy="2860675"/>
                    </a:xfrm>
                    <a:prstGeom prst="rect">
                      <a:avLst/>
                    </a:prstGeom>
                  </pic:spPr>
                </pic:pic>
              </a:graphicData>
            </a:graphic>
          </wp:inline>
        </w:drawing>
      </w:r>
    </w:p>
    <w:p w14:paraId="246FFB80" w14:textId="77777777" w:rsidR="008A02AD" w:rsidRPr="004D151F" w:rsidRDefault="008A02AD" w:rsidP="0082039B">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5.6.3 실험 2: 모델 복잡도에 따른 변화 </w:t>
      </w:r>
    </w:p>
    <w:p w14:paraId="40C69D34" w14:textId="3FF830AD" w:rsidR="008A02AD" w:rsidRPr="004D151F" w:rsidRDefault="008A02AD" w:rsidP="007A49A4">
      <w:pPr>
        <w:rPr>
          <w:lang w:val="en-US" w:eastAsia="ko-KR"/>
        </w:rPr>
      </w:pPr>
      <w:r w:rsidRPr="004D151F">
        <w:rPr>
          <w:lang w:val="en-US" w:eastAsia="ko-KR"/>
        </w:rPr>
        <w:t xml:space="preserve">다음으로 LSTM의 유닛 수를 16에서 256까지 변경하면서 Bias와 Variance가 어떻게 변하는지 측정하였다. 16개 유닛에서는 Validation Loss가 0.052로, Underfitting 경향을 보였다. 32개 유닛에서는 오히려 Validation Loss가 0.068로 증가하여 불안정한 모습을 보였다. </w:t>
      </w:r>
      <w:r w:rsidR="004D71F7">
        <w:rPr>
          <w:rFonts w:hint="eastAsia"/>
          <w:lang w:val="en-US" w:eastAsia="ko-KR"/>
        </w:rPr>
        <w:t>128</w:t>
      </w:r>
      <w:r w:rsidRPr="004D151F">
        <w:rPr>
          <w:lang w:val="en-US" w:eastAsia="ko-KR"/>
        </w:rPr>
        <w:t xml:space="preserve">개 유닛에서 </w:t>
      </w:r>
      <w:r w:rsidRPr="004D151F">
        <w:rPr>
          <w:lang w:val="en-US" w:eastAsia="ko-KR"/>
        </w:rPr>
        <w:lastRenderedPageBreak/>
        <w:t>Validation Loss가 0.0</w:t>
      </w:r>
      <w:r w:rsidR="004D71F7">
        <w:rPr>
          <w:rFonts w:hint="eastAsia"/>
          <w:lang w:val="en-US" w:eastAsia="ko-KR"/>
        </w:rPr>
        <w:t>36</w:t>
      </w:r>
      <w:r w:rsidR="00C97480" w:rsidRPr="00C97480">
        <w:rPr>
          <w:lang w:eastAsia="ko-KR"/>
        </w:rPr>
        <w:t>로 감소하며 가장 균형적인 결과를 보였다</w:t>
      </w:r>
      <w:r w:rsidRPr="004D151F">
        <w:rPr>
          <w:lang w:val="en-US" w:eastAsia="ko-KR"/>
        </w:rPr>
        <w:t xml:space="preserve">. 256개 유닛에서는 0.035로 미미한 개선만 있었으며, 복잡도 증가 대비 </w:t>
      </w:r>
      <w:r w:rsidR="00C97480">
        <w:rPr>
          <w:rFonts w:hint="eastAsia"/>
          <w:lang w:val="en-US" w:eastAsia="ko-KR"/>
        </w:rPr>
        <w:t>성능 개선이</w:t>
      </w:r>
      <w:r w:rsidRPr="004D151F">
        <w:rPr>
          <w:lang w:val="en-US" w:eastAsia="ko-KR"/>
        </w:rPr>
        <w:t xml:space="preserve"> 낮았다. 이 결과를 바탕으로 </w:t>
      </w:r>
      <w:r w:rsidR="004D71F7">
        <w:rPr>
          <w:rFonts w:hint="eastAsia"/>
          <w:lang w:val="en-US" w:eastAsia="ko-KR"/>
        </w:rPr>
        <w:t>128</w:t>
      </w:r>
      <w:r w:rsidRPr="004D151F">
        <w:rPr>
          <w:lang w:val="en-US" w:eastAsia="ko-KR"/>
        </w:rPr>
        <w:t>개 유닛이 현재 데이터 규모에서 최적이라는 결론을 내렸다. 256으로 늘려도 성능 향상은 미미하고 학습 시간만 증가하기 때문이다.</w:t>
      </w:r>
    </w:p>
    <w:p w14:paraId="125C7708" w14:textId="7A249737" w:rsidR="008A02AD" w:rsidRPr="004D151F" w:rsidRDefault="008A02AD" w:rsidP="0082039B">
      <w:pPr>
        <w:spacing w:after="4" w:line="249" w:lineRule="auto"/>
        <w:ind w:right="80"/>
        <w:rPr>
          <w:rFonts w:asciiTheme="minorEastAsia" w:eastAsiaTheme="minorEastAsia" w:hAnsiTheme="minorEastAsia"/>
          <w:lang w:val="en-US" w:eastAsia="ko-KR"/>
        </w:rPr>
      </w:pPr>
      <w:r w:rsidRPr="004D151F">
        <w:rPr>
          <w:rFonts w:asciiTheme="minorEastAsia" w:eastAsiaTheme="minorEastAsia" w:hAnsiTheme="minorEastAsia"/>
          <w:noProof/>
          <w:lang w:val="en-US" w:eastAsia="ko-KR"/>
        </w:rPr>
        <w:drawing>
          <wp:inline distT="0" distB="0" distL="0" distR="0" wp14:anchorId="68CA07CC" wp14:editId="46645147">
            <wp:extent cx="5796280" cy="2030730"/>
            <wp:effectExtent l="0" t="0" r="0" b="1270"/>
            <wp:docPr id="1215715762" name="그림 4" descr="라인, 그래프, 텍스트,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15762" name="그림 4" descr="라인, 그래프, 텍스트, 스크린샷이(가) 표시된 사진&#10;&#10;자동 생성된 설명"/>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96280" cy="2030730"/>
                    </a:xfrm>
                    <a:prstGeom prst="rect">
                      <a:avLst/>
                    </a:prstGeom>
                  </pic:spPr>
                </pic:pic>
              </a:graphicData>
            </a:graphic>
          </wp:inline>
        </w:drawing>
      </w:r>
    </w:p>
    <w:p w14:paraId="24B7DB24" w14:textId="05FB342E" w:rsidR="008A02AD" w:rsidRPr="004D151F" w:rsidRDefault="008A02AD" w:rsidP="0082039B">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5.6.4 실험 3: Linear Regression </w:t>
      </w:r>
      <w:proofErr w:type="spellStart"/>
      <w:r w:rsidRPr="004D151F">
        <w:rPr>
          <w:rFonts w:asciiTheme="minorEastAsia" w:eastAsiaTheme="minorEastAsia" w:hAnsiTheme="minorEastAsia"/>
          <w:b/>
          <w:bCs/>
          <w:lang w:val="en-US" w:eastAsia="ko-KR"/>
        </w:rPr>
        <w:t>과적합</w:t>
      </w:r>
      <w:proofErr w:type="spellEnd"/>
      <w:r w:rsidRPr="004D151F">
        <w:rPr>
          <w:rFonts w:asciiTheme="minorEastAsia" w:eastAsiaTheme="minorEastAsia" w:hAnsiTheme="minorEastAsia"/>
          <w:b/>
          <w:bCs/>
          <w:lang w:val="en-US" w:eastAsia="ko-KR"/>
        </w:rPr>
        <w:t xml:space="preserve"> </w:t>
      </w:r>
      <w:r w:rsidR="00A477D9">
        <w:rPr>
          <w:rFonts w:asciiTheme="minorEastAsia" w:eastAsiaTheme="minorEastAsia" w:hAnsiTheme="minorEastAsia" w:hint="eastAsia"/>
          <w:b/>
          <w:bCs/>
          <w:lang w:val="en-US" w:eastAsia="ko-KR"/>
        </w:rPr>
        <w:t>검증</w:t>
      </w:r>
    </w:p>
    <w:p w14:paraId="1734B9EA" w14:textId="1E910A8A" w:rsidR="008A02AD" w:rsidRPr="005B2BC0" w:rsidRDefault="008A02AD" w:rsidP="007A49A4">
      <w:pPr>
        <w:rPr>
          <w:b/>
          <w:bCs/>
          <w:color w:val="EE0000"/>
          <w:lang w:val="en-US" w:eastAsia="ko-KR"/>
        </w:rPr>
      </w:pPr>
      <w:r w:rsidRPr="004D151F">
        <w:rPr>
          <w:lang w:val="en-US" w:eastAsia="ko-KR"/>
        </w:rPr>
        <w:t xml:space="preserve">이제 핵심 질문으로 돌아왔다. </w:t>
      </w:r>
      <w:r w:rsidR="005B2BC0" w:rsidRPr="005B2BC0">
        <w:rPr>
          <w:color w:val="EE0000"/>
          <w:lang w:eastAsia="ko-KR"/>
        </w:rPr>
        <w:t>Linear Regression의 99.9% 정확도가 일반화 성능을 반영하는지 확인하기 위</w:t>
      </w:r>
      <w:r w:rsidR="005B2BC0" w:rsidRPr="005B2BC0">
        <w:rPr>
          <w:rFonts w:hint="eastAsia"/>
          <w:color w:val="EE0000"/>
          <w:lang w:eastAsia="ko-KR"/>
        </w:rPr>
        <w:t xml:space="preserve">해 </w:t>
      </w:r>
      <w:r w:rsidRPr="005B2BC0">
        <w:rPr>
          <w:color w:val="EE0000"/>
          <w:lang w:val="en-US" w:eastAsia="ko-KR"/>
        </w:rPr>
        <w:t>입력 데이터의 구조를 다시 살펴보았다</w:t>
      </w:r>
      <w:r w:rsidRPr="004D151F">
        <w:rPr>
          <w:lang w:val="en-US" w:eastAsia="ko-KR"/>
        </w:rPr>
        <w:t xml:space="preserve">. 90일간의 데이터에 47개 변수(20개 주가 + 27개 경제지표)를 곱하면 총 4,230개의 피처가 생성된다. 그런데 학습에 사용할 수 있는 샘플 수는 약 3,200개이다. 피처 수가 샘플 수보다 많은 상황에서 Linear Regression은 훈련 데이터를 거의 완벽하게 암기할 수 있다. 하지만 이는 새로운 데이터에 대한 일반화 능력이 없다는 의미이기도 하다. </w:t>
      </w:r>
      <w:proofErr w:type="spellStart"/>
      <w:r w:rsidRPr="004D151F">
        <w:rPr>
          <w:lang w:val="en-US" w:eastAsia="ko-KR"/>
        </w:rPr>
        <w:t>sklearn</w:t>
      </w:r>
      <w:proofErr w:type="spellEnd"/>
      <w:r w:rsidRPr="004D151F">
        <w:rPr>
          <w:lang w:val="en-US" w:eastAsia="ko-KR"/>
        </w:rPr>
        <w:t xml:space="preserve">의 </w:t>
      </w:r>
      <w:proofErr w:type="spellStart"/>
      <w:r w:rsidRPr="004D151F">
        <w:rPr>
          <w:lang w:val="en-US" w:eastAsia="ko-KR"/>
        </w:rPr>
        <w:t>learning_curve</w:t>
      </w:r>
      <w:proofErr w:type="spellEnd"/>
      <w:r w:rsidRPr="004D151F">
        <w:rPr>
          <w:lang w:val="en-US" w:eastAsia="ko-KR"/>
        </w:rPr>
        <w:t xml:space="preserve"> 함수를 사용하여 이를 시각화한 결과, Training MSE는 거의 0에 수렴하였으나 Validation MSE는 Training MSE보다 훨씬 높았다. Training Loss와 Validation Loss 사이의 Gap이 극도로 커서 심각한 High Variance 상태임이 확인되었다. </w:t>
      </w:r>
      <w:r w:rsidR="005B2BC0" w:rsidRPr="005B2BC0">
        <w:rPr>
          <w:rFonts w:hint="eastAsia"/>
          <w:color w:val="EE0000"/>
          <w:lang w:val="en-US" w:eastAsia="ko-KR"/>
        </w:rPr>
        <w:t>결과적으로</w:t>
      </w:r>
      <w:r w:rsidR="005B2BC0" w:rsidRPr="005B2BC0">
        <w:rPr>
          <w:color w:val="EE0000"/>
          <w:lang w:val="en-US" w:eastAsia="ko-KR"/>
        </w:rPr>
        <w:t xml:space="preserve"> 99.9%의 정확도는 일반화 성능이 아니라 과적합으로 인해 발생한</w:t>
      </w:r>
      <w:r w:rsidR="005B2BC0" w:rsidRPr="005B2BC0">
        <w:rPr>
          <w:rFonts w:hint="eastAsia"/>
          <w:color w:val="EE0000"/>
          <w:lang w:val="en-US" w:eastAsia="ko-KR"/>
        </w:rPr>
        <w:t xml:space="preserve"> 값으로 해석된다.</w:t>
      </w:r>
    </w:p>
    <w:p w14:paraId="4254E50A" w14:textId="4DE38BE5" w:rsidR="00A477D9" w:rsidRPr="004D151F" w:rsidRDefault="008A02AD" w:rsidP="00A477D9">
      <w:pPr>
        <w:spacing w:after="4" w:line="249" w:lineRule="auto"/>
        <w:ind w:right="80"/>
        <w:jc w:val="center"/>
        <w:rPr>
          <w:rFonts w:asciiTheme="minorEastAsia" w:eastAsiaTheme="minorEastAsia" w:hAnsiTheme="minorEastAsia"/>
          <w:b/>
          <w:bCs/>
          <w:lang w:val="en-US" w:eastAsia="ko-KR"/>
        </w:rPr>
      </w:pPr>
      <w:r w:rsidRPr="004D151F">
        <w:rPr>
          <w:rFonts w:asciiTheme="minorEastAsia" w:eastAsiaTheme="minorEastAsia" w:hAnsiTheme="minorEastAsia"/>
          <w:b/>
          <w:bCs/>
          <w:noProof/>
          <w:lang w:val="en-US" w:eastAsia="ko-KR"/>
        </w:rPr>
        <w:drawing>
          <wp:inline distT="0" distB="0" distL="0" distR="0" wp14:anchorId="3360AD29" wp14:editId="3F6EA4ED">
            <wp:extent cx="5459523" cy="2688492"/>
            <wp:effectExtent l="0" t="0" r="1905" b="4445"/>
            <wp:docPr id="1827256067" name="그림 5" descr="그래프, 스크린샷, 라인, 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56067" name="그림 5" descr="그래프, 스크린샷, 라인, 텍스트이(가) 표시된 사진&#10;&#10;자동 생성된 설명"/>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01262" cy="2709046"/>
                    </a:xfrm>
                    <a:prstGeom prst="rect">
                      <a:avLst/>
                    </a:prstGeom>
                  </pic:spPr>
                </pic:pic>
              </a:graphicData>
            </a:graphic>
          </wp:inline>
        </w:drawing>
      </w:r>
    </w:p>
    <w:p w14:paraId="40D08198" w14:textId="77777777" w:rsidR="008A02AD" w:rsidRPr="004D151F" w:rsidRDefault="008A02AD" w:rsidP="0082039B">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5.6.5 모델 종합 비교 </w:t>
      </w:r>
    </w:p>
    <w:p w14:paraId="47DE8A37" w14:textId="05704F09" w:rsidR="00A477D9" w:rsidRDefault="00A477D9" w:rsidP="0082039B">
      <w:pPr>
        <w:spacing w:after="4" w:line="249" w:lineRule="auto"/>
        <w:ind w:right="80"/>
        <w:rPr>
          <w:lang w:val="en-US" w:eastAsia="ko-KR"/>
        </w:rPr>
      </w:pPr>
      <w:r w:rsidRPr="00A477D9">
        <w:rPr>
          <w:rFonts w:hint="eastAsia"/>
          <w:lang w:val="en-US" w:eastAsia="ko-KR"/>
        </w:rPr>
        <w:t>세</w:t>
      </w:r>
      <w:r w:rsidRPr="00A477D9">
        <w:rPr>
          <w:lang w:val="en-US" w:eastAsia="ko-KR"/>
        </w:rPr>
        <w:t xml:space="preserve"> 가지 모델의 Bias-Variance 특성을</w:t>
      </w:r>
      <w:r>
        <w:rPr>
          <w:rFonts w:hint="eastAsia"/>
          <w:lang w:val="en-US" w:eastAsia="ko-KR"/>
        </w:rPr>
        <w:t xml:space="preserve"> 종합하여 비교하였다.</w:t>
      </w:r>
      <w:r w:rsidRPr="00A477D9">
        <w:rPr>
          <w:lang w:val="en-US" w:eastAsia="ko-KR"/>
        </w:rPr>
        <w:t xml:space="preserve"> Linear Regression은 bias는</w:t>
      </w:r>
      <w:r>
        <w:rPr>
          <w:rFonts w:hint="eastAsia"/>
          <w:lang w:val="en-US" w:eastAsia="ko-KR"/>
        </w:rPr>
        <w:t xml:space="preserve"> </w:t>
      </w:r>
      <w:r w:rsidRPr="00A477D9">
        <w:rPr>
          <w:lang w:val="en-US" w:eastAsia="ko-KR"/>
        </w:rPr>
        <w:t xml:space="preserve">낮지만 variance가 매우 높아 일반화 신뢰도가 낮았다. LSTM은 bias와 variance가 비교적 균형을 이루어 </w:t>
      </w:r>
      <w:r w:rsidRPr="00A477D9">
        <w:rPr>
          <w:lang w:val="en-US" w:eastAsia="ko-KR"/>
        </w:rPr>
        <w:lastRenderedPageBreak/>
        <w:t xml:space="preserve">가장 안정적인 성능을 보였다. Transformer는 bias는 낮으나 variance가 LSTM보다 높아 </w:t>
      </w:r>
      <w:r w:rsidRPr="00A477D9">
        <w:rPr>
          <w:rFonts w:hint="eastAsia"/>
          <w:lang w:val="en-US" w:eastAsia="ko-KR"/>
        </w:rPr>
        <w:t>중간</w:t>
      </w:r>
      <w:r w:rsidRPr="00A477D9">
        <w:rPr>
          <w:lang w:val="en-US" w:eastAsia="ko-KR"/>
        </w:rPr>
        <w:t xml:space="preserve"> 수준의 신뢰도를 보였다.</w:t>
      </w:r>
    </w:p>
    <w:p w14:paraId="39F7362C" w14:textId="672D172A" w:rsidR="008A02AD" w:rsidRPr="004D151F" w:rsidRDefault="008A02AD" w:rsidP="0082039B">
      <w:pPr>
        <w:spacing w:after="4" w:line="249" w:lineRule="auto"/>
        <w:ind w:right="80"/>
        <w:rPr>
          <w:rFonts w:asciiTheme="minorEastAsia" w:eastAsiaTheme="minorEastAsia" w:hAnsiTheme="minorEastAsia"/>
          <w:lang w:val="en-US" w:eastAsia="ko-KR"/>
        </w:rPr>
      </w:pPr>
      <w:r w:rsidRPr="004D151F">
        <w:rPr>
          <w:rFonts w:asciiTheme="minorEastAsia" w:eastAsiaTheme="minorEastAsia" w:hAnsiTheme="minorEastAsia"/>
          <w:noProof/>
          <w:lang w:val="en-US" w:eastAsia="ko-KR"/>
        </w:rPr>
        <w:drawing>
          <wp:inline distT="0" distB="0" distL="0" distR="0" wp14:anchorId="2AFF5FF7" wp14:editId="5C00F485">
            <wp:extent cx="5796280" cy="2036445"/>
            <wp:effectExtent l="0" t="0" r="0" b="0"/>
            <wp:docPr id="1826284458" name="그림 6" descr="텍스트, 그래프, 도표,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84458" name="그림 6" descr="텍스트, 그래프, 도표, 라인이(가) 표시된 사진&#10;&#10;자동 생성된 설명"/>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96280" cy="2036445"/>
                    </a:xfrm>
                    <a:prstGeom prst="rect">
                      <a:avLst/>
                    </a:prstGeom>
                  </pic:spPr>
                </pic:pic>
              </a:graphicData>
            </a:graphic>
          </wp:inline>
        </w:drawing>
      </w:r>
    </w:p>
    <w:p w14:paraId="548243FB" w14:textId="210C5C38" w:rsidR="008A02AD" w:rsidRPr="004D151F" w:rsidRDefault="008A02AD" w:rsidP="0082039B">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5.6.6 결론 </w:t>
      </w:r>
    </w:p>
    <w:p w14:paraId="45566D93" w14:textId="77A07986" w:rsidR="008A02AD" w:rsidRPr="004D151F" w:rsidRDefault="008A02AD" w:rsidP="007A49A4">
      <w:pPr>
        <w:rPr>
          <w:lang w:val="en-US" w:eastAsia="ko-KR"/>
        </w:rPr>
      </w:pPr>
      <w:r w:rsidRPr="004D151F">
        <w:rPr>
          <w:lang w:val="en-US" w:eastAsia="ko-KR"/>
        </w:rPr>
        <w:t xml:space="preserve">이 </w:t>
      </w:r>
      <w:r w:rsidR="00A477D9" w:rsidRPr="00A477D9">
        <w:rPr>
          <w:lang w:eastAsia="ko-KR"/>
        </w:rPr>
        <w:t xml:space="preserve">분석을 통해 다음과 같은 결론을 도출하였다. 첫째, Linear Regression의 99.9% 정확도는 고차원 입력 구조에서 발생한 과적합의 결과로, 실제 예측에 활용하기 어렵다. 둘째, 현재 데이터 규모(약 3,200개 샘플)에서는 LSTM이 Transformer보다 안정적인 성능을 보였다. 셋째, LSTM에서 </w:t>
      </w:r>
      <w:r w:rsidR="004D71F7">
        <w:rPr>
          <w:rFonts w:hint="eastAsia"/>
          <w:lang w:eastAsia="ko-KR"/>
        </w:rPr>
        <w:t>128</w:t>
      </w:r>
      <w:r w:rsidR="00A477D9" w:rsidRPr="00A477D9">
        <w:rPr>
          <w:lang w:eastAsia="ko-KR"/>
        </w:rPr>
        <w:t>개 유닛이 Bias-Variance 균형 측면에서 가장 효율적인 설정으로 판단된다. 이에 따라 본 프로젝트의 최종 모델은 LSTM(</w:t>
      </w:r>
      <w:r w:rsidR="004D71F7">
        <w:rPr>
          <w:rFonts w:hint="eastAsia"/>
          <w:lang w:eastAsia="ko-KR"/>
        </w:rPr>
        <w:t>128</w:t>
      </w:r>
      <w:r w:rsidR="00A477D9" w:rsidRPr="00A477D9">
        <w:rPr>
          <w:lang w:eastAsia="ko-KR"/>
        </w:rPr>
        <w:t xml:space="preserve"> units, Dropout 0.2)으로 확정하였다.</w:t>
      </w:r>
    </w:p>
    <w:p w14:paraId="2F2EEC37" w14:textId="77777777" w:rsidR="000E7A7B" w:rsidRPr="004D151F" w:rsidRDefault="000E7A7B" w:rsidP="0082039B">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5-7. Hyperparameter Tuning </w:t>
      </w:r>
    </w:p>
    <w:p w14:paraId="56503C99" w14:textId="77777777" w:rsidR="000E7A7B" w:rsidRDefault="000E7A7B" w:rsidP="0082039B">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5.7.1 실험의 배경 </w:t>
      </w:r>
    </w:p>
    <w:p w14:paraId="4AB94E2A" w14:textId="1AF93249" w:rsidR="00045630" w:rsidRPr="00045630" w:rsidRDefault="00045630" w:rsidP="0082039B">
      <w:pPr>
        <w:spacing w:after="4" w:line="249" w:lineRule="auto"/>
        <w:ind w:right="80"/>
        <w:rPr>
          <w:rFonts w:asciiTheme="minorEastAsia" w:eastAsiaTheme="minorEastAsia" w:hAnsiTheme="minorEastAsia"/>
          <w:lang w:val="en-US" w:eastAsia="ko-KR"/>
        </w:rPr>
      </w:pPr>
      <w:r w:rsidRPr="00045630">
        <w:rPr>
          <w:rFonts w:asciiTheme="minorEastAsia" w:eastAsiaTheme="minorEastAsia" w:hAnsiTheme="minorEastAsia"/>
          <w:lang w:eastAsia="ko-KR"/>
        </w:rPr>
        <w:t xml:space="preserve">Bias-Variance 분석을 통해 LSTM의 유닛 수는 </w:t>
      </w:r>
      <w:r w:rsidR="004D71F7">
        <w:rPr>
          <w:rFonts w:asciiTheme="minorEastAsia" w:eastAsiaTheme="minorEastAsia" w:hAnsiTheme="minorEastAsia" w:hint="eastAsia"/>
          <w:lang w:eastAsia="ko-KR"/>
        </w:rPr>
        <w:t>128</w:t>
      </w:r>
      <w:r w:rsidRPr="00045630">
        <w:rPr>
          <w:rFonts w:asciiTheme="minorEastAsia" w:eastAsiaTheme="minorEastAsia" w:hAnsiTheme="minorEastAsia"/>
          <w:lang w:eastAsia="ko-KR"/>
        </w:rPr>
        <w:t xml:space="preserve">가 적절하다는 결론을 도출하였다. 다만 lookback, dropout, learning rate 등 다른 </w:t>
      </w:r>
      <w:proofErr w:type="spellStart"/>
      <w:r w:rsidRPr="00045630">
        <w:rPr>
          <w:rFonts w:asciiTheme="minorEastAsia" w:eastAsiaTheme="minorEastAsia" w:hAnsiTheme="minorEastAsia"/>
          <w:lang w:eastAsia="ko-KR"/>
        </w:rPr>
        <w:t>하이퍼파라미터는</w:t>
      </w:r>
      <w:proofErr w:type="spellEnd"/>
      <w:r w:rsidRPr="00045630">
        <w:rPr>
          <w:rFonts w:asciiTheme="minorEastAsia" w:eastAsiaTheme="minorEastAsia" w:hAnsiTheme="minorEastAsia"/>
          <w:lang w:eastAsia="ko-KR"/>
        </w:rPr>
        <w:t xml:space="preserve"> 초기 설계 단계에서 </w:t>
      </w:r>
      <w:r w:rsidRPr="004D151F">
        <w:rPr>
          <w:lang w:val="en-US" w:eastAsia="ko-KR"/>
        </w:rPr>
        <w:t xml:space="preserve">논문이나 다른 프로젝트에서 </w:t>
      </w:r>
      <w:r w:rsidRPr="00045630">
        <w:rPr>
          <w:rFonts w:asciiTheme="minorEastAsia" w:eastAsiaTheme="minorEastAsia" w:hAnsiTheme="minorEastAsia"/>
          <w:lang w:eastAsia="ko-KR"/>
        </w:rPr>
        <w:t xml:space="preserve"> 설정한 값이었으며, 본 프로젝트 데이터에서 최적이라고 단정하기는 어려웠다. 따라서 </w:t>
      </w:r>
      <w:proofErr w:type="spellStart"/>
      <w:r w:rsidRPr="00045630">
        <w:rPr>
          <w:rFonts w:asciiTheme="minorEastAsia" w:eastAsiaTheme="minorEastAsia" w:hAnsiTheme="minorEastAsia"/>
          <w:lang w:eastAsia="ko-KR"/>
        </w:rPr>
        <w:t>설정값의</w:t>
      </w:r>
      <w:proofErr w:type="spellEnd"/>
      <w:r w:rsidRPr="00045630">
        <w:rPr>
          <w:rFonts w:asciiTheme="minorEastAsia" w:eastAsiaTheme="minorEastAsia" w:hAnsiTheme="minorEastAsia"/>
          <w:lang w:eastAsia="ko-KR"/>
        </w:rPr>
        <w:t xml:space="preserve"> 타당성을 확인하기 위해 체계적인 </w:t>
      </w:r>
      <w:proofErr w:type="spellStart"/>
      <w:r w:rsidRPr="00045630">
        <w:rPr>
          <w:rFonts w:asciiTheme="minorEastAsia" w:eastAsiaTheme="minorEastAsia" w:hAnsiTheme="minorEastAsia"/>
          <w:lang w:eastAsia="ko-KR"/>
        </w:rPr>
        <w:t>하이퍼파라미터</w:t>
      </w:r>
      <w:proofErr w:type="spellEnd"/>
      <w:r w:rsidRPr="00045630">
        <w:rPr>
          <w:rFonts w:asciiTheme="minorEastAsia" w:eastAsiaTheme="minorEastAsia" w:hAnsiTheme="minorEastAsia"/>
          <w:lang w:eastAsia="ko-KR"/>
        </w:rPr>
        <w:t xml:space="preserve"> 탐색을 수행하였다.</w:t>
      </w:r>
    </w:p>
    <w:p w14:paraId="323A1B55" w14:textId="77777777" w:rsidR="008E5DC9" w:rsidRPr="008E5DC9" w:rsidRDefault="008E5DC9" w:rsidP="008E5DC9">
      <w:pPr>
        <w:spacing w:after="4" w:line="249" w:lineRule="auto"/>
        <w:ind w:right="80"/>
        <w:rPr>
          <w:rFonts w:asciiTheme="minorEastAsia" w:eastAsiaTheme="minorEastAsia" w:hAnsiTheme="minorEastAsia"/>
          <w:b/>
          <w:bCs/>
          <w:lang w:val="en-US" w:eastAsia="ko-KR"/>
        </w:rPr>
      </w:pPr>
      <w:r w:rsidRPr="008E5DC9">
        <w:rPr>
          <w:rFonts w:asciiTheme="minorEastAsia" w:eastAsiaTheme="minorEastAsia" w:hAnsiTheme="minorEastAsia"/>
          <w:b/>
          <w:bCs/>
          <w:lang w:val="en-US" w:eastAsia="ko-KR"/>
        </w:rPr>
        <w:t>5.7.2 탐색 전략</w:t>
      </w:r>
    </w:p>
    <w:p w14:paraId="7A37529C" w14:textId="77777777" w:rsidR="008E5DC9" w:rsidRPr="008E5DC9" w:rsidRDefault="008E5DC9" w:rsidP="008E5DC9">
      <w:pPr>
        <w:spacing w:after="4" w:line="249" w:lineRule="auto"/>
        <w:ind w:right="80"/>
        <w:rPr>
          <w:rFonts w:asciiTheme="minorEastAsia" w:eastAsiaTheme="minorEastAsia" w:hAnsiTheme="minorEastAsia"/>
          <w:lang w:val="en-US" w:eastAsia="ko-KR"/>
        </w:rPr>
      </w:pPr>
      <w:r w:rsidRPr="008E5DC9">
        <w:rPr>
          <w:rFonts w:asciiTheme="minorEastAsia" w:eastAsiaTheme="minorEastAsia" w:hAnsiTheme="minorEastAsia"/>
          <w:lang w:val="en-US" w:eastAsia="ko-KR"/>
        </w:rPr>
        <w:t xml:space="preserve">탐색은 Sensitivity Analysis 방식으로 수행하였다. Sensitivity Analysis는 기존 설정(Baseline)을 정해두고, 각 </w:t>
      </w:r>
      <w:proofErr w:type="spellStart"/>
      <w:r w:rsidRPr="008E5DC9">
        <w:rPr>
          <w:rFonts w:asciiTheme="minorEastAsia" w:eastAsiaTheme="minorEastAsia" w:hAnsiTheme="minorEastAsia"/>
          <w:lang w:val="en-US" w:eastAsia="ko-KR"/>
        </w:rPr>
        <w:t>하이퍼파라미터를</w:t>
      </w:r>
      <w:proofErr w:type="spellEnd"/>
      <w:r w:rsidRPr="008E5DC9">
        <w:rPr>
          <w:rFonts w:asciiTheme="minorEastAsia" w:eastAsiaTheme="minorEastAsia" w:hAnsiTheme="minorEastAsia"/>
          <w:lang w:val="en-US" w:eastAsia="ko-KR"/>
        </w:rPr>
        <w:t xml:space="preserve"> 하나씩 변경하면서 성능 변화를 관찰하는 방법이다. 이 방식은 개별 </w:t>
      </w:r>
      <w:proofErr w:type="spellStart"/>
      <w:r w:rsidRPr="008E5DC9">
        <w:rPr>
          <w:rFonts w:asciiTheme="minorEastAsia" w:eastAsiaTheme="minorEastAsia" w:hAnsiTheme="minorEastAsia"/>
          <w:lang w:val="en-US" w:eastAsia="ko-KR"/>
        </w:rPr>
        <w:t>하이퍼파라미터가</w:t>
      </w:r>
      <w:proofErr w:type="spellEnd"/>
      <w:r w:rsidRPr="008E5DC9">
        <w:rPr>
          <w:rFonts w:asciiTheme="minorEastAsia" w:eastAsiaTheme="minorEastAsia" w:hAnsiTheme="minorEastAsia"/>
          <w:lang w:val="en-US" w:eastAsia="ko-KR"/>
        </w:rPr>
        <w:t xml:space="preserve"> 모델 성능에 미치는 영향을 명확히 파악할 수 있다는 장점이 있다. 본 실험에서는 총 8개 조합을 실험하였다. 탐색 대상 </w:t>
      </w:r>
      <w:proofErr w:type="spellStart"/>
      <w:r w:rsidRPr="008E5DC9">
        <w:rPr>
          <w:rFonts w:asciiTheme="minorEastAsia" w:eastAsiaTheme="minorEastAsia" w:hAnsiTheme="minorEastAsia"/>
          <w:lang w:val="en-US" w:eastAsia="ko-KR"/>
        </w:rPr>
        <w:t>하이퍼파라미터는</w:t>
      </w:r>
      <w:proofErr w:type="spellEnd"/>
      <w:r w:rsidRPr="008E5DC9">
        <w:rPr>
          <w:rFonts w:asciiTheme="minorEastAsia" w:eastAsiaTheme="minorEastAsia" w:hAnsiTheme="minorEastAsia"/>
          <w:lang w:val="en-US" w:eastAsia="ko-KR"/>
        </w:rPr>
        <w:t xml:space="preserve"> </w:t>
      </w:r>
      <w:proofErr w:type="spellStart"/>
      <w:r w:rsidRPr="008E5DC9">
        <w:rPr>
          <w:rFonts w:asciiTheme="minorEastAsia" w:eastAsiaTheme="minorEastAsia" w:hAnsiTheme="minorEastAsia"/>
          <w:lang w:val="en-US" w:eastAsia="ko-KR"/>
        </w:rPr>
        <w:t>lstm_units</w:t>
      </w:r>
      <w:proofErr w:type="spellEnd"/>
      <w:r w:rsidRPr="008E5DC9">
        <w:rPr>
          <w:rFonts w:asciiTheme="minorEastAsia" w:eastAsiaTheme="minorEastAsia" w:hAnsiTheme="minorEastAsia"/>
          <w:lang w:val="en-US" w:eastAsia="ko-KR"/>
        </w:rPr>
        <w:t xml:space="preserve">(64에서 256), </w:t>
      </w:r>
      <w:proofErr w:type="spellStart"/>
      <w:r w:rsidRPr="008E5DC9">
        <w:rPr>
          <w:rFonts w:asciiTheme="minorEastAsia" w:eastAsiaTheme="minorEastAsia" w:hAnsiTheme="minorEastAsia"/>
          <w:lang w:val="en-US" w:eastAsia="ko-KR"/>
        </w:rPr>
        <w:t>dense_units</w:t>
      </w:r>
      <w:proofErr w:type="spellEnd"/>
      <w:r w:rsidRPr="008E5DC9">
        <w:rPr>
          <w:rFonts w:asciiTheme="minorEastAsia" w:eastAsiaTheme="minorEastAsia" w:hAnsiTheme="minorEastAsia"/>
          <w:lang w:val="en-US" w:eastAsia="ko-KR"/>
        </w:rPr>
        <w:t xml:space="preserve">(64에서 256), </w:t>
      </w:r>
      <w:proofErr w:type="spellStart"/>
      <w:r w:rsidRPr="008E5DC9">
        <w:rPr>
          <w:rFonts w:asciiTheme="minorEastAsia" w:eastAsiaTheme="minorEastAsia" w:hAnsiTheme="minorEastAsia"/>
          <w:lang w:val="en-US" w:eastAsia="ko-KR"/>
        </w:rPr>
        <w:t>dropout_rate</w:t>
      </w:r>
      <w:proofErr w:type="spellEnd"/>
      <w:r w:rsidRPr="008E5DC9">
        <w:rPr>
          <w:rFonts w:asciiTheme="minorEastAsia" w:eastAsiaTheme="minorEastAsia" w:hAnsiTheme="minorEastAsia"/>
          <w:lang w:val="en-US" w:eastAsia="ko-KR"/>
        </w:rPr>
        <w:t xml:space="preserve">(0.1에서 0.3), </w:t>
      </w:r>
      <w:proofErr w:type="spellStart"/>
      <w:r w:rsidRPr="008E5DC9">
        <w:rPr>
          <w:rFonts w:asciiTheme="minorEastAsia" w:eastAsiaTheme="minorEastAsia" w:hAnsiTheme="minorEastAsia"/>
          <w:lang w:val="en-US" w:eastAsia="ko-KR"/>
        </w:rPr>
        <w:t>learning_rate</w:t>
      </w:r>
      <w:proofErr w:type="spellEnd"/>
      <w:r w:rsidRPr="008E5DC9">
        <w:rPr>
          <w:rFonts w:asciiTheme="minorEastAsia" w:eastAsiaTheme="minorEastAsia" w:hAnsiTheme="minorEastAsia"/>
          <w:lang w:val="en-US" w:eastAsia="ko-KR"/>
        </w:rPr>
        <w:t xml:space="preserve">(0.00005에서 0.001), </w:t>
      </w:r>
      <w:proofErr w:type="spellStart"/>
      <w:r w:rsidRPr="008E5DC9">
        <w:rPr>
          <w:rFonts w:asciiTheme="minorEastAsia" w:eastAsiaTheme="minorEastAsia" w:hAnsiTheme="minorEastAsia"/>
          <w:lang w:val="en-US" w:eastAsia="ko-KR"/>
        </w:rPr>
        <w:t>batch_size</w:t>
      </w:r>
      <w:proofErr w:type="spellEnd"/>
      <w:r w:rsidRPr="008E5DC9">
        <w:rPr>
          <w:rFonts w:asciiTheme="minorEastAsia" w:eastAsiaTheme="minorEastAsia" w:hAnsiTheme="minorEastAsia"/>
          <w:lang w:val="en-US" w:eastAsia="ko-KR"/>
        </w:rPr>
        <w:t>(16에서 64)였다. 각 실험마다 모델을 새로 생성하고 Early Stopping(patience=5)</w:t>
      </w:r>
      <w:proofErr w:type="spellStart"/>
      <w:r w:rsidRPr="008E5DC9">
        <w:rPr>
          <w:rFonts w:asciiTheme="minorEastAsia" w:eastAsiaTheme="minorEastAsia" w:hAnsiTheme="minorEastAsia"/>
          <w:lang w:val="en-US" w:eastAsia="ko-KR"/>
        </w:rPr>
        <w:t>으로</w:t>
      </w:r>
      <w:proofErr w:type="spellEnd"/>
      <w:r w:rsidRPr="008E5DC9">
        <w:rPr>
          <w:rFonts w:asciiTheme="minorEastAsia" w:eastAsiaTheme="minorEastAsia" w:hAnsiTheme="minorEastAsia"/>
          <w:lang w:val="en-US" w:eastAsia="ko-KR"/>
        </w:rPr>
        <w:t xml:space="preserve"> 학습시킨 뒤 Validation Loss</w:t>
      </w:r>
      <w:proofErr w:type="spellStart"/>
      <w:r w:rsidRPr="008E5DC9">
        <w:rPr>
          <w:rFonts w:asciiTheme="minorEastAsia" w:eastAsiaTheme="minorEastAsia" w:hAnsiTheme="minorEastAsia"/>
          <w:lang w:val="en-US" w:eastAsia="ko-KR"/>
        </w:rPr>
        <w:t>를</w:t>
      </w:r>
      <w:proofErr w:type="spellEnd"/>
      <w:r w:rsidRPr="008E5DC9">
        <w:rPr>
          <w:rFonts w:asciiTheme="minorEastAsia" w:eastAsiaTheme="minorEastAsia" w:hAnsiTheme="minorEastAsia"/>
          <w:lang w:val="en-US" w:eastAsia="ko-KR"/>
        </w:rPr>
        <w:t xml:space="preserve"> 기록하였다.</w:t>
      </w:r>
    </w:p>
    <w:p w14:paraId="09CF5AE3" w14:textId="77777777" w:rsidR="000E7A7B" w:rsidRPr="004D151F" w:rsidRDefault="000E7A7B" w:rsidP="0082039B">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5.7.3 실험 결과 </w:t>
      </w:r>
    </w:p>
    <w:p w14:paraId="3699A253" w14:textId="3CD10404" w:rsidR="008E5DC9" w:rsidRDefault="008E5DC9" w:rsidP="008E5DC9">
      <w:pPr>
        <w:spacing w:after="4" w:line="249" w:lineRule="auto"/>
        <w:ind w:left="500" w:right="80" w:hangingChars="250" w:hanging="500"/>
        <w:rPr>
          <w:rFonts w:hint="eastAsia"/>
          <w:lang w:eastAsia="ko-KR"/>
        </w:rPr>
      </w:pPr>
      <w:r w:rsidRPr="008E5DC9">
        <w:rPr>
          <w:lang w:eastAsia="ko-KR"/>
        </w:rPr>
        <w:t xml:space="preserve">8개 실험 결과를 분석한 결과, </w:t>
      </w:r>
      <w:r>
        <w:rPr>
          <w:rFonts w:hint="eastAsia"/>
          <w:lang w:eastAsia="ko-KR"/>
        </w:rPr>
        <w:t>현재</w:t>
      </w:r>
      <w:r>
        <w:rPr>
          <w:lang w:val="en-US" w:eastAsia="ko-KR"/>
        </w:rPr>
        <w:t>Baseline</w:t>
      </w:r>
      <w:r>
        <w:rPr>
          <w:lang w:eastAsia="ko-KR"/>
        </w:rPr>
        <w:t xml:space="preserve"> </w:t>
      </w:r>
      <w:r>
        <w:rPr>
          <w:rFonts w:hint="eastAsia"/>
          <w:lang w:eastAsia="ko-KR"/>
        </w:rPr>
        <w:t>설정이 최적임이 확인되었다.</w:t>
      </w:r>
    </w:p>
    <w:p w14:paraId="17492597" w14:textId="6702C1C0" w:rsidR="008E5DC9" w:rsidRDefault="008E5DC9" w:rsidP="008E5DC9">
      <w:pPr>
        <w:spacing w:after="4" w:line="249" w:lineRule="auto"/>
        <w:ind w:left="500" w:right="80" w:hangingChars="250" w:hanging="500"/>
        <w:rPr>
          <w:lang w:val="en-US" w:eastAsia="ko-KR"/>
        </w:rPr>
      </w:pPr>
      <w:r>
        <w:rPr>
          <w:noProof/>
          <w:lang w:val="en-US" w:eastAsia="ko-KR"/>
        </w:rPr>
        <w:lastRenderedPageBreak/>
        <w:drawing>
          <wp:inline distT="0" distB="0" distL="0" distR="0" wp14:anchorId="6FCFC55A" wp14:editId="553B735C">
            <wp:extent cx="5796280" cy="2454275"/>
            <wp:effectExtent l="0" t="0" r="0" b="0"/>
            <wp:docPr id="1717154270" name="그림 1" descr="텍스트, 스크린샷, 라인, 그래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54270" name="그림 1" descr="텍스트, 스크린샷, 라인, 그래프이(가) 표시된 사진&#10;&#10;자동 생성된 설명"/>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96280" cy="2454275"/>
                    </a:xfrm>
                    <a:prstGeom prst="rect">
                      <a:avLst/>
                    </a:prstGeom>
                  </pic:spPr>
                </pic:pic>
              </a:graphicData>
            </a:graphic>
          </wp:inline>
        </w:drawing>
      </w:r>
    </w:p>
    <w:p w14:paraId="193A638B" w14:textId="66FD23F5" w:rsidR="008E5DC9" w:rsidRDefault="008E5DC9" w:rsidP="008E5DC9">
      <w:pPr>
        <w:rPr>
          <w:lang w:eastAsia="ko-KR"/>
        </w:rPr>
      </w:pPr>
      <w:r>
        <w:rPr>
          <w:lang w:val="en-US" w:eastAsia="ko-KR"/>
        </w:rPr>
        <w:t>Baseline</w:t>
      </w:r>
      <w:r w:rsidRPr="008E5DC9">
        <w:rPr>
          <w:lang w:eastAsia="ko-KR"/>
        </w:rPr>
        <w:t>(</w:t>
      </w:r>
      <w:proofErr w:type="spellStart"/>
      <w:r w:rsidRPr="008E5DC9">
        <w:rPr>
          <w:lang w:eastAsia="ko-KR"/>
        </w:rPr>
        <w:t>lstm_units</w:t>
      </w:r>
      <w:proofErr w:type="spellEnd"/>
      <w:r w:rsidRPr="008E5DC9">
        <w:rPr>
          <w:lang w:eastAsia="ko-KR"/>
        </w:rPr>
        <w:t xml:space="preserve">=128, </w:t>
      </w:r>
      <w:proofErr w:type="spellStart"/>
      <w:r w:rsidRPr="008E5DC9">
        <w:rPr>
          <w:lang w:eastAsia="ko-KR"/>
        </w:rPr>
        <w:t>dense_units</w:t>
      </w:r>
      <w:proofErr w:type="spellEnd"/>
      <w:r w:rsidRPr="008E5DC9">
        <w:rPr>
          <w:lang w:eastAsia="ko-KR"/>
        </w:rPr>
        <w:t xml:space="preserve">=128, dropout=0.2, </w:t>
      </w:r>
      <w:proofErr w:type="spellStart"/>
      <w:r w:rsidRPr="008E5DC9">
        <w:rPr>
          <w:lang w:eastAsia="ko-KR"/>
        </w:rPr>
        <w:t>batch_size</w:t>
      </w:r>
      <w:proofErr w:type="spellEnd"/>
      <w:r w:rsidRPr="008E5DC9">
        <w:rPr>
          <w:lang w:eastAsia="ko-KR"/>
        </w:rPr>
        <w:t xml:space="preserve">=32, </w:t>
      </w:r>
      <w:proofErr w:type="spellStart"/>
      <w:r w:rsidRPr="008E5DC9">
        <w:rPr>
          <w:lang w:eastAsia="ko-KR"/>
        </w:rPr>
        <w:t>lr</w:t>
      </w:r>
      <w:proofErr w:type="spellEnd"/>
      <w:r w:rsidRPr="008E5DC9">
        <w:rPr>
          <w:lang w:eastAsia="ko-KR"/>
        </w:rPr>
        <w:t xml:space="preserve">=0.0001)이 Validation Loss 0.0358로 1 순위를 기록하였다. </w:t>
      </w:r>
    </w:p>
    <w:p w14:paraId="1CE55C44" w14:textId="4AEE7F2A" w:rsidR="008E5DC9" w:rsidRDefault="008E5DC9" w:rsidP="008E5DC9">
      <w:pPr>
        <w:spacing w:after="4" w:line="249" w:lineRule="auto"/>
        <w:ind w:left="500" w:right="80" w:hangingChars="250" w:hanging="500"/>
        <w:rPr>
          <w:lang w:val="en-US" w:eastAsia="ko-KR"/>
        </w:rPr>
      </w:pPr>
      <w:r>
        <w:rPr>
          <w:noProof/>
          <w:lang w:val="en-US" w:eastAsia="ko-KR"/>
        </w:rPr>
        <w:drawing>
          <wp:inline distT="0" distB="0" distL="0" distR="0" wp14:anchorId="3A9140C1" wp14:editId="34EF23C1">
            <wp:extent cx="5796280" cy="3844290"/>
            <wp:effectExtent l="0" t="0" r="0" b="3810"/>
            <wp:docPr id="1665788641" name="그림 2" descr="텍스트, 도표, 번호, 그래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88641" name="그림 2" descr="텍스트, 도표, 번호, 그래프이(가) 표시된 사진&#10;&#10;자동 생성된 설명"/>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96280" cy="3844290"/>
                    </a:xfrm>
                    <a:prstGeom prst="rect">
                      <a:avLst/>
                    </a:prstGeom>
                  </pic:spPr>
                </pic:pic>
              </a:graphicData>
            </a:graphic>
          </wp:inline>
        </w:drawing>
      </w:r>
    </w:p>
    <w:p w14:paraId="10143A93" w14:textId="77777777" w:rsidR="00B60AD7" w:rsidRDefault="00B60AD7" w:rsidP="0082039B">
      <w:pPr>
        <w:spacing w:after="4" w:line="249" w:lineRule="auto"/>
        <w:ind w:right="80"/>
        <w:rPr>
          <w:lang w:val="en-US" w:eastAsia="ko-KR"/>
        </w:rPr>
      </w:pPr>
      <w:proofErr w:type="spellStart"/>
      <w:r w:rsidRPr="00B60AD7">
        <w:rPr>
          <w:lang w:val="en-US" w:eastAsia="ko-KR"/>
        </w:rPr>
        <w:t>하이퍼파라미터별로</w:t>
      </w:r>
      <w:proofErr w:type="spellEnd"/>
      <w:r w:rsidRPr="00B60AD7">
        <w:rPr>
          <w:lang w:val="en-US" w:eastAsia="ko-KR"/>
        </w:rPr>
        <w:t xml:space="preserve"> 분석하면 다음과 같다. </w:t>
      </w:r>
      <w:proofErr w:type="spellStart"/>
      <w:r w:rsidRPr="00B60AD7">
        <w:rPr>
          <w:lang w:val="en-US" w:eastAsia="ko-KR"/>
        </w:rPr>
        <w:t>lstm_units</w:t>
      </w:r>
      <w:proofErr w:type="spellEnd"/>
      <w:r w:rsidRPr="00B60AD7">
        <w:rPr>
          <w:lang w:val="en-US" w:eastAsia="ko-KR"/>
        </w:rPr>
        <w:t xml:space="preserve">의 경우 128이 최적의 균형점으로 확인되었으며, 64나 다른 값으로 변경 시 Val Loss가 증가하였다. </w:t>
      </w:r>
      <w:proofErr w:type="spellStart"/>
      <w:r w:rsidRPr="00B60AD7">
        <w:rPr>
          <w:lang w:val="en-US" w:eastAsia="ko-KR"/>
        </w:rPr>
        <w:t>dropout_rate</w:t>
      </w:r>
      <w:proofErr w:type="spellEnd"/>
      <w:r w:rsidRPr="00B60AD7">
        <w:rPr>
          <w:lang w:val="en-US" w:eastAsia="ko-KR"/>
        </w:rPr>
        <w:t xml:space="preserve">는 0.2가 가장 좋은 성능을 보였다. </w:t>
      </w:r>
      <w:proofErr w:type="spellStart"/>
      <w:r w:rsidRPr="00B60AD7">
        <w:rPr>
          <w:lang w:val="en-US" w:eastAsia="ko-KR"/>
        </w:rPr>
        <w:t>learning_rate</w:t>
      </w:r>
      <w:proofErr w:type="spellEnd"/>
      <w:r w:rsidRPr="00B60AD7">
        <w:rPr>
          <w:lang w:val="en-US" w:eastAsia="ko-KR"/>
        </w:rPr>
        <w:t xml:space="preserve">는 0.0001이 안정적인 수렴을 보였다. lookback은 90일이 최적이었으며, 120일로 늘리면 오히려 Val Loss가 증가하였다. </w:t>
      </w:r>
      <w:proofErr w:type="spellStart"/>
      <w:r w:rsidRPr="00B60AD7">
        <w:rPr>
          <w:lang w:val="en-US" w:eastAsia="ko-KR"/>
        </w:rPr>
        <w:t>batch_size</w:t>
      </w:r>
      <w:proofErr w:type="spellEnd"/>
      <w:r w:rsidRPr="00B60AD7">
        <w:rPr>
          <w:lang w:val="en-US" w:eastAsia="ko-KR"/>
        </w:rPr>
        <w:t>는 32가 최적의 결과를 보였다.</w:t>
      </w:r>
    </w:p>
    <w:p w14:paraId="4FD9B281" w14:textId="76E6D206" w:rsidR="000E7A7B" w:rsidRPr="004D151F" w:rsidRDefault="000E7A7B" w:rsidP="0082039B">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5.7.4 결론: 현재 설정 유지 </w:t>
      </w:r>
    </w:p>
    <w:p w14:paraId="58E9FE12" w14:textId="5527FA3F" w:rsidR="008E5DC9" w:rsidRDefault="008E5DC9" w:rsidP="0082039B">
      <w:pPr>
        <w:spacing w:after="4" w:line="249" w:lineRule="auto"/>
        <w:ind w:right="80"/>
        <w:rPr>
          <w:lang w:eastAsia="ko-KR"/>
        </w:rPr>
      </w:pPr>
      <w:r w:rsidRPr="008E5DC9">
        <w:rPr>
          <w:lang w:eastAsia="ko-KR"/>
        </w:rPr>
        <w:t xml:space="preserve">실험 결과 현재 Baseline 설정이 최적임이 확인되었다. </w:t>
      </w:r>
      <w:proofErr w:type="spellStart"/>
      <w:r w:rsidRPr="008E5DC9">
        <w:rPr>
          <w:lang w:eastAsia="ko-KR"/>
        </w:rPr>
        <w:t>lstm_units</w:t>
      </w:r>
      <w:proofErr w:type="spellEnd"/>
      <w:r w:rsidRPr="008E5DC9">
        <w:rPr>
          <w:lang w:eastAsia="ko-KR"/>
        </w:rPr>
        <w:t xml:space="preserve">=128, </w:t>
      </w:r>
      <w:proofErr w:type="spellStart"/>
      <w:r w:rsidRPr="008E5DC9">
        <w:rPr>
          <w:lang w:eastAsia="ko-KR"/>
        </w:rPr>
        <w:t>dense_units</w:t>
      </w:r>
      <w:proofErr w:type="spellEnd"/>
      <w:r w:rsidRPr="008E5DC9">
        <w:rPr>
          <w:lang w:eastAsia="ko-KR"/>
        </w:rPr>
        <w:t xml:space="preserve">=128, dropout=0.2, </w:t>
      </w:r>
      <w:proofErr w:type="spellStart"/>
      <w:r w:rsidRPr="008E5DC9">
        <w:rPr>
          <w:lang w:eastAsia="ko-KR"/>
        </w:rPr>
        <w:t>batch_size</w:t>
      </w:r>
      <w:proofErr w:type="spellEnd"/>
      <w:r w:rsidRPr="008E5DC9">
        <w:rPr>
          <w:lang w:eastAsia="ko-KR"/>
        </w:rPr>
        <w:t xml:space="preserve">=32, </w:t>
      </w:r>
      <w:proofErr w:type="spellStart"/>
      <w:r w:rsidRPr="008E5DC9">
        <w:rPr>
          <w:lang w:eastAsia="ko-KR"/>
        </w:rPr>
        <w:t>lr</w:t>
      </w:r>
      <w:proofErr w:type="spellEnd"/>
      <w:r w:rsidRPr="008E5DC9">
        <w:rPr>
          <w:lang w:eastAsia="ko-KR"/>
        </w:rPr>
        <w:t>=0.0001 조합이 Val Loss 0.0358로 가장 좋은 성능을 기록하였다. 이미 94.12%의 정확도를 달성한 검증된 모델이며, Sensitivity Analysis</w:t>
      </w:r>
      <w:proofErr w:type="spellStart"/>
      <w:r w:rsidRPr="008E5DC9">
        <w:rPr>
          <w:lang w:eastAsia="ko-KR"/>
        </w:rPr>
        <w:t>를</w:t>
      </w:r>
      <w:proofErr w:type="spellEnd"/>
      <w:r w:rsidRPr="008E5DC9">
        <w:rPr>
          <w:lang w:eastAsia="ko-KR"/>
        </w:rPr>
        <w:t xml:space="preserve"> 통해 각 </w:t>
      </w:r>
      <w:proofErr w:type="spellStart"/>
      <w:r w:rsidRPr="008E5DC9">
        <w:rPr>
          <w:lang w:eastAsia="ko-KR"/>
        </w:rPr>
        <w:t>하이퍼파라미터</w:t>
      </w:r>
      <w:proofErr w:type="spellEnd"/>
      <w:r w:rsidRPr="008E5DC9">
        <w:rPr>
          <w:lang w:eastAsia="ko-KR"/>
        </w:rPr>
        <w:t xml:space="preserve"> 변경 시 성능이 </w:t>
      </w:r>
      <w:r w:rsidRPr="008E5DC9">
        <w:rPr>
          <w:lang w:eastAsia="ko-KR"/>
        </w:rPr>
        <w:lastRenderedPageBreak/>
        <w:t>오히려 하락하거나 미미한 차이만 있음을 확인하였다. 결론적으로 이 실험은 현재 설정이 최적이라는 것을 확인하는 데 의미가 있었다. 무작정 선택한 것이 아니라 Sensitivity Analysis</w:t>
      </w:r>
      <w:proofErr w:type="spellStart"/>
      <w:r w:rsidRPr="008E5DC9">
        <w:rPr>
          <w:lang w:eastAsia="ko-KR"/>
        </w:rPr>
        <w:t>를</w:t>
      </w:r>
      <w:proofErr w:type="spellEnd"/>
      <w:r w:rsidRPr="008E5DC9">
        <w:rPr>
          <w:lang w:eastAsia="ko-KR"/>
        </w:rPr>
        <w:t xml:space="preserve"> 통해 검증된 값이라는 근거를 확보한 것이다.</w:t>
      </w:r>
    </w:p>
    <w:p w14:paraId="363470BD" w14:textId="3012B657" w:rsidR="00D30C6B" w:rsidRPr="004D151F" w:rsidRDefault="00D30C6B" w:rsidP="0082039B">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5-8. 모델 성능 비교 </w:t>
      </w:r>
    </w:p>
    <w:p w14:paraId="6B594D98" w14:textId="77777777" w:rsidR="00D30C6B" w:rsidRPr="004D151F" w:rsidRDefault="00D30C6B" w:rsidP="0082039B">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5.8.1 세 모델의 최종 비교 </w:t>
      </w:r>
    </w:p>
    <w:p w14:paraId="6BD717DE" w14:textId="77777777" w:rsidR="00D30C6B" w:rsidRPr="004D151F" w:rsidRDefault="00D30C6B" w:rsidP="007A49A4">
      <w:pPr>
        <w:rPr>
          <w:lang w:val="en-US" w:eastAsia="ko-KR"/>
        </w:rPr>
      </w:pPr>
      <w:r w:rsidRPr="004D151F">
        <w:rPr>
          <w:lang w:val="en-US" w:eastAsia="ko-KR"/>
        </w:rPr>
        <w:t xml:space="preserve">지금까지의 실험 결과를 정리하면 다음과 같다. Linear Regression은 베이스라인으로 시작하였다. 그런데 100%에 가까운 정확도가 나타났다. Bias-Variance 분석 결과, 이는 4,230개의 피처가 3,200개의 샘플을 암기한 </w:t>
      </w:r>
      <w:proofErr w:type="spellStart"/>
      <w:r w:rsidRPr="004D151F">
        <w:rPr>
          <w:lang w:val="en-US" w:eastAsia="ko-KR"/>
        </w:rPr>
        <w:t>과적합이었다</w:t>
      </w:r>
      <w:proofErr w:type="spellEnd"/>
      <w:r w:rsidRPr="004D151F">
        <w:rPr>
          <w:lang w:val="en-US" w:eastAsia="ko-KR"/>
        </w:rPr>
        <w:t xml:space="preserve">. LSTM은 시계열 데이터의 순차적 패턴을 학습하기 위해 적용하였다. 94.01%의 정확도로 안정적이고 신뢰할 수 있는 결과를 보였다. Transformer는 최근 자연어 처리와 시계열 분야에서 주목받는 아키텍처로 시도하였다. 91.36%의 정확도로 LSTM보다 낮았는데, 이는 데이터 규모가 약 3,200개로 상대적으로 작기 때문으로 분석된다. </w:t>
      </w:r>
    </w:p>
    <w:p w14:paraId="77E23788" w14:textId="77777777" w:rsidR="00D30C6B" w:rsidRPr="004D151F" w:rsidRDefault="00D30C6B" w:rsidP="0082039B">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5.8.2 종합 성능 비교 </w:t>
      </w:r>
    </w:p>
    <w:p w14:paraId="14DA55C1" w14:textId="77777777" w:rsidR="00D30C6B" w:rsidRPr="004D151F" w:rsidRDefault="00D30C6B" w:rsidP="007A49A4">
      <w:pPr>
        <w:rPr>
          <w:lang w:val="en-US" w:eastAsia="ko-KR"/>
        </w:rPr>
      </w:pPr>
      <w:r w:rsidRPr="004D151F">
        <w:rPr>
          <w:lang w:val="en-US" w:eastAsia="ko-KR"/>
        </w:rPr>
        <w:t xml:space="preserve">세 모델의 Day7 예측 기준 성능을 비교하면, Linear Regression은 평균 Accuracy 100%, MAPE 0%를 기록하였으나 이는 과적합으로 인한 신뢰할 수 없는 수치이다. LSTM은 평균 Accuracy 94.01%, MAPE 5.99%, 표준편차 2.85를 기록하였다. Transformer는 평균 Accuracy 91.36%, MAPE 8.64%, 표준편차 8.08을 기록하였다. 숫자만 보면 Linear Regression이 압도적이나, 그 100%는 신뢰할 수 없다. 실질적인 비교는 LSTM과 Transformer 사이에서 이루어진다. LSTM이 2.65%p 더 높은 정확도를 보였고, 표준편차는 2.85로 Transformer의 8.08에 비해 훨씬 낮았다. 이는 LSTM이 더 안정적인 예측을 한다는 의미이다. </w:t>
      </w:r>
    </w:p>
    <w:p w14:paraId="0CEB4B7A" w14:textId="5DCBA14A" w:rsidR="00D30C6B" w:rsidRPr="004D151F" w:rsidRDefault="00D30C6B" w:rsidP="0082039B">
      <w:pPr>
        <w:spacing w:after="4" w:line="249" w:lineRule="auto"/>
        <w:ind w:right="80"/>
        <w:rPr>
          <w:rFonts w:asciiTheme="minorEastAsia" w:eastAsiaTheme="minorEastAsia" w:hAnsiTheme="minorEastAsia"/>
          <w:lang w:val="en-US" w:eastAsia="ko-KR"/>
        </w:rPr>
      </w:pPr>
      <w:r w:rsidRPr="004D151F">
        <w:rPr>
          <w:rFonts w:asciiTheme="minorEastAsia" w:eastAsiaTheme="minorEastAsia" w:hAnsiTheme="minorEastAsia"/>
          <w:noProof/>
          <w:lang w:val="en-US" w:eastAsia="ko-KR"/>
        </w:rPr>
        <w:drawing>
          <wp:inline distT="0" distB="0" distL="0" distR="0" wp14:anchorId="67F782C6" wp14:editId="12233FEF">
            <wp:extent cx="5796280" cy="3604260"/>
            <wp:effectExtent l="0" t="0" r="0" b="2540"/>
            <wp:docPr id="148281465" name="그림 9" descr="텍스트, 스크린샷, 도표,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1465" name="그림 9" descr="텍스트, 스크린샷, 도표, 라인이(가) 표시된 사진&#10;&#10;자동 생성된 설명"/>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96280" cy="3604260"/>
                    </a:xfrm>
                    <a:prstGeom prst="rect">
                      <a:avLst/>
                    </a:prstGeom>
                  </pic:spPr>
                </pic:pic>
              </a:graphicData>
            </a:graphic>
          </wp:inline>
        </w:drawing>
      </w:r>
    </w:p>
    <w:p w14:paraId="248535F3" w14:textId="77777777" w:rsidR="00D30C6B" w:rsidRPr="004D151F" w:rsidRDefault="00D30C6B" w:rsidP="0082039B">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5.8.3 종목별 상세 분석 </w:t>
      </w:r>
    </w:p>
    <w:p w14:paraId="5773F35C" w14:textId="77777777" w:rsidR="00D30C6B" w:rsidRPr="004D151F" w:rsidRDefault="00D30C6B" w:rsidP="007A49A4">
      <w:pPr>
        <w:rPr>
          <w:lang w:val="en-US" w:eastAsia="ko-KR"/>
        </w:rPr>
      </w:pPr>
      <w:r w:rsidRPr="004D151F">
        <w:rPr>
          <w:lang w:val="en-US" w:eastAsia="ko-KR"/>
        </w:rPr>
        <w:t xml:space="preserve">LSTM 모델에서 가장 높은 정확도를 보인 종목은 NTT로 96.50%를 기록하였다. 이어서 Toyota 96.25%, SMFG 96.08%, Mizuho Financial 95.94%, Mitsubishi UFJ Financial 95.48% 순이었다. 상위 종목들의 </w:t>
      </w:r>
      <w:r w:rsidRPr="004D151F">
        <w:rPr>
          <w:lang w:val="en-US" w:eastAsia="ko-KR"/>
        </w:rPr>
        <w:lastRenderedPageBreak/>
        <w:t xml:space="preserve">공통점은 통신, 자동차, 금융 등 상대적으로 안정적인 대형주라는 점이다. 반면 가장 낮은 정확도를 보인 종목은 Advantest로 83.13%를 기록하였다. 이어서 Mitsubishi Heavy Industries 92.07%, Nintendo 92.39%, SoftBank Group 92.79%, Tokyo Electron 93.33% 순이었다. Advantest와 Tokyo Electron은 반도체 장비 업체로 변동성이 크기 때문에 예측이 어려웠던 것으로 분석된다. </w:t>
      </w:r>
    </w:p>
    <w:p w14:paraId="7B63A71E" w14:textId="77777777" w:rsidR="00D30C6B" w:rsidRPr="004D151F" w:rsidRDefault="00D30C6B" w:rsidP="0082039B">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5.8.4 최종 모델 선택 </w:t>
      </w:r>
    </w:p>
    <w:p w14:paraId="15A99ACD" w14:textId="77777777" w:rsidR="00D30C6B" w:rsidRPr="004D151F" w:rsidRDefault="00D30C6B" w:rsidP="007A49A4">
      <w:pPr>
        <w:rPr>
          <w:b/>
          <w:bCs/>
          <w:lang w:val="en-US" w:eastAsia="ko-KR"/>
        </w:rPr>
      </w:pPr>
      <w:r w:rsidRPr="004D151F">
        <w:rPr>
          <w:lang w:val="en-US" w:eastAsia="ko-KR"/>
        </w:rPr>
        <w:t>정확도, 안정성, 신뢰성, 실용성을 종합적으로 고려한 결과 LSTM을 본 프로젝트의 최종 모델로 선택하였다. 정확도 측면에서 LSTM은 94.01%로 Transformer보다 2.65%p 높았다. 안정성 측면에서 표준편차가 2.85로 Transformer의 8.08보다 훨씬 낮아 일관된 예측을 보였다. 신뢰성 측면에서 Bias-Variance 분석 결과 LSTM이 가장 좋은 균형을 보였다. 실용성 측면에서 학습 시간이 적정하고 모델 구조가 해석 가능하였다.</w:t>
      </w:r>
    </w:p>
    <w:p w14:paraId="72F9A468" w14:textId="77777777" w:rsidR="0062726B" w:rsidRPr="004D151F" w:rsidRDefault="0062726B" w:rsidP="00233CC5">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6. 결론 및 향후 연구 </w:t>
      </w:r>
    </w:p>
    <w:p w14:paraId="23219636" w14:textId="77777777" w:rsidR="0062726B" w:rsidRPr="004D151F" w:rsidRDefault="0062726B" w:rsidP="00233CC5">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6-1. 프로젝트 요약 </w:t>
      </w:r>
    </w:p>
    <w:p w14:paraId="56A883AD" w14:textId="77777777" w:rsidR="0062726B" w:rsidRPr="004D151F" w:rsidRDefault="0062726B" w:rsidP="00233CC5">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6.1.1 연구 배경과 목표 </w:t>
      </w:r>
    </w:p>
    <w:p w14:paraId="087D0FD6" w14:textId="77777777" w:rsidR="0062726B" w:rsidRPr="004D151F" w:rsidRDefault="0062726B" w:rsidP="007A49A4">
      <w:pPr>
        <w:rPr>
          <w:lang w:val="en-US" w:eastAsia="ko-KR"/>
        </w:rPr>
      </w:pPr>
      <w:r w:rsidRPr="004D151F">
        <w:rPr>
          <w:lang w:val="en-US" w:eastAsia="ko-KR"/>
        </w:rPr>
        <w:t xml:space="preserve">최근 몇 년간 전 세계적으로 개인 투자자의 수가 급격히 늘어나면서 다양한 주식 분석 및 예측 서비스가 활성화되었다. 그러나 일본 주식시장에 대한 정보는 상대적으로 접근성이 낮았다. 일본은 Sony, Toyota, SoftBank 등 세계적으로 잘 알려진 기업들이 상장되어 있으며, 미국과 한국을 제외한 주요 자유시장 경제권 가운데 투자 매력도가 높은 국가임에도 불구하고 한국어로 제공되는 예측 서비스가 부족하였다. 본 프로젝트는 이러한 배경에서 출발하여 Nikkei 225 시가총액 상위 20개 종목의 1일에서 7일 후 주가를 예측하는 딥러닝 모델을 개발하였다. 단순히 과거 주가만 활용하는 것이 아니라 일본 GDP, 미국 기준금리, </w:t>
      </w:r>
      <w:proofErr w:type="spellStart"/>
      <w:r w:rsidRPr="004D151F">
        <w:rPr>
          <w:lang w:val="en-US" w:eastAsia="ko-KR"/>
        </w:rPr>
        <w:t>엔달러</w:t>
      </w:r>
      <w:proofErr w:type="spellEnd"/>
      <w:r w:rsidRPr="004D151F">
        <w:rPr>
          <w:lang w:val="en-US" w:eastAsia="ko-KR"/>
        </w:rPr>
        <w:t xml:space="preserve"> 환율 등 27개 거시경제 지표를 함께 고려하는 Dual Input Stream 구조를 설계하였다. 일본 경제가 미국 금리 변화에 민감하게 반응한다는 점을 반영한 설계였다. </w:t>
      </w:r>
    </w:p>
    <w:p w14:paraId="4DF1B87E" w14:textId="77777777" w:rsidR="0062726B" w:rsidRPr="004D151F" w:rsidRDefault="0062726B" w:rsidP="00233CC5">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6.1.2 수행 내용 </w:t>
      </w:r>
    </w:p>
    <w:p w14:paraId="1945B446" w14:textId="098F5881" w:rsidR="0062726B" w:rsidRPr="004D151F" w:rsidRDefault="0062726B" w:rsidP="007A49A4">
      <w:pPr>
        <w:rPr>
          <w:b/>
          <w:bCs/>
          <w:lang w:val="en-US" w:eastAsia="ko-KR"/>
        </w:rPr>
      </w:pPr>
      <w:r w:rsidRPr="004D151F">
        <w:rPr>
          <w:lang w:val="en-US" w:eastAsia="ko-KR"/>
        </w:rPr>
        <w:t xml:space="preserve">데이터 수집 단계에서는 2014년 10월 16일부터 2025년 11월 28일까지 약 11년간, 총 4,062일의 일별 데이터를 확보하였다. FRED API를 통해 일본 경제 지표 8개와 미국 경제 지표 10개를 수집하였고, </w:t>
      </w:r>
      <w:proofErr w:type="spellStart"/>
      <w:r w:rsidRPr="004D151F">
        <w:rPr>
          <w:lang w:val="en-US" w:eastAsia="ko-KR"/>
        </w:rPr>
        <w:t>yfinance를</w:t>
      </w:r>
      <w:proofErr w:type="spellEnd"/>
      <w:r w:rsidRPr="004D151F">
        <w:rPr>
          <w:lang w:val="en-US" w:eastAsia="ko-KR"/>
        </w:rPr>
        <w:t xml:space="preserve"> 통해 시장 지표 9개와 Nikkei 225 상위 20개 종목의 주가를 수집하였다. 최종적으로 48개 컬럼으로 구성된 통합 데이터셋을 구축하였다. 모델링 단계에서는 Linear Regression을 베이스라인으로, LSTM과 Transformer를 심층 학습 모델로 구현하여 비교 분석하였다. 모든 모델에 동일한 Dual Input Stream 구조를 적용하였으며, 90일 lookback 윈도우와 7일 예측 기간을 설정하였다. </w:t>
      </w:r>
      <w:r w:rsidR="009D6AF6" w:rsidRPr="009D6AF6">
        <w:rPr>
          <w:lang w:val="en-US" w:eastAsia="ko-KR"/>
        </w:rPr>
        <w:t>실험 검증 단계에서는 Bias-Variance Tradeoff 분석을 통해 Linear Regression의 과적합을 증명하고 LSTM 128 units가 최적임을 확인하였다. 또한 Hyperparameter Tuning 실험을 통해 Sensitivity Analysis 방식으로 8개 조합을 탐색하여 현재 Baseline 설정이 최적임을 검증하였다.</w:t>
      </w:r>
    </w:p>
    <w:p w14:paraId="7DBEF56C" w14:textId="77777777" w:rsidR="0062726B" w:rsidRPr="004D151F" w:rsidRDefault="0062726B" w:rsidP="00233CC5">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6-2. 주요 발견 </w:t>
      </w:r>
    </w:p>
    <w:p w14:paraId="4BD15B3A" w14:textId="77777777" w:rsidR="0062726B" w:rsidRPr="004D151F" w:rsidRDefault="0062726B" w:rsidP="00233CC5">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6.2.1 LSTM이 최적 모델이다 </w:t>
      </w:r>
    </w:p>
    <w:p w14:paraId="23785583" w14:textId="77777777" w:rsidR="0062726B" w:rsidRPr="004D151F" w:rsidRDefault="0062726B" w:rsidP="007A49A4">
      <w:pPr>
        <w:rPr>
          <w:lang w:val="en-US" w:eastAsia="ko-KR"/>
        </w:rPr>
      </w:pPr>
      <w:r w:rsidRPr="004D151F">
        <w:rPr>
          <w:lang w:val="en-US" w:eastAsia="ko-KR"/>
        </w:rPr>
        <w:t xml:space="preserve">본 프로젝트는 Transformer를 메인 모델로 개발하였으나, 실험 결과 LSTM이 본 프로젝트 규모에서 가장 적합한 모델임을 확인하였다. LSTM은 94.01%의 평균 정확도를 기록하였으며, 20개 종목 중 19개가 90% 이상의 정확도를 달성하였다. 표준편차는 2.85로 종목 간 성능 편차가 작아 안정적인 예측을 보였다. Transformer는 91.36%의 평균 정확도로 LSTM보다 2.65%p 낮았으며, 표준편차 8.08로 </w:t>
      </w:r>
      <w:r w:rsidRPr="004D151F">
        <w:rPr>
          <w:lang w:val="en-US" w:eastAsia="ko-KR"/>
        </w:rPr>
        <w:lastRenderedPageBreak/>
        <w:t xml:space="preserve">종목별 성능 편차가 컸다. Linear Regression은 100%에 가까운 정확도를 보였으나, 이는 4,230개 피처가 훈련 데이터를 암기한 과적합의 결과였다. Bias-Variance 분석을 통해 이를 명확히 증명하였다. LSTM이 Transformer보다 우수한 성능을 보인 이유는 데이터 규모와 관련이 있다. 약 3,200개의 학습 샘플은 Transformer의 Self-Attention 메커니즘이 그 잠재력을 발휘하기에는 부족한 규모였다. 반면 LSTM의 게이트 메커니즘은 중소형 규모의 시계열 데이터에서 효과적으로 작동하였다. </w:t>
      </w:r>
    </w:p>
    <w:p w14:paraId="62C9A0BE" w14:textId="77777777" w:rsidR="0062726B" w:rsidRPr="004D151F" w:rsidRDefault="0062726B" w:rsidP="00233CC5">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6.2.2 Dual Input Stream 구조가 효과적이다 </w:t>
      </w:r>
    </w:p>
    <w:p w14:paraId="6BF2BE98" w14:textId="77777777" w:rsidR="0062726B" w:rsidRPr="004D151F" w:rsidRDefault="0062726B" w:rsidP="007A49A4">
      <w:pPr>
        <w:rPr>
          <w:b/>
          <w:bCs/>
          <w:lang w:val="en-US" w:eastAsia="ko-KR"/>
        </w:rPr>
      </w:pPr>
      <w:r w:rsidRPr="004D151F">
        <w:rPr>
          <w:lang w:val="en-US" w:eastAsia="ko-KR"/>
        </w:rPr>
        <w:t>EDA 단계에서 경제 지표와 주가 간 평균 0.611의 상관계수를 확인하였다. 특히 일본 10년 국채 수익률이 금융주(Mitsubishi UFJ, SMFG, Mizuho)와 0.9 이상의 높은 상관관계를 보였고, VIX 지수와 미국 장단기 금리차는 주가와 음의 상관관계를 보였다. 이러한 분석 결과를 바탕으로 주식 데이터와 경제 지표를 별도의 스트림으로 처리한 뒤 결합하는 Dual Input Stream 구조를 설계하였다. 각각의 데이터 특성에 맞게 독립적으로 학습한 후 통합하는 방식이 단일 입력 방식보다 효과적이었다.</w:t>
      </w:r>
      <w:r w:rsidRPr="004D151F">
        <w:rPr>
          <w:b/>
          <w:bCs/>
          <w:lang w:val="en-US" w:eastAsia="ko-KR"/>
        </w:rPr>
        <w:t xml:space="preserve"> </w:t>
      </w:r>
    </w:p>
    <w:p w14:paraId="7EB1CEEE" w14:textId="77777777" w:rsidR="0062726B" w:rsidRPr="004D151F" w:rsidRDefault="0062726B" w:rsidP="00233CC5">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6.2.3 종목별 예측 난이도가 다르다 </w:t>
      </w:r>
    </w:p>
    <w:p w14:paraId="234B47C1" w14:textId="77777777" w:rsidR="0062726B" w:rsidRPr="004D151F" w:rsidRDefault="0062726B" w:rsidP="007A49A4">
      <w:pPr>
        <w:rPr>
          <w:lang w:val="en-US" w:eastAsia="ko-KR"/>
        </w:rPr>
      </w:pPr>
      <w:r w:rsidRPr="004D151F">
        <w:rPr>
          <w:lang w:val="en-US" w:eastAsia="ko-KR"/>
        </w:rPr>
        <w:t xml:space="preserve">금융주의 평균 정확도는 95.72%로 전체 평균보다 높았다. NTT(96.50%), Toyota(96.25%), SMFG(96.08%) 등 안정적인 대형주는 96% 이상의 높은 정확도를 기록하였다. 반면 반도체 장비주의 평균 정확도는 88.23%로 상대적으로 낮았다. 특히 Advantest는 83.13%로 가장 낮은 정확도를 기록하였는데, 이는 반도체 산업 특유의 높은 변동성에 기인한 것으로 분석된다. 이러한 종목별 차이는 모델의 </w:t>
      </w:r>
      <w:proofErr w:type="spellStart"/>
      <w:r w:rsidRPr="004D151F">
        <w:rPr>
          <w:lang w:val="en-US" w:eastAsia="ko-KR"/>
        </w:rPr>
        <w:t>한계라기보다</w:t>
      </w:r>
      <w:proofErr w:type="spellEnd"/>
      <w:r w:rsidRPr="004D151F">
        <w:rPr>
          <w:lang w:val="en-US" w:eastAsia="ko-KR"/>
        </w:rPr>
        <w:t xml:space="preserve"> 시장의 본질적 특성을 반영하는 것이다. </w:t>
      </w:r>
    </w:p>
    <w:p w14:paraId="6C55F283" w14:textId="77777777" w:rsidR="0062726B" w:rsidRPr="004D151F" w:rsidRDefault="0062726B" w:rsidP="00233CC5">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6.2.4 연구 목표 달성 </w:t>
      </w:r>
    </w:p>
    <w:p w14:paraId="5D8CADE0" w14:textId="77777777" w:rsidR="0062726B" w:rsidRPr="004D151F" w:rsidRDefault="0062726B" w:rsidP="007A49A4">
      <w:pPr>
        <w:rPr>
          <w:lang w:val="en-US" w:eastAsia="ko-KR"/>
        </w:rPr>
      </w:pPr>
      <w:r w:rsidRPr="004D151F">
        <w:rPr>
          <w:lang w:val="en-US" w:eastAsia="ko-KR"/>
        </w:rPr>
        <w:t xml:space="preserve">처음 설정한 연구 목표를 모두 달성하였다. Nikkei 225 상위 20개 종목에 대해 1일에서 7일 후까지의 다중 시점 예측을 구현하였고, 27개 거시경제 지표를 활용한 Dual Input Stream 구조를 설계하였다. LSTM, Transformer, Linear Regression 세 모델을 비교 분석하여 최적 모델을 도출하였으며, 최종적으로 90% 이상의 평균 정확도(94.01%)를 달성하였다. </w:t>
      </w:r>
    </w:p>
    <w:p w14:paraId="43D24331" w14:textId="77777777" w:rsidR="0062726B" w:rsidRPr="004D151F" w:rsidRDefault="0062726B" w:rsidP="00233CC5">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6-3. 한계점 </w:t>
      </w:r>
    </w:p>
    <w:p w14:paraId="3BBAF2FF" w14:textId="77777777" w:rsidR="007A49A4" w:rsidRPr="007A49A4" w:rsidRDefault="0062726B" w:rsidP="00233CC5">
      <w:pPr>
        <w:spacing w:after="4" w:line="249" w:lineRule="auto"/>
        <w:ind w:right="80"/>
        <w:rPr>
          <w:rFonts w:asciiTheme="minorEastAsia" w:eastAsiaTheme="minorEastAsia" w:hAnsiTheme="minorEastAsia"/>
          <w:b/>
          <w:bCs/>
          <w:lang w:val="en-US" w:eastAsia="ko-KR"/>
        </w:rPr>
      </w:pPr>
      <w:r w:rsidRPr="007A49A4">
        <w:rPr>
          <w:rFonts w:asciiTheme="minorEastAsia" w:eastAsiaTheme="minorEastAsia" w:hAnsiTheme="minorEastAsia"/>
          <w:b/>
          <w:bCs/>
          <w:lang w:val="en-US" w:eastAsia="ko-KR"/>
        </w:rPr>
        <w:t xml:space="preserve">6.3.1 외부 충격에 대한 취약성 </w:t>
      </w:r>
    </w:p>
    <w:p w14:paraId="69770B70" w14:textId="23DEF71E" w:rsidR="0062726B" w:rsidRPr="004D151F" w:rsidRDefault="0062726B" w:rsidP="007A49A4">
      <w:pPr>
        <w:rPr>
          <w:b/>
          <w:bCs/>
          <w:lang w:val="en-US" w:eastAsia="ko-KR"/>
        </w:rPr>
      </w:pPr>
      <w:r w:rsidRPr="004D151F">
        <w:rPr>
          <w:lang w:val="en-US" w:eastAsia="ko-KR"/>
        </w:rPr>
        <w:t xml:space="preserve">모델은 과거 패턴을 학습한다. 그러나 코로나19 팬데믹 같은 예측 불가능한 사건, 갑작스러운 정책 변화, 지정학적 리스크는 과거 데이터에 존재하지 않는다. 2020년 3월의 급락이나 2024년 8월의 </w:t>
      </w:r>
      <w:proofErr w:type="spellStart"/>
      <w:r w:rsidRPr="004D151F">
        <w:rPr>
          <w:lang w:val="en-US" w:eastAsia="ko-KR"/>
        </w:rPr>
        <w:t>엔캐리</w:t>
      </w:r>
      <w:proofErr w:type="spellEnd"/>
      <w:r w:rsidRPr="004D151F">
        <w:rPr>
          <w:lang w:val="en-US" w:eastAsia="ko-KR"/>
        </w:rPr>
        <w:t xml:space="preserve"> 트레이드 청산 사태 같은 상황에서 모델의 예측력은 크게 저하될 수 있다.</w:t>
      </w:r>
      <w:r w:rsidRPr="004D151F">
        <w:rPr>
          <w:b/>
          <w:bCs/>
          <w:lang w:val="en-US" w:eastAsia="ko-KR"/>
        </w:rPr>
        <w:t xml:space="preserve"> </w:t>
      </w:r>
    </w:p>
    <w:p w14:paraId="445069A4" w14:textId="77777777" w:rsidR="0062726B" w:rsidRPr="004D151F" w:rsidRDefault="0062726B" w:rsidP="00233CC5">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6.3.2 뉴스와 시장 심리 </w:t>
      </w:r>
      <w:proofErr w:type="spellStart"/>
      <w:r w:rsidRPr="004D151F">
        <w:rPr>
          <w:rFonts w:asciiTheme="minorEastAsia" w:eastAsiaTheme="minorEastAsia" w:hAnsiTheme="minorEastAsia"/>
          <w:b/>
          <w:bCs/>
          <w:lang w:val="en-US" w:eastAsia="ko-KR"/>
        </w:rPr>
        <w:t>미반영</w:t>
      </w:r>
      <w:proofErr w:type="spellEnd"/>
      <w:r w:rsidRPr="004D151F">
        <w:rPr>
          <w:rFonts w:asciiTheme="minorEastAsia" w:eastAsiaTheme="minorEastAsia" w:hAnsiTheme="minorEastAsia"/>
          <w:b/>
          <w:bCs/>
          <w:lang w:val="en-US" w:eastAsia="ko-KR"/>
        </w:rPr>
        <w:t xml:space="preserve"> </w:t>
      </w:r>
    </w:p>
    <w:p w14:paraId="5F8A8D85" w14:textId="4A428683" w:rsidR="0062726B" w:rsidRPr="004D151F" w:rsidRDefault="0062726B" w:rsidP="007A49A4">
      <w:pPr>
        <w:rPr>
          <w:b/>
          <w:bCs/>
          <w:lang w:val="en-US" w:eastAsia="ko-KR"/>
        </w:rPr>
      </w:pPr>
      <w:r w:rsidRPr="004D151F">
        <w:rPr>
          <w:lang w:val="en-US" w:eastAsia="ko-KR"/>
        </w:rPr>
        <w:t xml:space="preserve">현재 모델은 숫자 데이터만 사용한다. 주가, 경제 지표, 시장 지수. 그러나 실제 시장은 뉴스 헤드라인 하나에 크게 출렁인다. 일본은행 금리 인상 검토나 미일 정상회담 결과 같은 정보가 주가에 미치는 영향을 모델은 반영하지 못한다. 6.3.3 고변동성 종목의 예측 한계 Advantest(83.13%)와 NTT(96.50%)의 정확도 차이가 13%p 이상이다. 반도체 장비, 게임, 신기술 관련 종목은 본질적으로 예측이 어렵다. 이는 모델의 </w:t>
      </w:r>
      <w:r w:rsidR="007A49A4" w:rsidRPr="004D151F">
        <w:rPr>
          <w:rFonts w:hint="eastAsia"/>
          <w:lang w:val="en-US" w:eastAsia="ko-KR"/>
        </w:rPr>
        <w:t>문제라고 보다</w:t>
      </w:r>
      <w:r w:rsidRPr="004D151F">
        <w:rPr>
          <w:lang w:val="en-US" w:eastAsia="ko-KR"/>
        </w:rPr>
        <w:t xml:space="preserve"> 해당 산업의 높은 불확실성에서 비롯되는 것이다.</w:t>
      </w:r>
      <w:r w:rsidRPr="004D151F">
        <w:rPr>
          <w:b/>
          <w:bCs/>
          <w:lang w:val="en-US" w:eastAsia="ko-KR"/>
        </w:rPr>
        <w:t xml:space="preserve"> </w:t>
      </w:r>
    </w:p>
    <w:p w14:paraId="598973C8" w14:textId="77777777" w:rsidR="0062726B" w:rsidRPr="004D151F" w:rsidRDefault="0062726B" w:rsidP="00233CC5">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6.3.4 데이터 규모의 제약 </w:t>
      </w:r>
    </w:p>
    <w:p w14:paraId="6A5B9B68" w14:textId="77777777" w:rsidR="0062726B" w:rsidRPr="004D151F" w:rsidRDefault="0062726B" w:rsidP="007A49A4">
      <w:pPr>
        <w:rPr>
          <w:b/>
          <w:bCs/>
          <w:lang w:val="en-US" w:eastAsia="ko-KR"/>
        </w:rPr>
      </w:pPr>
      <w:r w:rsidRPr="004D151F">
        <w:rPr>
          <w:lang w:val="en-US" w:eastAsia="ko-KR"/>
        </w:rPr>
        <w:t>약 3,200개의 학습 샘플은 딥러닝 모델, 특히 Transformer에게 충분하지 않을 수 있다. Learning Curve 분석에서 데이터가 늘어날수록 Validation Loss가 지속적으로 감소하는 추세를 확인하였다. 더 많은 데이터가 확보된다면 더 좋은 결과를 기대할 수 있다.</w:t>
      </w:r>
      <w:r w:rsidRPr="004D151F">
        <w:rPr>
          <w:b/>
          <w:bCs/>
          <w:lang w:val="en-US" w:eastAsia="ko-KR"/>
        </w:rPr>
        <w:t xml:space="preserve"> </w:t>
      </w:r>
    </w:p>
    <w:p w14:paraId="7A56717E" w14:textId="77777777" w:rsidR="0062726B" w:rsidRPr="004D151F" w:rsidRDefault="0062726B" w:rsidP="00233CC5">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lastRenderedPageBreak/>
        <w:t xml:space="preserve">6-4. 향후 연구 방향 </w:t>
      </w:r>
    </w:p>
    <w:p w14:paraId="0ED7B22F" w14:textId="77777777" w:rsidR="0062726B" w:rsidRPr="004D151F" w:rsidRDefault="0062726B" w:rsidP="00233CC5">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6.4.1 뉴스 데이터 통합 </w:t>
      </w:r>
    </w:p>
    <w:p w14:paraId="5EAF879E" w14:textId="0EF2ACB1" w:rsidR="0062726B" w:rsidRPr="004D151F" w:rsidRDefault="0062726B" w:rsidP="007A49A4">
      <w:pPr>
        <w:rPr>
          <w:lang w:val="en-US" w:eastAsia="ko-KR"/>
        </w:rPr>
      </w:pPr>
      <w:r w:rsidRPr="004D151F">
        <w:rPr>
          <w:lang w:val="en-US" w:eastAsia="ko-KR"/>
        </w:rPr>
        <w:t xml:space="preserve">자연어 처리 기술을 활용하여 경제 뉴스의 감성을 분석하고 이를 입력 피처로 추가하는 방안을 고려할 수 있다. 금리 인상 관련 뉴스가 시장에 미치는 영향의 방향과 강도를 </w:t>
      </w:r>
      <w:proofErr w:type="spellStart"/>
      <w:r w:rsidRPr="004D151F">
        <w:rPr>
          <w:lang w:val="en-US" w:eastAsia="ko-KR"/>
        </w:rPr>
        <w:t>수치화하여</w:t>
      </w:r>
      <w:proofErr w:type="spellEnd"/>
      <w:r w:rsidRPr="004D151F">
        <w:rPr>
          <w:lang w:val="en-US" w:eastAsia="ko-KR"/>
        </w:rPr>
        <w:t xml:space="preserve"> 모델에 제공한다면 예측력 향상에 기여할 것이다. </w:t>
      </w:r>
    </w:p>
    <w:p w14:paraId="13AB565F" w14:textId="77777777" w:rsidR="0062726B" w:rsidRPr="004D151F" w:rsidRDefault="0062726B" w:rsidP="00233CC5">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6.4.2 시계열 특화 Transformer 적용 </w:t>
      </w:r>
    </w:p>
    <w:p w14:paraId="0ECA6574" w14:textId="77777777" w:rsidR="0062726B" w:rsidRPr="004D151F" w:rsidRDefault="0062726B" w:rsidP="007A49A4">
      <w:pPr>
        <w:rPr>
          <w:lang w:val="en-US" w:eastAsia="ko-KR"/>
        </w:rPr>
      </w:pPr>
      <w:r w:rsidRPr="004D151F">
        <w:rPr>
          <w:lang w:val="en-US" w:eastAsia="ko-KR"/>
        </w:rPr>
        <w:t xml:space="preserve">현재 Transformer가 LSTM보다 낮은 성능을 보인 원인 중 하나는 데이터 규모이다. 그러나 Temporal Fusion Transformer(TFT)나 Informer 같은 시계열 특화 아키텍처를 적용하면 소규모 데이터에서도 Attention 메커니즘의 장점을 살릴 수 있을 것으로 기대된다. </w:t>
      </w:r>
    </w:p>
    <w:p w14:paraId="53147144" w14:textId="77777777" w:rsidR="0062726B" w:rsidRPr="004D151F" w:rsidRDefault="0062726B" w:rsidP="00233CC5">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6.4.3 앙상블 모델 구축 </w:t>
      </w:r>
    </w:p>
    <w:p w14:paraId="7ED7E847" w14:textId="77777777" w:rsidR="0062726B" w:rsidRPr="004D151F" w:rsidRDefault="0062726B" w:rsidP="007A49A4">
      <w:pPr>
        <w:rPr>
          <w:lang w:val="en-US" w:eastAsia="ko-KR"/>
        </w:rPr>
      </w:pPr>
      <w:r w:rsidRPr="004D151F">
        <w:rPr>
          <w:lang w:val="en-US" w:eastAsia="ko-KR"/>
        </w:rPr>
        <w:t xml:space="preserve">LSTM과 Transformer를 결합한 앙상블 모델을 구축하는 방안이 있다. 각 모델의 장점을 취하고 약점을 보완하여 단일 모델보다 안정적인 예측이 가능할 것이다. 특히 종목별로 최적 모델이 다를 수 있으므로 종목 특성에 따른 모델 선택 전략도 고려할 수 있다. </w:t>
      </w:r>
    </w:p>
    <w:p w14:paraId="0A300E2B" w14:textId="77777777" w:rsidR="0062726B" w:rsidRPr="004D151F" w:rsidRDefault="0062726B" w:rsidP="00233CC5">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6.4.4 실시간 예측 시스템으로 확장 </w:t>
      </w:r>
    </w:p>
    <w:p w14:paraId="32BF74D6" w14:textId="77777777" w:rsidR="0062726B" w:rsidRPr="004D151F" w:rsidRDefault="0062726B" w:rsidP="007A49A4">
      <w:pPr>
        <w:rPr>
          <w:b/>
          <w:bCs/>
          <w:lang w:val="en-US" w:eastAsia="ko-KR"/>
        </w:rPr>
      </w:pPr>
      <w:r w:rsidRPr="004D151F">
        <w:rPr>
          <w:lang w:val="en-US" w:eastAsia="ko-KR"/>
        </w:rPr>
        <w:t xml:space="preserve">현재는 일별 종가 기준으로 예측한다. 장중 실시간 데이터를 활용한 예측 시스템으로 확장한다면 더 실용적인 투자 도구로 발전할 수 있다. 이미 </w:t>
      </w:r>
      <w:proofErr w:type="spellStart"/>
      <w:r w:rsidRPr="004D151F">
        <w:rPr>
          <w:lang w:val="en-US" w:eastAsia="ko-KR"/>
        </w:rPr>
        <w:t>FastAPI</w:t>
      </w:r>
      <w:proofErr w:type="spellEnd"/>
      <w:r w:rsidRPr="004D151F">
        <w:rPr>
          <w:lang w:val="en-US" w:eastAsia="ko-KR"/>
        </w:rPr>
        <w:t xml:space="preserve">와 Next.js 기반의 웹 서비스를 구축하였으므로 이를 기반으로 확장이 가능하다. </w:t>
      </w:r>
    </w:p>
    <w:p w14:paraId="3E490B83" w14:textId="77777777" w:rsidR="0062726B" w:rsidRPr="004D151F" w:rsidRDefault="0062726B" w:rsidP="00233CC5">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6.4.5 다른 시장으로 확장 일본 </w:t>
      </w:r>
    </w:p>
    <w:p w14:paraId="52625719" w14:textId="77777777" w:rsidR="0062726B" w:rsidRPr="004D151F" w:rsidRDefault="0062726B" w:rsidP="007A49A4">
      <w:pPr>
        <w:rPr>
          <w:lang w:val="en-US" w:eastAsia="ko-KR"/>
        </w:rPr>
      </w:pPr>
      <w:r w:rsidRPr="004D151F">
        <w:rPr>
          <w:lang w:val="en-US" w:eastAsia="ko-KR"/>
        </w:rPr>
        <w:t>시장에서 검증된 방법론을 한국(KOSPI), 미국(S&amp;P 500), 유럽 등 다른 시장에 적용해볼 수 있다. 시장마다 특성이 다르므로 모델의 일반화 능력을 검증하는 기회가 될 것이다. 특히 한국 시장은 데이터 접근성이 좋고 투자자 관심이 높아 확장 가치가 있다.</w:t>
      </w:r>
    </w:p>
    <w:p w14:paraId="75EECB67" w14:textId="77777777" w:rsidR="00FB000D" w:rsidRPr="004D151F" w:rsidRDefault="00FB000D" w:rsidP="00233CC5">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7. 확장 과제: 웹 서비스 구현 </w:t>
      </w:r>
    </w:p>
    <w:p w14:paraId="043E734F" w14:textId="77777777" w:rsidR="00FB000D" w:rsidRPr="004D151F" w:rsidRDefault="00FB000D" w:rsidP="00233CC5">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7-1. 서비스 개발의 필요성과 목표 </w:t>
      </w:r>
    </w:p>
    <w:p w14:paraId="540A2149" w14:textId="77777777" w:rsidR="00FB000D" w:rsidRPr="004D151F" w:rsidRDefault="00FB000D" w:rsidP="007A49A4">
      <w:pPr>
        <w:rPr>
          <w:b/>
          <w:bCs/>
          <w:lang w:val="en-US" w:eastAsia="ko-KR"/>
        </w:rPr>
      </w:pPr>
      <w:r w:rsidRPr="004D151F">
        <w:rPr>
          <w:lang w:val="en-US" w:eastAsia="ko-KR"/>
        </w:rPr>
        <w:t xml:space="preserve">본 프로젝트에서 개발한 LSTM 기반 주가 예측 모델은 94.01%의 높은 정확도를 달성하였으나, 이 결과를 활용하기 위해서는 매번 Python 스크립트를 실행하고 CSV 파일을 분석해야 하는 번거로움이 존재하였다. 일반 사용자나 투자 의사결정자가 예측 결과를 직관적으로 확인하고 활용하기 어려운 구조였던 것이다. 이러한 한계를 극복하고자 웹 기반 시각화 서비스를 개발하게 되었다. 서비스의 핵심 목표는 다음과 같이 설정하였다. 첫째, 20개 종목의 예측 결과를 한눈에 파악할 수 있는 대시보드를 제공하는 것이다. 둘째, 개별 종목의 상세 예측 정보와 과거 추이를 </w:t>
      </w:r>
      <w:proofErr w:type="spellStart"/>
      <w:r w:rsidRPr="004D151F">
        <w:rPr>
          <w:lang w:val="en-US" w:eastAsia="ko-KR"/>
        </w:rPr>
        <w:t>시각화하는</w:t>
      </w:r>
      <w:proofErr w:type="spellEnd"/>
      <w:r w:rsidRPr="004D151F">
        <w:rPr>
          <w:lang w:val="en-US" w:eastAsia="ko-KR"/>
        </w:rPr>
        <w:t xml:space="preserve"> 것이다. 셋째, 모델 간 성능 비교를 통해 예측의 신뢰성을 투명하게 공개하는 것이다. 넷째, 경제 지표 데이터를 함께 제공하여 예측의 맥락을 이해할 수 있도록 하는 것이다. 현재 서비스는 기존에 수집된 데이터를 기반으로 운영되며, 향후 실시간 데이터 수집 및 자동 업데이트 기능으로 확장할 계획이다.</w:t>
      </w:r>
      <w:r w:rsidRPr="004D151F">
        <w:rPr>
          <w:b/>
          <w:bCs/>
          <w:lang w:val="en-US" w:eastAsia="ko-KR"/>
        </w:rPr>
        <w:t xml:space="preserve"> </w:t>
      </w:r>
    </w:p>
    <w:p w14:paraId="131F82A9" w14:textId="77777777" w:rsidR="00FB000D" w:rsidRPr="004D151F" w:rsidRDefault="00FB000D" w:rsidP="00233CC5">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7-2. 시스템 구현 </w:t>
      </w:r>
    </w:p>
    <w:p w14:paraId="411BFAD8" w14:textId="77777777" w:rsidR="00FB000D" w:rsidRPr="004D151F" w:rsidRDefault="00FB000D" w:rsidP="00233CC5">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7.2.1 기술 스택 선정 </w:t>
      </w:r>
    </w:p>
    <w:p w14:paraId="7CE0D00F" w14:textId="77777777" w:rsidR="00FB000D" w:rsidRPr="004D151F" w:rsidRDefault="00FB000D" w:rsidP="007A49A4">
      <w:pPr>
        <w:rPr>
          <w:b/>
          <w:bCs/>
          <w:lang w:val="en-US" w:eastAsia="ko-KR"/>
        </w:rPr>
      </w:pPr>
      <w:proofErr w:type="spellStart"/>
      <w:r w:rsidRPr="004D151F">
        <w:rPr>
          <w:lang w:val="en-US" w:eastAsia="ko-KR"/>
        </w:rPr>
        <w:t>백엔드는</w:t>
      </w:r>
      <w:proofErr w:type="spellEnd"/>
      <w:r w:rsidRPr="004D151F">
        <w:rPr>
          <w:lang w:val="en-US" w:eastAsia="ko-KR"/>
        </w:rPr>
        <w:t xml:space="preserve"> Python </w:t>
      </w:r>
      <w:proofErr w:type="spellStart"/>
      <w:r w:rsidRPr="004D151F">
        <w:rPr>
          <w:lang w:val="en-US" w:eastAsia="ko-KR"/>
        </w:rPr>
        <w:t>FastAPI</w:t>
      </w:r>
      <w:proofErr w:type="spellEnd"/>
      <w:r w:rsidRPr="004D151F">
        <w:rPr>
          <w:lang w:val="en-US" w:eastAsia="ko-KR"/>
        </w:rPr>
        <w:t xml:space="preserve"> 프레임워크를 선택하였다. </w:t>
      </w:r>
      <w:proofErr w:type="spellStart"/>
      <w:r w:rsidRPr="004D151F">
        <w:rPr>
          <w:lang w:val="en-US" w:eastAsia="ko-KR"/>
        </w:rPr>
        <w:t>FastAPI</w:t>
      </w:r>
      <w:proofErr w:type="spellEnd"/>
      <w:r w:rsidRPr="004D151F">
        <w:rPr>
          <w:lang w:val="en-US" w:eastAsia="ko-KR"/>
        </w:rPr>
        <w:t xml:space="preserve">는 비동기 처리를 기본 지원하여 다수의 API 요청을 효율적으로 처리할 수 있으며, 자동으로 API 문서를 생성하는 기능이 개발 생산성을 높여주었다. 무엇보다 기존 예측 모델이 Python으로 개발되어 있어 데이터 처리 로직을 자연스럽게 </w:t>
      </w:r>
      <w:r w:rsidRPr="004D151F">
        <w:rPr>
          <w:lang w:val="en-US" w:eastAsia="ko-KR"/>
        </w:rPr>
        <w:lastRenderedPageBreak/>
        <w:t xml:space="preserve">통합할 수 있었다. </w:t>
      </w:r>
      <w:proofErr w:type="spellStart"/>
      <w:r w:rsidRPr="004D151F">
        <w:rPr>
          <w:lang w:val="en-US" w:eastAsia="ko-KR"/>
        </w:rPr>
        <w:t>프론트엔드는</w:t>
      </w:r>
      <w:proofErr w:type="spellEnd"/>
      <w:r w:rsidRPr="004D151F">
        <w:rPr>
          <w:lang w:val="en-US" w:eastAsia="ko-KR"/>
        </w:rPr>
        <w:t xml:space="preserve"> Next.js 14와 TypeScript</w:t>
      </w:r>
      <w:proofErr w:type="spellStart"/>
      <w:r w:rsidRPr="004D151F">
        <w:rPr>
          <w:lang w:val="en-US" w:eastAsia="ko-KR"/>
        </w:rPr>
        <w:t>를</w:t>
      </w:r>
      <w:proofErr w:type="spellEnd"/>
      <w:r w:rsidRPr="004D151F">
        <w:rPr>
          <w:lang w:val="en-US" w:eastAsia="ko-KR"/>
        </w:rPr>
        <w:t xml:space="preserve"> 사용하였다. Next.js의 App Router를 활용하여 페이지 기반 라우팅을 구현하였고, Tailwind CSS로 반응형 UI를 빠르게 구축하였다. 차트 시각화에는 Recharts 라이브러리를 활용하여 주가 추이, 예측 결과, 성능 비교 등을 직관적인 그래프로 표현하였다.</w:t>
      </w:r>
      <w:r w:rsidRPr="004D151F">
        <w:rPr>
          <w:b/>
          <w:bCs/>
          <w:lang w:val="en-US" w:eastAsia="ko-KR"/>
        </w:rPr>
        <w:t xml:space="preserve"> </w:t>
      </w:r>
    </w:p>
    <w:p w14:paraId="67795E4B" w14:textId="77777777" w:rsidR="00FB000D" w:rsidRPr="004D151F" w:rsidRDefault="00FB000D" w:rsidP="00233CC5">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7.2.2 </w:t>
      </w:r>
      <w:proofErr w:type="spellStart"/>
      <w:r w:rsidRPr="004D151F">
        <w:rPr>
          <w:rFonts w:asciiTheme="minorEastAsia" w:eastAsiaTheme="minorEastAsia" w:hAnsiTheme="minorEastAsia"/>
          <w:b/>
          <w:bCs/>
          <w:lang w:val="en-US" w:eastAsia="ko-KR"/>
        </w:rPr>
        <w:t>백엔드</w:t>
      </w:r>
      <w:proofErr w:type="spellEnd"/>
      <w:r w:rsidRPr="004D151F">
        <w:rPr>
          <w:rFonts w:asciiTheme="minorEastAsia" w:eastAsiaTheme="minorEastAsia" w:hAnsiTheme="minorEastAsia"/>
          <w:b/>
          <w:bCs/>
          <w:lang w:val="en-US" w:eastAsia="ko-KR"/>
        </w:rPr>
        <w:t xml:space="preserve"> API 구현 </w:t>
      </w:r>
    </w:p>
    <w:p w14:paraId="05D36E27" w14:textId="77777777" w:rsidR="00FB000D" w:rsidRPr="004D151F" w:rsidRDefault="00FB000D" w:rsidP="007A49A4">
      <w:pPr>
        <w:rPr>
          <w:b/>
          <w:bCs/>
          <w:lang w:val="en-US" w:eastAsia="ko-KR"/>
        </w:rPr>
      </w:pPr>
      <w:proofErr w:type="spellStart"/>
      <w:r w:rsidRPr="004D151F">
        <w:rPr>
          <w:lang w:val="en-US" w:eastAsia="ko-KR"/>
        </w:rPr>
        <w:t>FastAPI</w:t>
      </w:r>
      <w:proofErr w:type="spellEnd"/>
      <w:r w:rsidRPr="004D151F">
        <w:rPr>
          <w:lang w:val="en-US" w:eastAsia="ko-KR"/>
        </w:rPr>
        <w:t xml:space="preserve"> 서버는 총 15개의 REST API </w:t>
      </w:r>
      <w:proofErr w:type="spellStart"/>
      <w:r w:rsidRPr="004D151F">
        <w:rPr>
          <w:lang w:val="en-US" w:eastAsia="ko-KR"/>
        </w:rPr>
        <w:t>엔드포인트를</w:t>
      </w:r>
      <w:proofErr w:type="spellEnd"/>
      <w:r w:rsidRPr="004D151F">
        <w:rPr>
          <w:lang w:val="en-US" w:eastAsia="ko-KR"/>
        </w:rPr>
        <w:t xml:space="preserve"> 제공한다. 핵심 기능별로 살펴보면 다음과 같다. 대시보드 API는 전체 시스템의 요약 정보를 제공한다. 20개 종목의 평균 정확도, 평균 예측 변동률, 시장 동향 요약 등을 한 번의 요청으로 조회할 수 있다. 이 정보는 서비스 메인 화면에서 핵심 지표로 활용된다. 종목 관련 API는 세 가지로 구성된다. 종목 목록 조회 API는 20개 전 종목의 현재가, </w:t>
      </w:r>
      <w:proofErr w:type="spellStart"/>
      <w:r w:rsidRPr="004D151F">
        <w:rPr>
          <w:lang w:val="en-US" w:eastAsia="ko-KR"/>
        </w:rPr>
        <w:t>예측가</w:t>
      </w:r>
      <w:proofErr w:type="spellEnd"/>
      <w:r w:rsidRPr="004D151F">
        <w:rPr>
          <w:lang w:val="en-US" w:eastAsia="ko-KR"/>
        </w:rPr>
        <w:t xml:space="preserve">, 정확도 정보를 반환한다. 섹터별 필터링과 정확도순 정렬 기능을 지원하여 사용자가 원하는 조건으로 종목을 탐색할 수 있다. 개별 종목 상세 API는 특정 종목의 과거 주가 데이터, 7일간 예측 결과, </w:t>
      </w:r>
      <w:proofErr w:type="spellStart"/>
      <w:r w:rsidRPr="004D151F">
        <w:rPr>
          <w:lang w:val="en-US" w:eastAsia="ko-KR"/>
        </w:rPr>
        <w:t>모델별</w:t>
      </w:r>
      <w:proofErr w:type="spellEnd"/>
      <w:r w:rsidRPr="004D151F">
        <w:rPr>
          <w:lang w:val="en-US" w:eastAsia="ko-KR"/>
        </w:rPr>
        <w:t xml:space="preserve"> 성능 지표를 제공한다. 종목 비교 API는 최대 4개 종목을 선택하여 가격 추이와 예측 성능을 나란히 비교할 수 있게 한다. 모델 비교 API는 LSTM, Transformer, Linear Regression 세 모델의 성능을 종합적으로 비교한다. 종목별 정확도, MAPE, 표준편차 등의 지표를 제공하며, 어떤 모델이 어떤 종목에서 우수한 성능을 보이는지 분석할 수 있다. 경제 지표 API는 환율, 금리, 실업률 등 47개 경제 변수의 시계열 데이터를 제공한다. 주가 예측에 활용된 외부 요인들을 사용자가 직접 확인하고 상관관계를 파악할 수 있도록 하였다.</w:t>
      </w:r>
    </w:p>
    <w:p w14:paraId="50627D9E" w14:textId="77777777" w:rsidR="00B922D9" w:rsidRDefault="00B922D9" w:rsidP="00233CC5">
      <w:pPr>
        <w:spacing w:after="4" w:line="249" w:lineRule="auto"/>
        <w:ind w:right="80"/>
        <w:rPr>
          <w:rFonts w:asciiTheme="minorEastAsia" w:eastAsiaTheme="minorEastAsia" w:hAnsiTheme="minorEastAsia"/>
          <w:b/>
          <w:bCs/>
          <w:lang w:val="en-US" w:eastAsia="ko-KR"/>
        </w:rPr>
      </w:pPr>
      <w:r w:rsidRPr="00B922D9">
        <w:rPr>
          <w:rFonts w:asciiTheme="minorEastAsia" w:eastAsiaTheme="minorEastAsia" w:hAnsiTheme="minorEastAsia"/>
          <w:b/>
          <w:bCs/>
          <w:lang w:val="en-US" w:eastAsia="ko-KR"/>
        </w:rPr>
        <w:t xml:space="preserve">7.2.3 </w:t>
      </w:r>
      <w:proofErr w:type="spellStart"/>
      <w:r w:rsidRPr="00B922D9">
        <w:rPr>
          <w:rFonts w:asciiTheme="minorEastAsia" w:eastAsiaTheme="minorEastAsia" w:hAnsiTheme="minorEastAsia"/>
          <w:b/>
          <w:bCs/>
          <w:lang w:val="en-US" w:eastAsia="ko-KR"/>
        </w:rPr>
        <w:t>프론트엔드</w:t>
      </w:r>
      <w:proofErr w:type="spellEnd"/>
      <w:r w:rsidRPr="00B922D9">
        <w:rPr>
          <w:rFonts w:asciiTheme="minorEastAsia" w:eastAsiaTheme="minorEastAsia" w:hAnsiTheme="minorEastAsia"/>
          <w:b/>
          <w:bCs/>
          <w:lang w:val="en-US" w:eastAsia="ko-KR"/>
        </w:rPr>
        <w:t xml:space="preserve"> 화면 구성 </w:t>
      </w:r>
    </w:p>
    <w:p w14:paraId="586A04D0" w14:textId="77777777" w:rsidR="00B922D9" w:rsidRDefault="00B922D9" w:rsidP="007A49A4">
      <w:pPr>
        <w:rPr>
          <w:lang w:val="en-US" w:eastAsia="ko-KR"/>
        </w:rPr>
      </w:pPr>
      <w:r w:rsidRPr="00B922D9">
        <w:rPr>
          <w:lang w:val="en-US" w:eastAsia="ko-KR"/>
        </w:rPr>
        <w:t xml:space="preserve">서비스는 총 6개의 주요 화면으로 구성된다. 대시보드 화면은 서비스의 진입점으로서 핵심 요약 정보를 제공한다. 상단에는 총 종목 수(20개), 매수 추천 수, 매도 추천 수, 평균 정확도가 카드 형태로 배치되며, 우측의 모델 선택 버튼(Transformer, LSTM, Linear Regression)을 통해 분석 기준을 전환할 수 있다. 시장 현황 섹션에서는 </w:t>
      </w:r>
      <w:proofErr w:type="spellStart"/>
      <w:r w:rsidRPr="00B922D9">
        <w:rPr>
          <w:lang w:val="en-US" w:eastAsia="ko-KR"/>
        </w:rPr>
        <w:t>닛케이</w:t>
      </w:r>
      <w:proofErr w:type="spellEnd"/>
      <w:r w:rsidRPr="00B922D9">
        <w:rPr>
          <w:lang w:val="en-US" w:eastAsia="ko-KR"/>
        </w:rPr>
        <w:t xml:space="preserve">225, S&amp;P500, 엔/달러 환율, VIX, 금 가격을 실시간으로 표시한다. 모델 성능 비교 차트는 세 모델의 MAPE와 정확도를 막대 그래프로 </w:t>
      </w:r>
      <w:proofErr w:type="spellStart"/>
      <w:r w:rsidRPr="00B922D9">
        <w:rPr>
          <w:lang w:val="en-US" w:eastAsia="ko-KR"/>
        </w:rPr>
        <w:t>시각화하며</w:t>
      </w:r>
      <w:proofErr w:type="spellEnd"/>
      <w:r w:rsidRPr="00B922D9">
        <w:rPr>
          <w:lang w:val="en-US" w:eastAsia="ko-KR"/>
        </w:rPr>
        <w:t xml:space="preserve">, 하단에는 상승 예상 TOP 3와 하락 예상 TOP 3 종목이 변동률과 함께 표시된다. </w:t>
      </w:r>
    </w:p>
    <w:p w14:paraId="2F093617" w14:textId="12047D2E" w:rsidR="00B922D9" w:rsidRDefault="00B922D9" w:rsidP="00B922D9">
      <w:pPr>
        <w:spacing w:after="4" w:line="249" w:lineRule="auto"/>
        <w:ind w:right="80"/>
        <w:jc w:val="center"/>
        <w:rPr>
          <w:rFonts w:asciiTheme="minorEastAsia" w:eastAsiaTheme="minorEastAsia" w:hAnsiTheme="minorEastAsia"/>
          <w:lang w:val="en-US" w:eastAsia="ko-KR"/>
        </w:rPr>
      </w:pPr>
      <w:r>
        <w:rPr>
          <w:rFonts w:asciiTheme="minorEastAsia" w:eastAsiaTheme="minorEastAsia" w:hAnsiTheme="minorEastAsia"/>
          <w:noProof/>
          <w:lang w:val="en-US" w:eastAsia="ko-KR"/>
        </w:rPr>
        <w:drawing>
          <wp:inline distT="0" distB="0" distL="0" distR="0" wp14:anchorId="4EC3EBDB" wp14:editId="40AF11A5">
            <wp:extent cx="2714474" cy="2640724"/>
            <wp:effectExtent l="0" t="0" r="3810" b="1270"/>
            <wp:docPr id="1436152729" name="그림 16" descr="텍스트, 스크린샷, 도표,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52729" name="그림 16" descr="텍스트, 스크린샷, 도표, 소프트웨어이(가) 표시된 사진&#10;&#10;자동 생성된 설명"/>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22664" cy="2648692"/>
                    </a:xfrm>
                    <a:prstGeom prst="rect">
                      <a:avLst/>
                    </a:prstGeom>
                  </pic:spPr>
                </pic:pic>
              </a:graphicData>
            </a:graphic>
          </wp:inline>
        </w:drawing>
      </w:r>
    </w:p>
    <w:p w14:paraId="56B2A942" w14:textId="77777777" w:rsidR="00B922D9" w:rsidRDefault="00B922D9" w:rsidP="007A49A4">
      <w:pPr>
        <w:rPr>
          <w:lang w:val="en-US" w:eastAsia="ko-KR"/>
        </w:rPr>
      </w:pPr>
      <w:r w:rsidRPr="00B922D9">
        <w:rPr>
          <w:lang w:val="en-US" w:eastAsia="ko-KR"/>
        </w:rPr>
        <w:t xml:space="preserve">종목 목록 화면은 20개 전 종목을 테이블 형태로 보여준다. 각 행에는 </w:t>
      </w:r>
      <w:proofErr w:type="spellStart"/>
      <w:r w:rsidRPr="00B922D9">
        <w:rPr>
          <w:lang w:val="en-US" w:eastAsia="ko-KR"/>
        </w:rPr>
        <w:t>종목명</w:t>
      </w:r>
      <w:proofErr w:type="spellEnd"/>
      <w:r w:rsidRPr="00B922D9">
        <w:rPr>
          <w:lang w:val="en-US" w:eastAsia="ko-KR"/>
        </w:rPr>
        <w:t xml:space="preserve">, 현재가, </w:t>
      </w:r>
      <w:proofErr w:type="spellStart"/>
      <w:r w:rsidRPr="00B922D9">
        <w:rPr>
          <w:lang w:val="en-US" w:eastAsia="ko-KR"/>
        </w:rPr>
        <w:t>예측가</w:t>
      </w:r>
      <w:proofErr w:type="spellEnd"/>
      <w:r w:rsidRPr="00B922D9">
        <w:rPr>
          <w:lang w:val="en-US" w:eastAsia="ko-KR"/>
        </w:rPr>
        <w:t>(7</w:t>
      </w:r>
      <w:proofErr w:type="spellStart"/>
      <w:r w:rsidRPr="00B922D9">
        <w:rPr>
          <w:lang w:val="en-US" w:eastAsia="ko-KR"/>
        </w:rPr>
        <w:t>일후</w:t>
      </w:r>
      <w:proofErr w:type="spellEnd"/>
      <w:r w:rsidRPr="00B922D9">
        <w:rPr>
          <w:lang w:val="en-US" w:eastAsia="ko-KR"/>
        </w:rPr>
        <w:t xml:space="preserve">), 변동률, 추천, 정확도가 표시된다. 상승 예측 종목은 녹색, 하락 예측 종목은 적색으로 구분하여 직관적인 </w:t>
      </w:r>
      <w:r w:rsidRPr="00B922D9">
        <w:rPr>
          <w:lang w:val="en-US" w:eastAsia="ko-KR"/>
        </w:rPr>
        <w:lastRenderedPageBreak/>
        <w:t xml:space="preserve">파악이 가능하다. 상단의 모델 선택, </w:t>
      </w:r>
      <w:proofErr w:type="spellStart"/>
      <w:r w:rsidRPr="00B922D9">
        <w:rPr>
          <w:lang w:val="en-US" w:eastAsia="ko-KR"/>
        </w:rPr>
        <w:t>종목명</w:t>
      </w:r>
      <w:proofErr w:type="spellEnd"/>
      <w:r w:rsidRPr="00B922D9">
        <w:rPr>
          <w:lang w:val="en-US" w:eastAsia="ko-KR"/>
        </w:rPr>
        <w:t xml:space="preserve"> 검색, 섹터 필터 기능을 통해 관심 종목을 빠르게 찾을 수 있으며, 각 컬럼 헤더를 클릭하여 정렬할 수 있다. </w:t>
      </w:r>
    </w:p>
    <w:p w14:paraId="66489267" w14:textId="09255775" w:rsidR="00B922D9" w:rsidRDefault="00B922D9" w:rsidP="00B922D9">
      <w:pPr>
        <w:spacing w:after="4" w:line="249" w:lineRule="auto"/>
        <w:ind w:right="80"/>
        <w:jc w:val="center"/>
        <w:rPr>
          <w:rFonts w:asciiTheme="minorEastAsia" w:eastAsiaTheme="minorEastAsia" w:hAnsiTheme="minorEastAsia"/>
          <w:lang w:val="en-US" w:eastAsia="ko-KR"/>
        </w:rPr>
      </w:pPr>
      <w:r>
        <w:rPr>
          <w:rFonts w:asciiTheme="minorEastAsia" w:eastAsiaTheme="minorEastAsia" w:hAnsiTheme="minorEastAsia"/>
          <w:noProof/>
          <w:lang w:val="en-US" w:eastAsia="ko-KR"/>
        </w:rPr>
        <w:drawing>
          <wp:inline distT="0" distB="0" distL="0" distR="0" wp14:anchorId="7898D567" wp14:editId="254AC688">
            <wp:extent cx="3405351" cy="3441540"/>
            <wp:effectExtent l="0" t="0" r="0" b="635"/>
            <wp:docPr id="676900011" name="그림 17" descr="텍스트, 스크린샷,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00011" name="그림 17" descr="텍스트, 스크린샷, 번호이(가) 표시된 사진&#10;&#10;자동 생성된 설명"/>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54459" cy="3491170"/>
                    </a:xfrm>
                    <a:prstGeom prst="rect">
                      <a:avLst/>
                    </a:prstGeom>
                  </pic:spPr>
                </pic:pic>
              </a:graphicData>
            </a:graphic>
          </wp:inline>
        </w:drawing>
      </w:r>
    </w:p>
    <w:p w14:paraId="080BC889" w14:textId="77777777" w:rsidR="00B922D9" w:rsidRDefault="00B922D9" w:rsidP="007A49A4">
      <w:pPr>
        <w:rPr>
          <w:lang w:val="en-US" w:eastAsia="ko-KR"/>
        </w:rPr>
      </w:pPr>
      <w:r w:rsidRPr="00B922D9">
        <w:rPr>
          <w:lang w:val="en-US" w:eastAsia="ko-KR"/>
        </w:rPr>
        <w:t xml:space="preserve">종목 상세 화면은 개별 종목의 심층 분석 정보를 제공한다. 상단에는 현재가, </w:t>
      </w:r>
      <w:proofErr w:type="spellStart"/>
      <w:r w:rsidRPr="00B922D9">
        <w:rPr>
          <w:lang w:val="en-US" w:eastAsia="ko-KR"/>
        </w:rPr>
        <w:t>예측가</w:t>
      </w:r>
      <w:proofErr w:type="spellEnd"/>
      <w:r w:rsidRPr="00B922D9">
        <w:rPr>
          <w:lang w:val="en-US" w:eastAsia="ko-KR"/>
        </w:rPr>
        <w:t>(7</w:t>
      </w:r>
      <w:proofErr w:type="spellStart"/>
      <w:r w:rsidRPr="00B922D9">
        <w:rPr>
          <w:lang w:val="en-US" w:eastAsia="ko-KR"/>
        </w:rPr>
        <w:t>일후</w:t>
      </w:r>
      <w:proofErr w:type="spellEnd"/>
      <w:r w:rsidRPr="00B922D9">
        <w:rPr>
          <w:lang w:val="en-US" w:eastAsia="ko-KR"/>
        </w:rPr>
        <w:t xml:space="preserve">), 예상 변동률, 투자 추천(STRONG BUY/BUY/SELL)이 카드 형태로 표시된다. 7일 예측 섹션에서는 향후 7일간의 일별 </w:t>
      </w:r>
      <w:proofErr w:type="spellStart"/>
      <w:r w:rsidRPr="00B922D9">
        <w:rPr>
          <w:lang w:val="en-US" w:eastAsia="ko-KR"/>
        </w:rPr>
        <w:t>예측가와</w:t>
      </w:r>
      <w:proofErr w:type="spellEnd"/>
      <w:r w:rsidRPr="00B922D9">
        <w:rPr>
          <w:lang w:val="en-US" w:eastAsia="ko-KR"/>
        </w:rPr>
        <w:t xml:space="preserve"> 변동률을 확인할 수 있다. 가격 차트 영역에서는 과거 90일간의 실제 주가(</w:t>
      </w:r>
      <w:proofErr w:type="spellStart"/>
      <w:r w:rsidRPr="00B922D9">
        <w:rPr>
          <w:lang w:val="en-US" w:eastAsia="ko-KR"/>
        </w:rPr>
        <w:t>파란선</w:t>
      </w:r>
      <w:proofErr w:type="spellEnd"/>
      <w:r w:rsidRPr="00B922D9">
        <w:rPr>
          <w:lang w:val="en-US" w:eastAsia="ko-KR"/>
        </w:rPr>
        <w:t>)와 향후 7일 예측선(</w:t>
      </w:r>
      <w:proofErr w:type="spellStart"/>
      <w:r w:rsidRPr="00B922D9">
        <w:rPr>
          <w:lang w:val="en-US" w:eastAsia="ko-KR"/>
        </w:rPr>
        <w:t>초록선</w:t>
      </w:r>
      <w:proofErr w:type="spellEnd"/>
      <w:r w:rsidRPr="00B922D9">
        <w:rPr>
          <w:lang w:val="en-US" w:eastAsia="ko-KR"/>
        </w:rPr>
        <w:t xml:space="preserve">)을 함께 </w:t>
      </w:r>
      <w:proofErr w:type="spellStart"/>
      <w:r w:rsidRPr="00B922D9">
        <w:rPr>
          <w:lang w:val="en-US" w:eastAsia="ko-KR"/>
        </w:rPr>
        <w:t>시각화하며</w:t>
      </w:r>
      <w:proofErr w:type="spellEnd"/>
      <w:r w:rsidRPr="00B922D9">
        <w:rPr>
          <w:lang w:val="en-US" w:eastAsia="ko-KR"/>
        </w:rPr>
        <w:t xml:space="preserve">, 현재 시점은 점선으로 구분된다. 하단에는 MAE, RMSE, MAPE, Accuracy 지표와 함께 세 모델의 예측 결과 비교 테이블이 제공되어, Linear Regression의 100% 정확도가 과적합임을 직접 확인할 수 있다. </w:t>
      </w:r>
    </w:p>
    <w:p w14:paraId="1FA4E724" w14:textId="1F5EE239" w:rsidR="00B922D9" w:rsidRDefault="00B922D9" w:rsidP="00B922D9">
      <w:pPr>
        <w:spacing w:after="4" w:line="249" w:lineRule="auto"/>
        <w:ind w:right="80"/>
        <w:jc w:val="center"/>
        <w:rPr>
          <w:rFonts w:asciiTheme="minorEastAsia" w:eastAsiaTheme="minorEastAsia" w:hAnsiTheme="minorEastAsia"/>
          <w:lang w:val="en-US" w:eastAsia="ko-KR"/>
        </w:rPr>
      </w:pPr>
      <w:r>
        <w:rPr>
          <w:rFonts w:asciiTheme="minorEastAsia" w:eastAsiaTheme="minorEastAsia" w:hAnsiTheme="minorEastAsia"/>
          <w:noProof/>
          <w:lang w:val="en-US" w:eastAsia="ko-KR"/>
        </w:rPr>
        <w:drawing>
          <wp:inline distT="0" distB="0" distL="0" distR="0" wp14:anchorId="4A2D55A6" wp14:editId="61697217">
            <wp:extent cx="3263543" cy="2640724"/>
            <wp:effectExtent l="0" t="0" r="635" b="1270"/>
            <wp:docPr id="232438499" name="그림 18" descr="텍스트, 스크린샷, 번호, 도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38499" name="그림 18" descr="텍스트, 스크린샷, 번호, 도표이(가) 표시된 사진&#10;&#10;자동 생성된 설명"/>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73346" cy="2648656"/>
                    </a:xfrm>
                    <a:prstGeom prst="rect">
                      <a:avLst/>
                    </a:prstGeom>
                  </pic:spPr>
                </pic:pic>
              </a:graphicData>
            </a:graphic>
          </wp:inline>
        </w:drawing>
      </w:r>
    </w:p>
    <w:p w14:paraId="15F39660" w14:textId="762116FF" w:rsidR="00B922D9" w:rsidRDefault="00B922D9" w:rsidP="007A49A4">
      <w:pPr>
        <w:rPr>
          <w:lang w:val="en-US" w:eastAsia="ko-KR"/>
        </w:rPr>
      </w:pPr>
      <w:r w:rsidRPr="00B922D9">
        <w:rPr>
          <w:lang w:val="en-US" w:eastAsia="ko-KR"/>
        </w:rPr>
        <w:t>종목 비교 화면은 2</w:t>
      </w:r>
      <w:r w:rsidR="007A49A4">
        <w:rPr>
          <w:rFonts w:hint="eastAsia"/>
          <w:lang w:val="en-US" w:eastAsia="ko-KR"/>
        </w:rPr>
        <w:t>~</w:t>
      </w:r>
      <w:r w:rsidRPr="00B922D9">
        <w:rPr>
          <w:lang w:val="en-US" w:eastAsia="ko-KR"/>
        </w:rPr>
        <w:t xml:space="preserve">5개 종목을 선택하여 동시에 비교할 수 있다. 상단에서 모델을 선택하고 비교할 종목을 태그 형태로 추가한다. 비교 요약 테이블에서는 각 종목의 현재가, </w:t>
      </w:r>
      <w:proofErr w:type="spellStart"/>
      <w:r w:rsidRPr="00B922D9">
        <w:rPr>
          <w:lang w:val="en-US" w:eastAsia="ko-KR"/>
        </w:rPr>
        <w:t>예측가</w:t>
      </w:r>
      <w:proofErr w:type="spellEnd"/>
      <w:r w:rsidRPr="00B922D9">
        <w:rPr>
          <w:lang w:val="en-US" w:eastAsia="ko-KR"/>
        </w:rPr>
        <w:t xml:space="preserve">, 변동, 상승확률, 정확도, 추천을 나란히 비교할 수 있다. 최근 30일 가격 추이 차트는 선택한 종목들의 실제 가격을 동일 </w:t>
      </w:r>
      <w:r w:rsidRPr="00B922D9">
        <w:rPr>
          <w:lang w:val="en-US" w:eastAsia="ko-KR"/>
        </w:rPr>
        <w:lastRenderedPageBreak/>
        <w:t xml:space="preserve">차트에 표시하며, 가격 추이(7일 전 - 현재 - 7일 후 예측) 차트는 과거 7일과 미래 7일 예측을 함께 </w:t>
      </w:r>
      <w:proofErr w:type="spellStart"/>
      <w:r w:rsidRPr="00B922D9">
        <w:rPr>
          <w:lang w:val="en-US" w:eastAsia="ko-KR"/>
        </w:rPr>
        <w:t>시각화하여</w:t>
      </w:r>
      <w:proofErr w:type="spellEnd"/>
      <w:r w:rsidRPr="00B922D9">
        <w:rPr>
          <w:lang w:val="en-US" w:eastAsia="ko-KR"/>
        </w:rPr>
        <w:t xml:space="preserve"> 상대적 움직임을 파악할 수 있다. </w:t>
      </w:r>
    </w:p>
    <w:p w14:paraId="74B2B82F" w14:textId="0750DC76" w:rsidR="00B922D9" w:rsidRDefault="00B922D9" w:rsidP="00B922D9">
      <w:pPr>
        <w:spacing w:after="4" w:line="249" w:lineRule="auto"/>
        <w:ind w:right="80"/>
        <w:jc w:val="center"/>
        <w:rPr>
          <w:rFonts w:asciiTheme="minorEastAsia" w:eastAsiaTheme="minorEastAsia" w:hAnsiTheme="minorEastAsia"/>
          <w:lang w:val="en-US" w:eastAsia="ko-KR"/>
        </w:rPr>
      </w:pPr>
      <w:r>
        <w:rPr>
          <w:rFonts w:asciiTheme="minorEastAsia" w:eastAsiaTheme="minorEastAsia" w:hAnsiTheme="minorEastAsia"/>
          <w:noProof/>
          <w:lang w:val="en-US" w:eastAsia="ko-KR"/>
        </w:rPr>
        <w:drawing>
          <wp:inline distT="0" distB="0" distL="0" distR="0" wp14:anchorId="4426583C" wp14:editId="40DFB682">
            <wp:extent cx="3034862" cy="2616604"/>
            <wp:effectExtent l="0" t="0" r="635" b="0"/>
            <wp:docPr id="1183526107" name="그림 19" descr="텍스트, 스크린샷, 도표, 그래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26107" name="그림 19" descr="텍스트, 스크린샷, 도표, 그래프이(가) 표시된 사진&#10;&#10;자동 생성된 설명"/>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46416" cy="2626566"/>
                    </a:xfrm>
                    <a:prstGeom prst="rect">
                      <a:avLst/>
                    </a:prstGeom>
                  </pic:spPr>
                </pic:pic>
              </a:graphicData>
            </a:graphic>
          </wp:inline>
        </w:drawing>
      </w:r>
    </w:p>
    <w:p w14:paraId="55620DD8" w14:textId="77777777" w:rsidR="00B922D9" w:rsidRDefault="00B922D9" w:rsidP="007A49A4">
      <w:pPr>
        <w:rPr>
          <w:lang w:val="en-US" w:eastAsia="ko-KR"/>
        </w:rPr>
      </w:pPr>
      <w:r w:rsidRPr="00B922D9">
        <w:rPr>
          <w:lang w:val="en-US" w:eastAsia="ko-KR"/>
        </w:rPr>
        <w:t xml:space="preserve">모델 비교 화면은 세 가지 예측 모델의 성능을 종합적으로 분석한다. </w:t>
      </w:r>
      <w:proofErr w:type="spellStart"/>
      <w:r w:rsidRPr="00B922D9">
        <w:rPr>
          <w:lang w:val="en-US" w:eastAsia="ko-KR"/>
        </w:rPr>
        <w:t>모델별</w:t>
      </w:r>
      <w:proofErr w:type="spellEnd"/>
      <w:r w:rsidRPr="00B922D9">
        <w:rPr>
          <w:lang w:val="en-US" w:eastAsia="ko-KR"/>
        </w:rPr>
        <w:t xml:space="preserve"> 성능 요약에서는 Transformer(91.73%), LSTM(94.12%), Linear Regression(99.99%)의 평균 정확도와 MAPE를 비교하며, LSTM에는 신뢰 가능 표시, Linear Regression에는 </w:t>
      </w:r>
      <w:proofErr w:type="spellStart"/>
      <w:r w:rsidRPr="00B922D9">
        <w:rPr>
          <w:lang w:val="en-US" w:eastAsia="ko-KR"/>
        </w:rPr>
        <w:t>과적합</w:t>
      </w:r>
      <w:proofErr w:type="spellEnd"/>
      <w:r w:rsidRPr="00B922D9">
        <w:rPr>
          <w:lang w:val="en-US" w:eastAsia="ko-KR"/>
        </w:rPr>
        <w:t xml:space="preserve"> 경고가 표시된다. 정확도 비교 막대 차트와 MAPE 비교 가로 막대 차트를 통해 시각적으로 성능을 비교할 수 있다. 종목별 모델 성능 비교 섹션에서는 특정 종목을 선택하여 세 모델의 예측 결과를 레이더 차트와 함께 확인할 수 있다. 추천 분포 분석에서는 각 모델의 STRONG BUY, BUY, SELL 비율을 도넛 차트로 </w:t>
      </w:r>
      <w:proofErr w:type="spellStart"/>
      <w:r w:rsidRPr="00B922D9">
        <w:rPr>
          <w:lang w:val="en-US" w:eastAsia="ko-KR"/>
        </w:rPr>
        <w:t>시각화한다</w:t>
      </w:r>
      <w:proofErr w:type="spellEnd"/>
      <w:r w:rsidRPr="00B922D9">
        <w:rPr>
          <w:lang w:val="en-US" w:eastAsia="ko-KR"/>
        </w:rPr>
        <w:t xml:space="preserve">. 모델 특성 및 신뢰도 섹션에서는 각 모델의 장단점과 본 프로젝트에서의 적합성을 상세히 설명하며, LSTM이 본 프로젝트 규모(20개 종목, 90일 시퀀스)에서 가장 적합한 모델임을 안내한다. </w:t>
      </w:r>
    </w:p>
    <w:p w14:paraId="51E9AFAE" w14:textId="30A7CFC2" w:rsidR="00B922D9" w:rsidRDefault="00B922D9" w:rsidP="00233CC5">
      <w:pPr>
        <w:spacing w:after="4" w:line="249" w:lineRule="auto"/>
        <w:ind w:right="80"/>
        <w:rPr>
          <w:rFonts w:asciiTheme="minorEastAsia" w:eastAsiaTheme="minorEastAsia" w:hAnsiTheme="minorEastAsia"/>
          <w:lang w:val="en-US" w:eastAsia="ko-KR"/>
        </w:rPr>
      </w:pPr>
      <w:r>
        <w:rPr>
          <w:rFonts w:asciiTheme="minorEastAsia" w:eastAsiaTheme="minorEastAsia" w:hAnsiTheme="minorEastAsia"/>
          <w:noProof/>
          <w:lang w:val="en-US" w:eastAsia="ko-KR"/>
        </w:rPr>
        <w:drawing>
          <wp:inline distT="0" distB="0" distL="0" distR="0" wp14:anchorId="30DA1281" wp14:editId="4E522845">
            <wp:extent cx="5796280" cy="2783840"/>
            <wp:effectExtent l="0" t="0" r="0" b="0"/>
            <wp:docPr id="965795328" name="그림 20" descr="스크린샷, 소프트웨어, 텍스트,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95328" name="그림 20" descr="스크린샷, 소프트웨어, 텍스트, 컴퓨터 아이콘이(가) 표시된 사진&#10;&#10;자동 생성된 설명"/>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96280" cy="2783840"/>
                    </a:xfrm>
                    <a:prstGeom prst="rect">
                      <a:avLst/>
                    </a:prstGeom>
                  </pic:spPr>
                </pic:pic>
              </a:graphicData>
            </a:graphic>
          </wp:inline>
        </w:drawing>
      </w:r>
    </w:p>
    <w:p w14:paraId="64095E80" w14:textId="7929F5D0" w:rsidR="00B922D9" w:rsidRDefault="00B922D9" w:rsidP="007A49A4">
      <w:pPr>
        <w:rPr>
          <w:lang w:val="en-US" w:eastAsia="ko-KR"/>
        </w:rPr>
      </w:pPr>
      <w:r w:rsidRPr="00B922D9">
        <w:rPr>
          <w:lang w:val="en-US" w:eastAsia="ko-KR"/>
        </w:rPr>
        <w:t xml:space="preserve">경제 지표 화면은 예측에 활용된 27개 경제 지표를 탐색할 수 있다. 일본 경제지표, 미국 경제지표, 시장 지표 세 개의 탭으로 구분되어 있으며, 각 지표의 시계열 추이를 차트로 확인할 수 있다. 지표별로 단위(%, 엔, 달러, 포인트 등)와 빈도(일간, 월간, 분기)가 표시되어 특정 기간의 경제 상황이 주가에 미친 영향을 분석하는 데 활용할 수 있다. </w:t>
      </w:r>
    </w:p>
    <w:p w14:paraId="6F8CAB65" w14:textId="02983D54" w:rsidR="00B922D9" w:rsidRPr="00B922D9" w:rsidRDefault="00B922D9" w:rsidP="00233CC5">
      <w:pPr>
        <w:spacing w:after="4" w:line="249" w:lineRule="auto"/>
        <w:ind w:right="80"/>
        <w:rPr>
          <w:rFonts w:asciiTheme="minorEastAsia" w:eastAsiaTheme="minorEastAsia" w:hAnsiTheme="minorEastAsia"/>
          <w:lang w:val="en-US" w:eastAsia="ko-KR"/>
        </w:rPr>
      </w:pPr>
      <w:r>
        <w:rPr>
          <w:noProof/>
          <w:lang w:val="en-US" w:eastAsia="ko-KR"/>
        </w:rPr>
        <w:lastRenderedPageBreak/>
        <w:drawing>
          <wp:inline distT="0" distB="0" distL="0" distR="0" wp14:anchorId="257567C1" wp14:editId="12547D28">
            <wp:extent cx="5796280" cy="2195195"/>
            <wp:effectExtent l="0" t="0" r="0" b="1905"/>
            <wp:docPr id="1574543294" name="그림 21" descr="스크린샷, 텍스트, 도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43294" name="그림 21" descr="스크린샷, 텍스트, 도표이(가) 표시된 사진&#10;&#10;자동 생성된 설명"/>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96280" cy="2195195"/>
                    </a:xfrm>
                    <a:prstGeom prst="rect">
                      <a:avLst/>
                    </a:prstGeom>
                  </pic:spPr>
                </pic:pic>
              </a:graphicData>
            </a:graphic>
          </wp:inline>
        </w:drawing>
      </w:r>
    </w:p>
    <w:p w14:paraId="32F904FD" w14:textId="72528D73" w:rsidR="00FB000D" w:rsidRPr="004D151F" w:rsidRDefault="00FB000D" w:rsidP="00233CC5">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 xml:space="preserve">7-3. 기대 효과 및 향후 계획 </w:t>
      </w:r>
    </w:p>
    <w:p w14:paraId="2C95E7E3" w14:textId="5D70299B" w:rsidR="00FB000D" w:rsidRPr="004D151F" w:rsidRDefault="00FB000D" w:rsidP="007A49A4">
      <w:pPr>
        <w:rPr>
          <w:lang w:val="en-US" w:eastAsia="ko-KR"/>
        </w:rPr>
      </w:pPr>
      <w:r w:rsidRPr="004D151F">
        <w:rPr>
          <w:lang w:val="en-US" w:eastAsia="ko-KR"/>
        </w:rPr>
        <w:t>웹 서비스 구현을 통해 몇 가지 의미 있는 효과를 기대할 수 있다. 우선 예측 결과의 접근성이 크게 향상되었다. 기존에는 개발 환경에서만 확인 가능했던 분석 결과를 누구나 웹 브라우저를 통해 조회할 수 있게 되었다. 또한 시각화를 통해 복잡한 수치 데이터를 직관적으로 이해할 수 있게 되어 투자 의사결정에 실질적인 도움을 줄 수 있다. 모델 성능을 투명하게 공개함으로써 예측 결과에 대한 신뢰성을 사용자가 스스로 판단할 수 있는 기반도 마련되었다. 향후 발전 계획으로는 크게 세 가지 방향을 고려하고 있다. 첫째, 실시간 데이터 수집 파이프라인을 구축하여 매일 자동으로 최신 주가와 경제 지표를 반영하는 것이다. 둘째, 사용자 맞춤 알림 기능을 추가하여 관심 종목의 예측 변동이 일정 수준을 넘을 때 통지를 받을 수 있도록 하는 것이다. 셋째, 클라우드 환경에 배포하여 외부에서도 접근 가능한 서비스로 확장하는 것이다. 이러한 개선을 통해 단순한 분석 도구를 넘어 실용적인 투자 보조 서비스로 발전시킬 수 있을 것이다.</w:t>
      </w:r>
    </w:p>
    <w:p w14:paraId="764901C8" w14:textId="23206380" w:rsidR="00233CC5" w:rsidRPr="004D151F" w:rsidRDefault="00233CC5" w:rsidP="00233CC5">
      <w:pPr>
        <w:spacing w:after="4" w:line="249" w:lineRule="auto"/>
        <w:ind w:right="80"/>
        <w:rPr>
          <w:rFonts w:asciiTheme="minorEastAsia" w:eastAsiaTheme="minorEastAsia" w:hAnsiTheme="minorEastAsia"/>
          <w:b/>
          <w:bCs/>
          <w:lang w:val="en-US" w:eastAsia="ko-KR"/>
        </w:rPr>
      </w:pPr>
      <w:r w:rsidRPr="004D151F">
        <w:rPr>
          <w:rFonts w:asciiTheme="minorEastAsia" w:eastAsiaTheme="minorEastAsia" w:hAnsiTheme="minorEastAsia"/>
          <w:b/>
          <w:bCs/>
          <w:lang w:val="en-US" w:eastAsia="ko-KR"/>
        </w:rPr>
        <w:t>8. 참고문헌</w:t>
      </w:r>
    </w:p>
    <w:p w14:paraId="7A223FBB" w14:textId="77777777" w:rsidR="000B6DFB" w:rsidRDefault="000B6DFB" w:rsidP="007A49A4">
      <w:pPr>
        <w:rPr>
          <w:lang w:val="en-US" w:eastAsia="ko-KR"/>
        </w:rPr>
      </w:pPr>
      <w:r w:rsidRPr="000B6DFB">
        <w:rPr>
          <w:lang w:val="en-US" w:eastAsia="ko-KR"/>
        </w:rPr>
        <w:t xml:space="preserve">[1] </w:t>
      </w:r>
      <w:proofErr w:type="spellStart"/>
      <w:r w:rsidRPr="000B6DFB">
        <w:rPr>
          <w:lang w:val="en-US" w:eastAsia="ko-KR"/>
        </w:rPr>
        <w:t>백찬규</w:t>
      </w:r>
      <w:proofErr w:type="spellEnd"/>
      <w:r w:rsidRPr="000B6DFB">
        <w:rPr>
          <w:lang w:val="en-US" w:eastAsia="ko-KR"/>
        </w:rPr>
        <w:t xml:space="preserve">, "18개 글로벌 지수에 대한 기초와 이해," 한국투자증권 리서치센터, 2019. </w:t>
      </w:r>
    </w:p>
    <w:p w14:paraId="3E4F34F2" w14:textId="77777777" w:rsidR="000B6DFB" w:rsidRDefault="000B6DFB" w:rsidP="007A49A4">
      <w:pPr>
        <w:rPr>
          <w:lang w:val="en-US" w:eastAsia="ko-KR"/>
        </w:rPr>
      </w:pPr>
      <w:r w:rsidRPr="000B6DFB">
        <w:rPr>
          <w:lang w:val="en-US" w:eastAsia="ko-KR"/>
        </w:rPr>
        <w:t xml:space="preserve">[2] 유태현, "미국의 금리변화가 일본 및 한국경제에 미치는 파급효과에 관한 연구," 한국은행 금융경제연구원, 2014. </w:t>
      </w:r>
    </w:p>
    <w:p w14:paraId="7664CBFC" w14:textId="77777777" w:rsidR="000B6DFB" w:rsidRDefault="000B6DFB" w:rsidP="007A49A4">
      <w:pPr>
        <w:rPr>
          <w:lang w:val="en-US" w:eastAsia="ko-KR"/>
        </w:rPr>
      </w:pPr>
      <w:r w:rsidRPr="000B6DFB">
        <w:rPr>
          <w:lang w:val="en-US" w:eastAsia="ko-KR"/>
        </w:rPr>
        <w:t xml:space="preserve">[3] 김태현, "인공지능 모델을 활용한 주가 예측성과 분석 – 국제시장 비교," 석사학위논문, 국민대학교 비즈니스IT전문대학원, 2022. </w:t>
      </w:r>
    </w:p>
    <w:p w14:paraId="55674159" w14:textId="77777777" w:rsidR="000B6DFB" w:rsidRDefault="000B6DFB" w:rsidP="007A49A4">
      <w:pPr>
        <w:rPr>
          <w:lang w:val="en-US" w:eastAsia="ko-KR"/>
        </w:rPr>
      </w:pPr>
      <w:r w:rsidRPr="000B6DFB">
        <w:rPr>
          <w:lang w:val="en-US" w:eastAsia="ko-KR"/>
        </w:rPr>
        <w:t xml:space="preserve">[4] 김수연, "일본 증시 재편 전략과 시사점," 법무법인 광장 리서치 보고서, 2024. </w:t>
      </w:r>
    </w:p>
    <w:p w14:paraId="1E4A4838" w14:textId="77777777" w:rsidR="000B6DFB" w:rsidRDefault="000B6DFB" w:rsidP="007A49A4">
      <w:pPr>
        <w:rPr>
          <w:lang w:val="en-US" w:eastAsia="ko-KR"/>
        </w:rPr>
      </w:pPr>
      <w:r w:rsidRPr="000B6DFB">
        <w:rPr>
          <w:lang w:val="en-US" w:eastAsia="ko-KR"/>
        </w:rPr>
        <w:t xml:space="preserve">[5] J. Xiao, T. Deng, and S. Bi, "Comparative analysis of LSTM, GRU, and Transformer models for stock price prediction," in Proc. Int. Conf. Digital Economy, Blockchain and Artificial Intelligence, pp. 103–108, Aug. 2024. </w:t>
      </w:r>
    </w:p>
    <w:p w14:paraId="6E3B049C" w14:textId="77777777" w:rsidR="000B6DFB" w:rsidRDefault="000B6DFB" w:rsidP="007A49A4">
      <w:pPr>
        <w:rPr>
          <w:lang w:val="en-US" w:eastAsia="ko-KR"/>
        </w:rPr>
      </w:pPr>
      <w:r w:rsidRPr="000B6DFB">
        <w:rPr>
          <w:lang w:val="en-US" w:eastAsia="ko-KR"/>
        </w:rPr>
        <w:t xml:space="preserve">[6] K.-C. Yang, Y.-T. Chen, and S.-C. Wu, "Performance of investment strategy using investor-specific transaction information and machine learning," Research Paper, 2023. </w:t>
      </w:r>
    </w:p>
    <w:p w14:paraId="74E74A09" w14:textId="77777777" w:rsidR="000B6DFB" w:rsidRDefault="000B6DFB" w:rsidP="007A49A4">
      <w:pPr>
        <w:rPr>
          <w:lang w:val="en-US" w:eastAsia="ko-KR"/>
        </w:rPr>
      </w:pPr>
      <w:r w:rsidRPr="000B6DFB">
        <w:rPr>
          <w:lang w:val="en-US" w:eastAsia="ko-KR"/>
        </w:rPr>
        <w:t xml:space="preserve">[7] P. </w:t>
      </w:r>
      <w:proofErr w:type="spellStart"/>
      <w:r w:rsidRPr="000B6DFB">
        <w:rPr>
          <w:lang w:val="en-US" w:eastAsia="ko-KR"/>
        </w:rPr>
        <w:t>Bilokon</w:t>
      </w:r>
      <w:proofErr w:type="spellEnd"/>
      <w:r w:rsidRPr="000B6DFB">
        <w:rPr>
          <w:lang w:val="en-US" w:eastAsia="ko-KR"/>
        </w:rPr>
        <w:t xml:space="preserve"> and Y. Qiu, "Transformers versus LSTMs for electronic trading," </w:t>
      </w:r>
      <w:proofErr w:type="spellStart"/>
      <w:r w:rsidRPr="000B6DFB">
        <w:rPr>
          <w:lang w:val="en-US" w:eastAsia="ko-KR"/>
        </w:rPr>
        <w:t>arXiv</w:t>
      </w:r>
      <w:proofErr w:type="spellEnd"/>
      <w:r w:rsidRPr="000B6DFB">
        <w:rPr>
          <w:lang w:val="en-US" w:eastAsia="ko-KR"/>
        </w:rPr>
        <w:t xml:space="preserve"> preprint arXiv:2309.11400, 2023. </w:t>
      </w:r>
    </w:p>
    <w:p w14:paraId="2F42ECA9" w14:textId="768F7936" w:rsidR="0082039B" w:rsidRPr="004D151F" w:rsidRDefault="000B6DFB" w:rsidP="007A49A4">
      <w:pPr>
        <w:rPr>
          <w:lang w:val="en-US" w:eastAsia="ko-KR"/>
        </w:rPr>
      </w:pPr>
      <w:r w:rsidRPr="000B6DFB">
        <w:rPr>
          <w:lang w:val="en-US" w:eastAsia="ko-KR"/>
        </w:rPr>
        <w:t>[8] Federal Reserve Bank of St. Louis, "FRED Economic Data," Available: https://fred.stlouisfed.org/ [9] Yahoo Finance, "Historical Stock Data," Available: https://finance.yahoo.com/</w:t>
      </w:r>
    </w:p>
    <w:sectPr w:rsidR="0082039B" w:rsidRPr="004D151F">
      <w:pgSz w:w="11905" w:h="16840"/>
      <w:pgMar w:top="1701" w:right="1353" w:bottom="1547" w:left="142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B41C8"/>
    <w:multiLevelType w:val="multilevel"/>
    <w:tmpl w:val="92A8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D7A89"/>
    <w:multiLevelType w:val="multilevel"/>
    <w:tmpl w:val="5B90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A7716"/>
    <w:multiLevelType w:val="multilevel"/>
    <w:tmpl w:val="B0B0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949EE"/>
    <w:multiLevelType w:val="multilevel"/>
    <w:tmpl w:val="CFB27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62498B"/>
    <w:multiLevelType w:val="multilevel"/>
    <w:tmpl w:val="221E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02583"/>
    <w:multiLevelType w:val="multilevel"/>
    <w:tmpl w:val="872C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F3E46"/>
    <w:multiLevelType w:val="multilevel"/>
    <w:tmpl w:val="9506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A478A"/>
    <w:multiLevelType w:val="multilevel"/>
    <w:tmpl w:val="7722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11736"/>
    <w:multiLevelType w:val="multilevel"/>
    <w:tmpl w:val="5A00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221F0"/>
    <w:multiLevelType w:val="multilevel"/>
    <w:tmpl w:val="5E40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86981"/>
    <w:multiLevelType w:val="multilevel"/>
    <w:tmpl w:val="822A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221ED"/>
    <w:multiLevelType w:val="multilevel"/>
    <w:tmpl w:val="5BDC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9210C"/>
    <w:multiLevelType w:val="multilevel"/>
    <w:tmpl w:val="FE02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F25F0F"/>
    <w:multiLevelType w:val="multilevel"/>
    <w:tmpl w:val="2B6A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B52D72"/>
    <w:multiLevelType w:val="multilevel"/>
    <w:tmpl w:val="4A72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257DEA"/>
    <w:multiLevelType w:val="multilevel"/>
    <w:tmpl w:val="7C0A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EA28BA"/>
    <w:multiLevelType w:val="multilevel"/>
    <w:tmpl w:val="6074B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916F48"/>
    <w:multiLevelType w:val="multilevel"/>
    <w:tmpl w:val="D40C8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982E18"/>
    <w:multiLevelType w:val="multilevel"/>
    <w:tmpl w:val="F668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1B09A5"/>
    <w:multiLevelType w:val="multilevel"/>
    <w:tmpl w:val="80F60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2F4C5F"/>
    <w:multiLevelType w:val="multilevel"/>
    <w:tmpl w:val="616C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1964B5"/>
    <w:multiLevelType w:val="multilevel"/>
    <w:tmpl w:val="87961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2473C4"/>
    <w:multiLevelType w:val="multilevel"/>
    <w:tmpl w:val="FC1E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8E77ED"/>
    <w:multiLevelType w:val="multilevel"/>
    <w:tmpl w:val="063A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2567EE"/>
    <w:multiLevelType w:val="multilevel"/>
    <w:tmpl w:val="B9B4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9C2651"/>
    <w:multiLevelType w:val="hybridMultilevel"/>
    <w:tmpl w:val="390A8A58"/>
    <w:lvl w:ilvl="0" w:tplc="F0B4B654">
      <w:start w:val="1"/>
      <w:numFmt w:val="decimal"/>
      <w:lvlText w:val="[%1]"/>
      <w:lvlJc w:val="left"/>
      <w:pPr>
        <w:ind w:left="326"/>
      </w:pPr>
      <w:rPr>
        <w:rFonts w:ascii="맑은 고딕" w:eastAsia="맑은 고딕" w:hAnsi="맑은 고딕" w:cs="맑은 고딕"/>
        <w:b w:val="0"/>
        <w:i w:val="0"/>
        <w:strike w:val="0"/>
        <w:dstrike w:val="0"/>
        <w:color w:val="000000"/>
        <w:sz w:val="20"/>
        <w:szCs w:val="20"/>
        <w:u w:val="none" w:color="000000"/>
        <w:bdr w:val="none" w:sz="0" w:space="0" w:color="auto"/>
        <w:shd w:val="clear" w:color="auto" w:fill="auto"/>
        <w:vertAlign w:val="baseline"/>
      </w:rPr>
    </w:lvl>
    <w:lvl w:ilvl="1" w:tplc="4CBE955E">
      <w:start w:val="1"/>
      <w:numFmt w:val="lowerLetter"/>
      <w:lvlText w:val="%2"/>
      <w:lvlJc w:val="left"/>
      <w:pPr>
        <w:ind w:left="1080"/>
      </w:pPr>
      <w:rPr>
        <w:rFonts w:ascii="맑은 고딕" w:eastAsia="맑은 고딕" w:hAnsi="맑은 고딕" w:cs="맑은 고딕"/>
        <w:b w:val="0"/>
        <w:i w:val="0"/>
        <w:strike w:val="0"/>
        <w:dstrike w:val="0"/>
        <w:color w:val="000000"/>
        <w:sz w:val="20"/>
        <w:szCs w:val="20"/>
        <w:u w:val="none" w:color="000000"/>
        <w:bdr w:val="none" w:sz="0" w:space="0" w:color="auto"/>
        <w:shd w:val="clear" w:color="auto" w:fill="auto"/>
        <w:vertAlign w:val="baseline"/>
      </w:rPr>
    </w:lvl>
    <w:lvl w:ilvl="2" w:tplc="B57A8A90">
      <w:start w:val="1"/>
      <w:numFmt w:val="lowerRoman"/>
      <w:lvlText w:val="%3"/>
      <w:lvlJc w:val="left"/>
      <w:pPr>
        <w:ind w:left="1800"/>
      </w:pPr>
      <w:rPr>
        <w:rFonts w:ascii="맑은 고딕" w:eastAsia="맑은 고딕" w:hAnsi="맑은 고딕" w:cs="맑은 고딕"/>
        <w:b w:val="0"/>
        <w:i w:val="0"/>
        <w:strike w:val="0"/>
        <w:dstrike w:val="0"/>
        <w:color w:val="000000"/>
        <w:sz w:val="20"/>
        <w:szCs w:val="20"/>
        <w:u w:val="none" w:color="000000"/>
        <w:bdr w:val="none" w:sz="0" w:space="0" w:color="auto"/>
        <w:shd w:val="clear" w:color="auto" w:fill="auto"/>
        <w:vertAlign w:val="baseline"/>
      </w:rPr>
    </w:lvl>
    <w:lvl w:ilvl="3" w:tplc="53A8B3BC">
      <w:start w:val="1"/>
      <w:numFmt w:val="decimal"/>
      <w:lvlText w:val="%4"/>
      <w:lvlJc w:val="left"/>
      <w:pPr>
        <w:ind w:left="2520"/>
      </w:pPr>
      <w:rPr>
        <w:rFonts w:ascii="맑은 고딕" w:eastAsia="맑은 고딕" w:hAnsi="맑은 고딕" w:cs="맑은 고딕"/>
        <w:b w:val="0"/>
        <w:i w:val="0"/>
        <w:strike w:val="0"/>
        <w:dstrike w:val="0"/>
        <w:color w:val="000000"/>
        <w:sz w:val="20"/>
        <w:szCs w:val="20"/>
        <w:u w:val="none" w:color="000000"/>
        <w:bdr w:val="none" w:sz="0" w:space="0" w:color="auto"/>
        <w:shd w:val="clear" w:color="auto" w:fill="auto"/>
        <w:vertAlign w:val="baseline"/>
      </w:rPr>
    </w:lvl>
    <w:lvl w:ilvl="4" w:tplc="E7E26FC6">
      <w:start w:val="1"/>
      <w:numFmt w:val="lowerLetter"/>
      <w:lvlText w:val="%5"/>
      <w:lvlJc w:val="left"/>
      <w:pPr>
        <w:ind w:left="3240"/>
      </w:pPr>
      <w:rPr>
        <w:rFonts w:ascii="맑은 고딕" w:eastAsia="맑은 고딕" w:hAnsi="맑은 고딕" w:cs="맑은 고딕"/>
        <w:b w:val="0"/>
        <w:i w:val="0"/>
        <w:strike w:val="0"/>
        <w:dstrike w:val="0"/>
        <w:color w:val="000000"/>
        <w:sz w:val="20"/>
        <w:szCs w:val="20"/>
        <w:u w:val="none" w:color="000000"/>
        <w:bdr w:val="none" w:sz="0" w:space="0" w:color="auto"/>
        <w:shd w:val="clear" w:color="auto" w:fill="auto"/>
        <w:vertAlign w:val="baseline"/>
      </w:rPr>
    </w:lvl>
    <w:lvl w:ilvl="5" w:tplc="7F28C728">
      <w:start w:val="1"/>
      <w:numFmt w:val="lowerRoman"/>
      <w:lvlText w:val="%6"/>
      <w:lvlJc w:val="left"/>
      <w:pPr>
        <w:ind w:left="3960"/>
      </w:pPr>
      <w:rPr>
        <w:rFonts w:ascii="맑은 고딕" w:eastAsia="맑은 고딕" w:hAnsi="맑은 고딕" w:cs="맑은 고딕"/>
        <w:b w:val="0"/>
        <w:i w:val="0"/>
        <w:strike w:val="0"/>
        <w:dstrike w:val="0"/>
        <w:color w:val="000000"/>
        <w:sz w:val="20"/>
        <w:szCs w:val="20"/>
        <w:u w:val="none" w:color="000000"/>
        <w:bdr w:val="none" w:sz="0" w:space="0" w:color="auto"/>
        <w:shd w:val="clear" w:color="auto" w:fill="auto"/>
        <w:vertAlign w:val="baseline"/>
      </w:rPr>
    </w:lvl>
    <w:lvl w:ilvl="6" w:tplc="E7FEBC00">
      <w:start w:val="1"/>
      <w:numFmt w:val="decimal"/>
      <w:lvlText w:val="%7"/>
      <w:lvlJc w:val="left"/>
      <w:pPr>
        <w:ind w:left="4680"/>
      </w:pPr>
      <w:rPr>
        <w:rFonts w:ascii="맑은 고딕" w:eastAsia="맑은 고딕" w:hAnsi="맑은 고딕" w:cs="맑은 고딕"/>
        <w:b w:val="0"/>
        <w:i w:val="0"/>
        <w:strike w:val="0"/>
        <w:dstrike w:val="0"/>
        <w:color w:val="000000"/>
        <w:sz w:val="20"/>
        <w:szCs w:val="20"/>
        <w:u w:val="none" w:color="000000"/>
        <w:bdr w:val="none" w:sz="0" w:space="0" w:color="auto"/>
        <w:shd w:val="clear" w:color="auto" w:fill="auto"/>
        <w:vertAlign w:val="baseline"/>
      </w:rPr>
    </w:lvl>
    <w:lvl w:ilvl="7" w:tplc="C7102A16">
      <w:start w:val="1"/>
      <w:numFmt w:val="lowerLetter"/>
      <w:lvlText w:val="%8"/>
      <w:lvlJc w:val="left"/>
      <w:pPr>
        <w:ind w:left="5400"/>
      </w:pPr>
      <w:rPr>
        <w:rFonts w:ascii="맑은 고딕" w:eastAsia="맑은 고딕" w:hAnsi="맑은 고딕" w:cs="맑은 고딕"/>
        <w:b w:val="0"/>
        <w:i w:val="0"/>
        <w:strike w:val="0"/>
        <w:dstrike w:val="0"/>
        <w:color w:val="000000"/>
        <w:sz w:val="20"/>
        <w:szCs w:val="20"/>
        <w:u w:val="none" w:color="000000"/>
        <w:bdr w:val="none" w:sz="0" w:space="0" w:color="auto"/>
        <w:shd w:val="clear" w:color="auto" w:fill="auto"/>
        <w:vertAlign w:val="baseline"/>
      </w:rPr>
    </w:lvl>
    <w:lvl w:ilvl="8" w:tplc="FCF04750">
      <w:start w:val="1"/>
      <w:numFmt w:val="lowerRoman"/>
      <w:lvlText w:val="%9"/>
      <w:lvlJc w:val="left"/>
      <w:pPr>
        <w:ind w:left="6120"/>
      </w:pPr>
      <w:rPr>
        <w:rFonts w:ascii="맑은 고딕" w:eastAsia="맑은 고딕" w:hAnsi="맑은 고딕" w:cs="맑은 고딕"/>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4CB9197B"/>
    <w:multiLevelType w:val="hybridMultilevel"/>
    <w:tmpl w:val="8936711A"/>
    <w:lvl w:ilvl="0" w:tplc="8F58A9B0">
      <w:start w:val="5"/>
      <w:numFmt w:val="decimal"/>
      <w:lvlText w:val="[%1]"/>
      <w:lvlJc w:val="left"/>
      <w:pPr>
        <w:ind w:left="316"/>
      </w:pPr>
      <w:rPr>
        <w:rFonts w:ascii="맑은 고딕" w:eastAsia="맑은 고딕" w:hAnsi="맑은 고딕" w:cs="맑은 고딕"/>
        <w:b w:val="0"/>
        <w:i w:val="0"/>
        <w:strike w:val="0"/>
        <w:dstrike w:val="0"/>
        <w:color w:val="000000"/>
        <w:sz w:val="20"/>
        <w:szCs w:val="20"/>
        <w:u w:val="none" w:color="000000"/>
        <w:bdr w:val="none" w:sz="0" w:space="0" w:color="auto"/>
        <w:shd w:val="clear" w:color="auto" w:fill="auto"/>
        <w:vertAlign w:val="baseline"/>
      </w:rPr>
    </w:lvl>
    <w:lvl w:ilvl="1" w:tplc="5D1206F0">
      <w:start w:val="1"/>
      <w:numFmt w:val="lowerLetter"/>
      <w:lvlText w:val="%2"/>
      <w:lvlJc w:val="left"/>
      <w:pPr>
        <w:ind w:left="1113"/>
      </w:pPr>
      <w:rPr>
        <w:rFonts w:ascii="맑은 고딕" w:eastAsia="맑은 고딕" w:hAnsi="맑은 고딕" w:cs="맑은 고딕"/>
        <w:b w:val="0"/>
        <w:i w:val="0"/>
        <w:strike w:val="0"/>
        <w:dstrike w:val="0"/>
        <w:color w:val="000000"/>
        <w:sz w:val="20"/>
        <w:szCs w:val="20"/>
        <w:u w:val="none" w:color="000000"/>
        <w:bdr w:val="none" w:sz="0" w:space="0" w:color="auto"/>
        <w:shd w:val="clear" w:color="auto" w:fill="auto"/>
        <w:vertAlign w:val="baseline"/>
      </w:rPr>
    </w:lvl>
    <w:lvl w:ilvl="2" w:tplc="971C8480">
      <w:start w:val="1"/>
      <w:numFmt w:val="lowerRoman"/>
      <w:lvlText w:val="%3"/>
      <w:lvlJc w:val="left"/>
      <w:pPr>
        <w:ind w:left="1833"/>
      </w:pPr>
      <w:rPr>
        <w:rFonts w:ascii="맑은 고딕" w:eastAsia="맑은 고딕" w:hAnsi="맑은 고딕" w:cs="맑은 고딕"/>
        <w:b w:val="0"/>
        <w:i w:val="0"/>
        <w:strike w:val="0"/>
        <w:dstrike w:val="0"/>
        <w:color w:val="000000"/>
        <w:sz w:val="20"/>
        <w:szCs w:val="20"/>
        <w:u w:val="none" w:color="000000"/>
        <w:bdr w:val="none" w:sz="0" w:space="0" w:color="auto"/>
        <w:shd w:val="clear" w:color="auto" w:fill="auto"/>
        <w:vertAlign w:val="baseline"/>
      </w:rPr>
    </w:lvl>
    <w:lvl w:ilvl="3" w:tplc="97D89E00">
      <w:start w:val="1"/>
      <w:numFmt w:val="decimal"/>
      <w:lvlText w:val="%4"/>
      <w:lvlJc w:val="left"/>
      <w:pPr>
        <w:ind w:left="2553"/>
      </w:pPr>
      <w:rPr>
        <w:rFonts w:ascii="맑은 고딕" w:eastAsia="맑은 고딕" w:hAnsi="맑은 고딕" w:cs="맑은 고딕"/>
        <w:b w:val="0"/>
        <w:i w:val="0"/>
        <w:strike w:val="0"/>
        <w:dstrike w:val="0"/>
        <w:color w:val="000000"/>
        <w:sz w:val="20"/>
        <w:szCs w:val="20"/>
        <w:u w:val="none" w:color="000000"/>
        <w:bdr w:val="none" w:sz="0" w:space="0" w:color="auto"/>
        <w:shd w:val="clear" w:color="auto" w:fill="auto"/>
        <w:vertAlign w:val="baseline"/>
      </w:rPr>
    </w:lvl>
    <w:lvl w:ilvl="4" w:tplc="E9AC29F6">
      <w:start w:val="1"/>
      <w:numFmt w:val="lowerLetter"/>
      <w:lvlText w:val="%5"/>
      <w:lvlJc w:val="left"/>
      <w:pPr>
        <w:ind w:left="3273"/>
      </w:pPr>
      <w:rPr>
        <w:rFonts w:ascii="맑은 고딕" w:eastAsia="맑은 고딕" w:hAnsi="맑은 고딕" w:cs="맑은 고딕"/>
        <w:b w:val="0"/>
        <w:i w:val="0"/>
        <w:strike w:val="0"/>
        <w:dstrike w:val="0"/>
        <w:color w:val="000000"/>
        <w:sz w:val="20"/>
        <w:szCs w:val="20"/>
        <w:u w:val="none" w:color="000000"/>
        <w:bdr w:val="none" w:sz="0" w:space="0" w:color="auto"/>
        <w:shd w:val="clear" w:color="auto" w:fill="auto"/>
        <w:vertAlign w:val="baseline"/>
      </w:rPr>
    </w:lvl>
    <w:lvl w:ilvl="5" w:tplc="0C9C1434">
      <w:start w:val="1"/>
      <w:numFmt w:val="lowerRoman"/>
      <w:lvlText w:val="%6"/>
      <w:lvlJc w:val="left"/>
      <w:pPr>
        <w:ind w:left="3993"/>
      </w:pPr>
      <w:rPr>
        <w:rFonts w:ascii="맑은 고딕" w:eastAsia="맑은 고딕" w:hAnsi="맑은 고딕" w:cs="맑은 고딕"/>
        <w:b w:val="0"/>
        <w:i w:val="0"/>
        <w:strike w:val="0"/>
        <w:dstrike w:val="0"/>
        <w:color w:val="000000"/>
        <w:sz w:val="20"/>
        <w:szCs w:val="20"/>
        <w:u w:val="none" w:color="000000"/>
        <w:bdr w:val="none" w:sz="0" w:space="0" w:color="auto"/>
        <w:shd w:val="clear" w:color="auto" w:fill="auto"/>
        <w:vertAlign w:val="baseline"/>
      </w:rPr>
    </w:lvl>
    <w:lvl w:ilvl="6" w:tplc="915018B4">
      <w:start w:val="1"/>
      <w:numFmt w:val="decimal"/>
      <w:lvlText w:val="%7"/>
      <w:lvlJc w:val="left"/>
      <w:pPr>
        <w:ind w:left="4713"/>
      </w:pPr>
      <w:rPr>
        <w:rFonts w:ascii="맑은 고딕" w:eastAsia="맑은 고딕" w:hAnsi="맑은 고딕" w:cs="맑은 고딕"/>
        <w:b w:val="0"/>
        <w:i w:val="0"/>
        <w:strike w:val="0"/>
        <w:dstrike w:val="0"/>
        <w:color w:val="000000"/>
        <w:sz w:val="20"/>
        <w:szCs w:val="20"/>
        <w:u w:val="none" w:color="000000"/>
        <w:bdr w:val="none" w:sz="0" w:space="0" w:color="auto"/>
        <w:shd w:val="clear" w:color="auto" w:fill="auto"/>
        <w:vertAlign w:val="baseline"/>
      </w:rPr>
    </w:lvl>
    <w:lvl w:ilvl="7" w:tplc="14F68C28">
      <w:start w:val="1"/>
      <w:numFmt w:val="lowerLetter"/>
      <w:lvlText w:val="%8"/>
      <w:lvlJc w:val="left"/>
      <w:pPr>
        <w:ind w:left="5433"/>
      </w:pPr>
      <w:rPr>
        <w:rFonts w:ascii="맑은 고딕" w:eastAsia="맑은 고딕" w:hAnsi="맑은 고딕" w:cs="맑은 고딕"/>
        <w:b w:val="0"/>
        <w:i w:val="0"/>
        <w:strike w:val="0"/>
        <w:dstrike w:val="0"/>
        <w:color w:val="000000"/>
        <w:sz w:val="20"/>
        <w:szCs w:val="20"/>
        <w:u w:val="none" w:color="000000"/>
        <w:bdr w:val="none" w:sz="0" w:space="0" w:color="auto"/>
        <w:shd w:val="clear" w:color="auto" w:fill="auto"/>
        <w:vertAlign w:val="baseline"/>
      </w:rPr>
    </w:lvl>
    <w:lvl w:ilvl="8" w:tplc="7ADE185C">
      <w:start w:val="1"/>
      <w:numFmt w:val="lowerRoman"/>
      <w:lvlText w:val="%9"/>
      <w:lvlJc w:val="left"/>
      <w:pPr>
        <w:ind w:left="6153"/>
      </w:pPr>
      <w:rPr>
        <w:rFonts w:ascii="맑은 고딕" w:eastAsia="맑은 고딕" w:hAnsi="맑은 고딕" w:cs="맑은 고딕"/>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05101E9"/>
    <w:multiLevelType w:val="multilevel"/>
    <w:tmpl w:val="F210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C96EF1"/>
    <w:multiLevelType w:val="hybridMultilevel"/>
    <w:tmpl w:val="AA5CF7C8"/>
    <w:lvl w:ilvl="0" w:tplc="638A2E88">
      <w:start w:val="16"/>
      <w:numFmt w:val="decimal"/>
      <w:lvlText w:val="[%1]"/>
      <w:lvlJc w:val="left"/>
      <w:pPr>
        <w:ind w:left="412"/>
      </w:pPr>
      <w:rPr>
        <w:rFonts w:ascii="맑은 고딕" w:eastAsia="맑은 고딕" w:hAnsi="맑은 고딕" w:cs="맑은 고딕"/>
        <w:b w:val="0"/>
        <w:i w:val="0"/>
        <w:strike w:val="0"/>
        <w:dstrike w:val="0"/>
        <w:color w:val="000000"/>
        <w:sz w:val="20"/>
        <w:szCs w:val="20"/>
        <w:u w:val="none" w:color="000000"/>
        <w:bdr w:val="none" w:sz="0" w:space="0" w:color="auto"/>
        <w:shd w:val="clear" w:color="auto" w:fill="auto"/>
        <w:vertAlign w:val="baseline"/>
      </w:rPr>
    </w:lvl>
    <w:lvl w:ilvl="1" w:tplc="8ACE6A7A">
      <w:start w:val="1"/>
      <w:numFmt w:val="lowerLetter"/>
      <w:lvlText w:val="%2"/>
      <w:lvlJc w:val="left"/>
      <w:pPr>
        <w:ind w:left="1080"/>
      </w:pPr>
      <w:rPr>
        <w:rFonts w:ascii="맑은 고딕" w:eastAsia="맑은 고딕" w:hAnsi="맑은 고딕" w:cs="맑은 고딕"/>
        <w:b w:val="0"/>
        <w:i w:val="0"/>
        <w:strike w:val="0"/>
        <w:dstrike w:val="0"/>
        <w:color w:val="000000"/>
        <w:sz w:val="20"/>
        <w:szCs w:val="20"/>
        <w:u w:val="none" w:color="000000"/>
        <w:bdr w:val="none" w:sz="0" w:space="0" w:color="auto"/>
        <w:shd w:val="clear" w:color="auto" w:fill="auto"/>
        <w:vertAlign w:val="baseline"/>
      </w:rPr>
    </w:lvl>
    <w:lvl w:ilvl="2" w:tplc="46F0B8DA">
      <w:start w:val="1"/>
      <w:numFmt w:val="lowerRoman"/>
      <w:lvlText w:val="%3"/>
      <w:lvlJc w:val="left"/>
      <w:pPr>
        <w:ind w:left="1800"/>
      </w:pPr>
      <w:rPr>
        <w:rFonts w:ascii="맑은 고딕" w:eastAsia="맑은 고딕" w:hAnsi="맑은 고딕" w:cs="맑은 고딕"/>
        <w:b w:val="0"/>
        <w:i w:val="0"/>
        <w:strike w:val="0"/>
        <w:dstrike w:val="0"/>
        <w:color w:val="000000"/>
        <w:sz w:val="20"/>
        <w:szCs w:val="20"/>
        <w:u w:val="none" w:color="000000"/>
        <w:bdr w:val="none" w:sz="0" w:space="0" w:color="auto"/>
        <w:shd w:val="clear" w:color="auto" w:fill="auto"/>
        <w:vertAlign w:val="baseline"/>
      </w:rPr>
    </w:lvl>
    <w:lvl w:ilvl="3" w:tplc="2B88536A">
      <w:start w:val="1"/>
      <w:numFmt w:val="decimal"/>
      <w:lvlText w:val="%4"/>
      <w:lvlJc w:val="left"/>
      <w:pPr>
        <w:ind w:left="2520"/>
      </w:pPr>
      <w:rPr>
        <w:rFonts w:ascii="맑은 고딕" w:eastAsia="맑은 고딕" w:hAnsi="맑은 고딕" w:cs="맑은 고딕"/>
        <w:b w:val="0"/>
        <w:i w:val="0"/>
        <w:strike w:val="0"/>
        <w:dstrike w:val="0"/>
        <w:color w:val="000000"/>
        <w:sz w:val="20"/>
        <w:szCs w:val="20"/>
        <w:u w:val="none" w:color="000000"/>
        <w:bdr w:val="none" w:sz="0" w:space="0" w:color="auto"/>
        <w:shd w:val="clear" w:color="auto" w:fill="auto"/>
        <w:vertAlign w:val="baseline"/>
      </w:rPr>
    </w:lvl>
    <w:lvl w:ilvl="4" w:tplc="6C6A882E">
      <w:start w:val="1"/>
      <w:numFmt w:val="lowerLetter"/>
      <w:lvlText w:val="%5"/>
      <w:lvlJc w:val="left"/>
      <w:pPr>
        <w:ind w:left="3240"/>
      </w:pPr>
      <w:rPr>
        <w:rFonts w:ascii="맑은 고딕" w:eastAsia="맑은 고딕" w:hAnsi="맑은 고딕" w:cs="맑은 고딕"/>
        <w:b w:val="0"/>
        <w:i w:val="0"/>
        <w:strike w:val="0"/>
        <w:dstrike w:val="0"/>
        <w:color w:val="000000"/>
        <w:sz w:val="20"/>
        <w:szCs w:val="20"/>
        <w:u w:val="none" w:color="000000"/>
        <w:bdr w:val="none" w:sz="0" w:space="0" w:color="auto"/>
        <w:shd w:val="clear" w:color="auto" w:fill="auto"/>
        <w:vertAlign w:val="baseline"/>
      </w:rPr>
    </w:lvl>
    <w:lvl w:ilvl="5" w:tplc="BBEE1ECC">
      <w:start w:val="1"/>
      <w:numFmt w:val="lowerRoman"/>
      <w:lvlText w:val="%6"/>
      <w:lvlJc w:val="left"/>
      <w:pPr>
        <w:ind w:left="3960"/>
      </w:pPr>
      <w:rPr>
        <w:rFonts w:ascii="맑은 고딕" w:eastAsia="맑은 고딕" w:hAnsi="맑은 고딕" w:cs="맑은 고딕"/>
        <w:b w:val="0"/>
        <w:i w:val="0"/>
        <w:strike w:val="0"/>
        <w:dstrike w:val="0"/>
        <w:color w:val="000000"/>
        <w:sz w:val="20"/>
        <w:szCs w:val="20"/>
        <w:u w:val="none" w:color="000000"/>
        <w:bdr w:val="none" w:sz="0" w:space="0" w:color="auto"/>
        <w:shd w:val="clear" w:color="auto" w:fill="auto"/>
        <w:vertAlign w:val="baseline"/>
      </w:rPr>
    </w:lvl>
    <w:lvl w:ilvl="6" w:tplc="E430903C">
      <w:start w:val="1"/>
      <w:numFmt w:val="decimal"/>
      <w:lvlText w:val="%7"/>
      <w:lvlJc w:val="left"/>
      <w:pPr>
        <w:ind w:left="4680"/>
      </w:pPr>
      <w:rPr>
        <w:rFonts w:ascii="맑은 고딕" w:eastAsia="맑은 고딕" w:hAnsi="맑은 고딕" w:cs="맑은 고딕"/>
        <w:b w:val="0"/>
        <w:i w:val="0"/>
        <w:strike w:val="0"/>
        <w:dstrike w:val="0"/>
        <w:color w:val="000000"/>
        <w:sz w:val="20"/>
        <w:szCs w:val="20"/>
        <w:u w:val="none" w:color="000000"/>
        <w:bdr w:val="none" w:sz="0" w:space="0" w:color="auto"/>
        <w:shd w:val="clear" w:color="auto" w:fill="auto"/>
        <w:vertAlign w:val="baseline"/>
      </w:rPr>
    </w:lvl>
    <w:lvl w:ilvl="7" w:tplc="DE7CE8D4">
      <w:start w:val="1"/>
      <w:numFmt w:val="lowerLetter"/>
      <w:lvlText w:val="%8"/>
      <w:lvlJc w:val="left"/>
      <w:pPr>
        <w:ind w:left="5400"/>
      </w:pPr>
      <w:rPr>
        <w:rFonts w:ascii="맑은 고딕" w:eastAsia="맑은 고딕" w:hAnsi="맑은 고딕" w:cs="맑은 고딕"/>
        <w:b w:val="0"/>
        <w:i w:val="0"/>
        <w:strike w:val="0"/>
        <w:dstrike w:val="0"/>
        <w:color w:val="000000"/>
        <w:sz w:val="20"/>
        <w:szCs w:val="20"/>
        <w:u w:val="none" w:color="000000"/>
        <w:bdr w:val="none" w:sz="0" w:space="0" w:color="auto"/>
        <w:shd w:val="clear" w:color="auto" w:fill="auto"/>
        <w:vertAlign w:val="baseline"/>
      </w:rPr>
    </w:lvl>
    <w:lvl w:ilvl="8" w:tplc="90349C48">
      <w:start w:val="1"/>
      <w:numFmt w:val="lowerRoman"/>
      <w:lvlText w:val="%9"/>
      <w:lvlJc w:val="left"/>
      <w:pPr>
        <w:ind w:left="6120"/>
      </w:pPr>
      <w:rPr>
        <w:rFonts w:ascii="맑은 고딕" w:eastAsia="맑은 고딕" w:hAnsi="맑은 고딕" w:cs="맑은 고딕"/>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2B40147"/>
    <w:multiLevelType w:val="multilevel"/>
    <w:tmpl w:val="495A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4D687A"/>
    <w:multiLevelType w:val="multilevel"/>
    <w:tmpl w:val="A94E8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B02EC8"/>
    <w:multiLevelType w:val="hybridMultilevel"/>
    <w:tmpl w:val="DE98022A"/>
    <w:lvl w:ilvl="0" w:tplc="5FE683B6">
      <w:start w:val="8"/>
      <w:numFmt w:val="decimal"/>
      <w:lvlText w:val="[%1]"/>
      <w:lvlJc w:val="left"/>
      <w:pPr>
        <w:ind w:left="436"/>
      </w:pPr>
      <w:rPr>
        <w:rFonts w:ascii="맑은 고딕" w:eastAsia="맑은 고딕" w:hAnsi="맑은 고딕" w:cs="맑은 고딕"/>
        <w:b w:val="0"/>
        <w:i w:val="0"/>
        <w:strike w:val="0"/>
        <w:dstrike w:val="0"/>
        <w:color w:val="000000"/>
        <w:sz w:val="20"/>
        <w:szCs w:val="20"/>
        <w:u w:val="none" w:color="000000"/>
        <w:bdr w:val="none" w:sz="0" w:space="0" w:color="auto"/>
        <w:shd w:val="clear" w:color="auto" w:fill="auto"/>
        <w:vertAlign w:val="baseline"/>
      </w:rPr>
    </w:lvl>
    <w:lvl w:ilvl="1" w:tplc="7436C1DA">
      <w:start w:val="1"/>
      <w:numFmt w:val="lowerLetter"/>
      <w:lvlText w:val="%2"/>
      <w:lvlJc w:val="left"/>
      <w:pPr>
        <w:ind w:left="1080"/>
      </w:pPr>
      <w:rPr>
        <w:rFonts w:ascii="맑은 고딕" w:eastAsia="맑은 고딕" w:hAnsi="맑은 고딕" w:cs="맑은 고딕"/>
        <w:b w:val="0"/>
        <w:i w:val="0"/>
        <w:strike w:val="0"/>
        <w:dstrike w:val="0"/>
        <w:color w:val="000000"/>
        <w:sz w:val="20"/>
        <w:szCs w:val="20"/>
        <w:u w:val="none" w:color="000000"/>
        <w:bdr w:val="none" w:sz="0" w:space="0" w:color="auto"/>
        <w:shd w:val="clear" w:color="auto" w:fill="auto"/>
        <w:vertAlign w:val="baseline"/>
      </w:rPr>
    </w:lvl>
    <w:lvl w:ilvl="2" w:tplc="7C2E7CE4">
      <w:start w:val="1"/>
      <w:numFmt w:val="lowerRoman"/>
      <w:lvlText w:val="%3"/>
      <w:lvlJc w:val="left"/>
      <w:pPr>
        <w:ind w:left="1800"/>
      </w:pPr>
      <w:rPr>
        <w:rFonts w:ascii="맑은 고딕" w:eastAsia="맑은 고딕" w:hAnsi="맑은 고딕" w:cs="맑은 고딕"/>
        <w:b w:val="0"/>
        <w:i w:val="0"/>
        <w:strike w:val="0"/>
        <w:dstrike w:val="0"/>
        <w:color w:val="000000"/>
        <w:sz w:val="20"/>
        <w:szCs w:val="20"/>
        <w:u w:val="none" w:color="000000"/>
        <w:bdr w:val="none" w:sz="0" w:space="0" w:color="auto"/>
        <w:shd w:val="clear" w:color="auto" w:fill="auto"/>
        <w:vertAlign w:val="baseline"/>
      </w:rPr>
    </w:lvl>
    <w:lvl w:ilvl="3" w:tplc="A3B265AC">
      <w:start w:val="1"/>
      <w:numFmt w:val="decimal"/>
      <w:lvlText w:val="%4"/>
      <w:lvlJc w:val="left"/>
      <w:pPr>
        <w:ind w:left="2520"/>
      </w:pPr>
      <w:rPr>
        <w:rFonts w:ascii="맑은 고딕" w:eastAsia="맑은 고딕" w:hAnsi="맑은 고딕" w:cs="맑은 고딕"/>
        <w:b w:val="0"/>
        <w:i w:val="0"/>
        <w:strike w:val="0"/>
        <w:dstrike w:val="0"/>
        <w:color w:val="000000"/>
        <w:sz w:val="20"/>
        <w:szCs w:val="20"/>
        <w:u w:val="none" w:color="000000"/>
        <w:bdr w:val="none" w:sz="0" w:space="0" w:color="auto"/>
        <w:shd w:val="clear" w:color="auto" w:fill="auto"/>
        <w:vertAlign w:val="baseline"/>
      </w:rPr>
    </w:lvl>
    <w:lvl w:ilvl="4" w:tplc="CE6CACC4">
      <w:start w:val="1"/>
      <w:numFmt w:val="lowerLetter"/>
      <w:lvlText w:val="%5"/>
      <w:lvlJc w:val="left"/>
      <w:pPr>
        <w:ind w:left="3240"/>
      </w:pPr>
      <w:rPr>
        <w:rFonts w:ascii="맑은 고딕" w:eastAsia="맑은 고딕" w:hAnsi="맑은 고딕" w:cs="맑은 고딕"/>
        <w:b w:val="0"/>
        <w:i w:val="0"/>
        <w:strike w:val="0"/>
        <w:dstrike w:val="0"/>
        <w:color w:val="000000"/>
        <w:sz w:val="20"/>
        <w:szCs w:val="20"/>
        <w:u w:val="none" w:color="000000"/>
        <w:bdr w:val="none" w:sz="0" w:space="0" w:color="auto"/>
        <w:shd w:val="clear" w:color="auto" w:fill="auto"/>
        <w:vertAlign w:val="baseline"/>
      </w:rPr>
    </w:lvl>
    <w:lvl w:ilvl="5" w:tplc="6D9444AE">
      <w:start w:val="1"/>
      <w:numFmt w:val="lowerRoman"/>
      <w:lvlText w:val="%6"/>
      <w:lvlJc w:val="left"/>
      <w:pPr>
        <w:ind w:left="3960"/>
      </w:pPr>
      <w:rPr>
        <w:rFonts w:ascii="맑은 고딕" w:eastAsia="맑은 고딕" w:hAnsi="맑은 고딕" w:cs="맑은 고딕"/>
        <w:b w:val="0"/>
        <w:i w:val="0"/>
        <w:strike w:val="0"/>
        <w:dstrike w:val="0"/>
        <w:color w:val="000000"/>
        <w:sz w:val="20"/>
        <w:szCs w:val="20"/>
        <w:u w:val="none" w:color="000000"/>
        <w:bdr w:val="none" w:sz="0" w:space="0" w:color="auto"/>
        <w:shd w:val="clear" w:color="auto" w:fill="auto"/>
        <w:vertAlign w:val="baseline"/>
      </w:rPr>
    </w:lvl>
    <w:lvl w:ilvl="6" w:tplc="24F4EDB2">
      <w:start w:val="1"/>
      <w:numFmt w:val="decimal"/>
      <w:lvlText w:val="%7"/>
      <w:lvlJc w:val="left"/>
      <w:pPr>
        <w:ind w:left="4680"/>
      </w:pPr>
      <w:rPr>
        <w:rFonts w:ascii="맑은 고딕" w:eastAsia="맑은 고딕" w:hAnsi="맑은 고딕" w:cs="맑은 고딕"/>
        <w:b w:val="0"/>
        <w:i w:val="0"/>
        <w:strike w:val="0"/>
        <w:dstrike w:val="0"/>
        <w:color w:val="000000"/>
        <w:sz w:val="20"/>
        <w:szCs w:val="20"/>
        <w:u w:val="none" w:color="000000"/>
        <w:bdr w:val="none" w:sz="0" w:space="0" w:color="auto"/>
        <w:shd w:val="clear" w:color="auto" w:fill="auto"/>
        <w:vertAlign w:val="baseline"/>
      </w:rPr>
    </w:lvl>
    <w:lvl w:ilvl="7" w:tplc="6DC6E714">
      <w:start w:val="1"/>
      <w:numFmt w:val="lowerLetter"/>
      <w:lvlText w:val="%8"/>
      <w:lvlJc w:val="left"/>
      <w:pPr>
        <w:ind w:left="5400"/>
      </w:pPr>
      <w:rPr>
        <w:rFonts w:ascii="맑은 고딕" w:eastAsia="맑은 고딕" w:hAnsi="맑은 고딕" w:cs="맑은 고딕"/>
        <w:b w:val="0"/>
        <w:i w:val="0"/>
        <w:strike w:val="0"/>
        <w:dstrike w:val="0"/>
        <w:color w:val="000000"/>
        <w:sz w:val="20"/>
        <w:szCs w:val="20"/>
        <w:u w:val="none" w:color="000000"/>
        <w:bdr w:val="none" w:sz="0" w:space="0" w:color="auto"/>
        <w:shd w:val="clear" w:color="auto" w:fill="auto"/>
        <w:vertAlign w:val="baseline"/>
      </w:rPr>
    </w:lvl>
    <w:lvl w:ilvl="8" w:tplc="92204838">
      <w:start w:val="1"/>
      <w:numFmt w:val="lowerRoman"/>
      <w:lvlText w:val="%9"/>
      <w:lvlJc w:val="left"/>
      <w:pPr>
        <w:ind w:left="6120"/>
      </w:pPr>
      <w:rPr>
        <w:rFonts w:ascii="맑은 고딕" w:eastAsia="맑은 고딕" w:hAnsi="맑은 고딕" w:cs="맑은 고딕"/>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59ED1DDB"/>
    <w:multiLevelType w:val="multilevel"/>
    <w:tmpl w:val="0800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C8148F"/>
    <w:multiLevelType w:val="multilevel"/>
    <w:tmpl w:val="BB043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CE3765"/>
    <w:multiLevelType w:val="multilevel"/>
    <w:tmpl w:val="98E40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5B2962"/>
    <w:multiLevelType w:val="multilevel"/>
    <w:tmpl w:val="C3A04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AF64C2"/>
    <w:multiLevelType w:val="multilevel"/>
    <w:tmpl w:val="46CA2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CE73D3"/>
    <w:multiLevelType w:val="multilevel"/>
    <w:tmpl w:val="8374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F65AD5"/>
    <w:multiLevelType w:val="multilevel"/>
    <w:tmpl w:val="E756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1A4025"/>
    <w:multiLevelType w:val="multilevel"/>
    <w:tmpl w:val="F652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DC339E"/>
    <w:multiLevelType w:val="multilevel"/>
    <w:tmpl w:val="D212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8E6DE7"/>
    <w:multiLevelType w:val="multilevel"/>
    <w:tmpl w:val="F09C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F842E5"/>
    <w:multiLevelType w:val="multilevel"/>
    <w:tmpl w:val="1198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B6430F"/>
    <w:multiLevelType w:val="multilevel"/>
    <w:tmpl w:val="C5225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8B5A9B"/>
    <w:multiLevelType w:val="multilevel"/>
    <w:tmpl w:val="7DA0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498785">
    <w:abstractNumId w:val="25"/>
  </w:num>
  <w:num w:numId="2" w16cid:durableId="710107031">
    <w:abstractNumId w:val="26"/>
  </w:num>
  <w:num w:numId="3" w16cid:durableId="762608025">
    <w:abstractNumId w:val="31"/>
  </w:num>
  <w:num w:numId="4" w16cid:durableId="847334337">
    <w:abstractNumId w:val="28"/>
  </w:num>
  <w:num w:numId="5" w16cid:durableId="1318921991">
    <w:abstractNumId w:val="33"/>
  </w:num>
  <w:num w:numId="6" w16cid:durableId="1356732594">
    <w:abstractNumId w:val="7"/>
  </w:num>
  <w:num w:numId="7" w16cid:durableId="1446080442">
    <w:abstractNumId w:val="36"/>
  </w:num>
  <w:num w:numId="8" w16cid:durableId="550187254">
    <w:abstractNumId w:val="6"/>
  </w:num>
  <w:num w:numId="9" w16cid:durableId="1321498463">
    <w:abstractNumId w:val="27"/>
  </w:num>
  <w:num w:numId="10" w16cid:durableId="1688093123">
    <w:abstractNumId w:val="14"/>
  </w:num>
  <w:num w:numId="11" w16cid:durableId="493452895">
    <w:abstractNumId w:val="13"/>
  </w:num>
  <w:num w:numId="12" w16cid:durableId="1971276511">
    <w:abstractNumId w:val="29"/>
  </w:num>
  <w:num w:numId="13" w16cid:durableId="313681872">
    <w:abstractNumId w:val="1"/>
  </w:num>
  <w:num w:numId="14" w16cid:durableId="1882790419">
    <w:abstractNumId w:val="38"/>
  </w:num>
  <w:num w:numId="15" w16cid:durableId="914243636">
    <w:abstractNumId w:val="43"/>
  </w:num>
  <w:num w:numId="16" w16cid:durableId="1852404954">
    <w:abstractNumId w:val="20"/>
  </w:num>
  <w:num w:numId="17" w16cid:durableId="824980391">
    <w:abstractNumId w:val="15"/>
  </w:num>
  <w:num w:numId="18" w16cid:durableId="355277785">
    <w:abstractNumId w:val="44"/>
  </w:num>
  <w:num w:numId="19" w16cid:durableId="166748378">
    <w:abstractNumId w:val="5"/>
  </w:num>
  <w:num w:numId="20" w16cid:durableId="1155493540">
    <w:abstractNumId w:val="24"/>
  </w:num>
  <w:num w:numId="21" w16cid:durableId="486437405">
    <w:abstractNumId w:val="34"/>
  </w:num>
  <w:num w:numId="22" w16cid:durableId="1649281811">
    <w:abstractNumId w:val="30"/>
  </w:num>
  <w:num w:numId="23" w16cid:durableId="781192244">
    <w:abstractNumId w:val="41"/>
  </w:num>
  <w:num w:numId="24" w16cid:durableId="482236606">
    <w:abstractNumId w:val="32"/>
  </w:num>
  <w:num w:numId="25" w16cid:durableId="267663644">
    <w:abstractNumId w:val="21"/>
  </w:num>
  <w:num w:numId="26" w16cid:durableId="1762986065">
    <w:abstractNumId w:val="16"/>
  </w:num>
  <w:num w:numId="27" w16cid:durableId="1415585237">
    <w:abstractNumId w:val="17"/>
  </w:num>
  <w:num w:numId="28" w16cid:durableId="1534028828">
    <w:abstractNumId w:val="39"/>
  </w:num>
  <w:num w:numId="29" w16cid:durableId="525565150">
    <w:abstractNumId w:val="35"/>
  </w:num>
  <w:num w:numId="30" w16cid:durableId="857888393">
    <w:abstractNumId w:val="8"/>
  </w:num>
  <w:num w:numId="31" w16cid:durableId="1590120142">
    <w:abstractNumId w:val="4"/>
  </w:num>
  <w:num w:numId="32" w16cid:durableId="1000161745">
    <w:abstractNumId w:val="37"/>
  </w:num>
  <w:num w:numId="33" w16cid:durableId="1135752675">
    <w:abstractNumId w:val="19"/>
  </w:num>
  <w:num w:numId="34" w16cid:durableId="1370686632">
    <w:abstractNumId w:val="9"/>
  </w:num>
  <w:num w:numId="35" w16cid:durableId="2114131711">
    <w:abstractNumId w:val="2"/>
  </w:num>
  <w:num w:numId="36" w16cid:durableId="7606857">
    <w:abstractNumId w:val="22"/>
  </w:num>
  <w:num w:numId="37" w16cid:durableId="491725571">
    <w:abstractNumId w:val="10"/>
  </w:num>
  <w:num w:numId="38" w16cid:durableId="2132236911">
    <w:abstractNumId w:val="3"/>
  </w:num>
  <w:num w:numId="39" w16cid:durableId="1752891842">
    <w:abstractNumId w:val="42"/>
  </w:num>
  <w:num w:numId="40" w16cid:durableId="371538050">
    <w:abstractNumId w:val="12"/>
  </w:num>
  <w:num w:numId="41" w16cid:durableId="1847481529">
    <w:abstractNumId w:val="11"/>
  </w:num>
  <w:num w:numId="42" w16cid:durableId="485439172">
    <w:abstractNumId w:val="40"/>
  </w:num>
  <w:num w:numId="43" w16cid:durableId="78135450">
    <w:abstractNumId w:val="18"/>
  </w:num>
  <w:num w:numId="44" w16cid:durableId="937719407">
    <w:abstractNumId w:val="0"/>
  </w:num>
  <w:num w:numId="45" w16cid:durableId="86888330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B43"/>
    <w:rsid w:val="00045630"/>
    <w:rsid w:val="000954AD"/>
    <w:rsid w:val="000B6DFB"/>
    <w:rsid w:val="000E7A7B"/>
    <w:rsid w:val="001A0266"/>
    <w:rsid w:val="00233CC5"/>
    <w:rsid w:val="002A1EE3"/>
    <w:rsid w:val="00314323"/>
    <w:rsid w:val="003624AF"/>
    <w:rsid w:val="004D151F"/>
    <w:rsid w:val="004D71F7"/>
    <w:rsid w:val="00525481"/>
    <w:rsid w:val="0058302A"/>
    <w:rsid w:val="0058340C"/>
    <w:rsid w:val="005B2BC0"/>
    <w:rsid w:val="005B519D"/>
    <w:rsid w:val="005E3D53"/>
    <w:rsid w:val="00603539"/>
    <w:rsid w:val="0062726B"/>
    <w:rsid w:val="006B1C10"/>
    <w:rsid w:val="006D3B43"/>
    <w:rsid w:val="006F0108"/>
    <w:rsid w:val="00717ED6"/>
    <w:rsid w:val="0074482D"/>
    <w:rsid w:val="0074758E"/>
    <w:rsid w:val="007801B2"/>
    <w:rsid w:val="007A49A4"/>
    <w:rsid w:val="007C5239"/>
    <w:rsid w:val="0080644C"/>
    <w:rsid w:val="0082039B"/>
    <w:rsid w:val="008260D4"/>
    <w:rsid w:val="008A02AD"/>
    <w:rsid w:val="008E5DC9"/>
    <w:rsid w:val="00930BDD"/>
    <w:rsid w:val="00932CB1"/>
    <w:rsid w:val="00932EF0"/>
    <w:rsid w:val="00957C1B"/>
    <w:rsid w:val="00971ADD"/>
    <w:rsid w:val="00997B4B"/>
    <w:rsid w:val="00997C07"/>
    <w:rsid w:val="009D6AF6"/>
    <w:rsid w:val="009F6928"/>
    <w:rsid w:val="00A02DA4"/>
    <w:rsid w:val="00A10AE4"/>
    <w:rsid w:val="00A477D9"/>
    <w:rsid w:val="00A71A06"/>
    <w:rsid w:val="00A86CDA"/>
    <w:rsid w:val="00B42A01"/>
    <w:rsid w:val="00B60AD7"/>
    <w:rsid w:val="00B922D9"/>
    <w:rsid w:val="00BD7E40"/>
    <w:rsid w:val="00C2656E"/>
    <w:rsid w:val="00C97480"/>
    <w:rsid w:val="00CD0034"/>
    <w:rsid w:val="00CD748F"/>
    <w:rsid w:val="00CD7D07"/>
    <w:rsid w:val="00CE7270"/>
    <w:rsid w:val="00D14D0B"/>
    <w:rsid w:val="00D30C6B"/>
    <w:rsid w:val="00D32C01"/>
    <w:rsid w:val="00D74D62"/>
    <w:rsid w:val="00E451A4"/>
    <w:rsid w:val="00ED09AD"/>
    <w:rsid w:val="00FB000D"/>
    <w:rsid w:val="00FB1520"/>
    <w:rsid w:val="00FD72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EBA8B"/>
  <w15:docId w15:val="{66F7B7F4-6FB5-8F44-BC1F-5EF15ABF1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48" w:lineRule="auto"/>
      <w:ind w:left="26" w:right="39" w:hanging="10"/>
      <w:jc w:val="both"/>
    </w:pPr>
    <w:rPr>
      <w:rFonts w:ascii="맑은 고딕" w:eastAsia="맑은 고딕" w:hAnsi="맑은 고딕" w:cs="Times New Roman"/>
      <w:color w:val="000000"/>
      <w:sz w:val="20"/>
      <w:lang w:val="en" w:eastAsia="en"/>
    </w:rPr>
  </w:style>
  <w:style w:type="paragraph" w:styleId="1">
    <w:name w:val="heading 1"/>
    <w:next w:val="a"/>
    <w:link w:val="1Char"/>
    <w:uiPriority w:val="9"/>
    <w:qFormat/>
    <w:pPr>
      <w:keepNext/>
      <w:keepLines/>
      <w:spacing w:after="5" w:line="249" w:lineRule="auto"/>
      <w:ind w:left="26" w:right="7431" w:hanging="10"/>
      <w:outlineLvl w:val="0"/>
    </w:pPr>
    <w:rPr>
      <w:rFonts w:ascii="맑은 고딕" w:eastAsia="맑은 고딕" w:hAnsi="맑은 고딕" w:cs="맑은 고딕"/>
      <w:b/>
      <w:color w:val="000000"/>
    </w:rPr>
  </w:style>
  <w:style w:type="paragraph" w:styleId="2">
    <w:name w:val="heading 2"/>
    <w:next w:val="a"/>
    <w:link w:val="2Char"/>
    <w:uiPriority w:val="9"/>
    <w:unhideWhenUsed/>
    <w:qFormat/>
    <w:pPr>
      <w:keepNext/>
      <w:keepLines/>
      <w:spacing w:after="0" w:line="259" w:lineRule="auto"/>
      <w:ind w:left="10" w:hanging="10"/>
      <w:outlineLvl w:val="1"/>
    </w:pPr>
    <w:rPr>
      <w:rFonts w:ascii="맑은 고딕" w:eastAsia="맑은 고딕" w:hAnsi="맑은 고딕" w:cs="맑은 고딕"/>
      <w:b/>
      <w:color w:val="000000"/>
      <w:sz w:val="21"/>
    </w:rPr>
  </w:style>
  <w:style w:type="paragraph" w:styleId="3">
    <w:name w:val="heading 3"/>
    <w:basedOn w:val="a"/>
    <w:next w:val="a"/>
    <w:link w:val="3Char"/>
    <w:uiPriority w:val="9"/>
    <w:semiHidden/>
    <w:unhideWhenUsed/>
    <w:qFormat/>
    <w:rsid w:val="007801B2"/>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0954AD"/>
    <w:pPr>
      <w:keepNext/>
      <w:ind w:leftChars="400" w:left="400" w:hangingChars="200" w:hanging="2000"/>
      <w:outlineLvl w:val="3"/>
    </w:pPr>
    <w:rPr>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link w:val="2"/>
    <w:rPr>
      <w:rFonts w:ascii="맑은 고딕" w:eastAsia="맑은 고딕" w:hAnsi="맑은 고딕" w:cs="맑은 고딕"/>
      <w:b/>
      <w:color w:val="000000"/>
      <w:sz w:val="21"/>
    </w:rPr>
  </w:style>
  <w:style w:type="character" w:customStyle="1" w:styleId="1Char">
    <w:name w:val="제목 1 Char"/>
    <w:link w:val="1"/>
    <w:rPr>
      <w:rFonts w:ascii="맑은 고딕" w:eastAsia="맑은 고딕" w:hAnsi="맑은 고딕" w:cs="맑은 고딕"/>
      <w:b/>
      <w:color w:val="000000"/>
      <w:sz w:val="22"/>
    </w:rPr>
  </w:style>
  <w:style w:type="table" w:customStyle="1" w:styleId="TableGrid">
    <w:name w:val="TableGrid"/>
    <w:pPr>
      <w:spacing w:after="0"/>
    </w:pPr>
    <w:tblPr>
      <w:tblCellMar>
        <w:top w:w="0" w:type="dxa"/>
        <w:left w:w="0" w:type="dxa"/>
        <w:bottom w:w="0" w:type="dxa"/>
        <w:right w:w="0" w:type="dxa"/>
      </w:tblCellMar>
    </w:tblPr>
  </w:style>
  <w:style w:type="character" w:customStyle="1" w:styleId="3Char">
    <w:name w:val="제목 3 Char"/>
    <w:basedOn w:val="a0"/>
    <w:link w:val="3"/>
    <w:uiPriority w:val="9"/>
    <w:semiHidden/>
    <w:rsid w:val="007801B2"/>
    <w:rPr>
      <w:rFonts w:asciiTheme="majorHAnsi" w:eastAsiaTheme="majorEastAsia" w:hAnsiTheme="majorHAnsi" w:cstheme="majorBidi"/>
      <w:color w:val="000000"/>
      <w:sz w:val="20"/>
      <w:lang w:val="en" w:eastAsia="en"/>
    </w:rPr>
  </w:style>
  <w:style w:type="character" w:customStyle="1" w:styleId="4Char">
    <w:name w:val="제목 4 Char"/>
    <w:basedOn w:val="a0"/>
    <w:link w:val="4"/>
    <w:uiPriority w:val="9"/>
    <w:semiHidden/>
    <w:rsid w:val="000954AD"/>
    <w:rPr>
      <w:rFonts w:ascii="맑은 고딕" w:eastAsia="맑은 고딕" w:hAnsi="맑은 고딕" w:cs="Times New Roman"/>
      <w:b/>
      <w:bCs/>
      <w:color w:val="000000"/>
      <w:sz w:val="20"/>
      <w:lang w:val="en" w:eastAsia="en"/>
    </w:rPr>
  </w:style>
  <w:style w:type="character" w:styleId="a3">
    <w:name w:val="Hyperlink"/>
    <w:basedOn w:val="a0"/>
    <w:uiPriority w:val="99"/>
    <w:unhideWhenUsed/>
    <w:rsid w:val="00233CC5"/>
    <w:rPr>
      <w:color w:val="467886" w:themeColor="hyperlink"/>
      <w:u w:val="single"/>
    </w:rPr>
  </w:style>
  <w:style w:type="character" w:styleId="a4">
    <w:name w:val="Unresolved Mention"/>
    <w:basedOn w:val="a0"/>
    <w:uiPriority w:val="99"/>
    <w:semiHidden/>
    <w:unhideWhenUsed/>
    <w:rsid w:val="00233C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545943">
      <w:bodyDiv w:val="1"/>
      <w:marLeft w:val="0"/>
      <w:marRight w:val="0"/>
      <w:marTop w:val="0"/>
      <w:marBottom w:val="0"/>
      <w:divBdr>
        <w:top w:val="none" w:sz="0" w:space="0" w:color="auto"/>
        <w:left w:val="none" w:sz="0" w:space="0" w:color="auto"/>
        <w:bottom w:val="none" w:sz="0" w:space="0" w:color="auto"/>
        <w:right w:val="none" w:sz="0" w:space="0" w:color="auto"/>
      </w:divBdr>
    </w:div>
    <w:div w:id="39943760">
      <w:bodyDiv w:val="1"/>
      <w:marLeft w:val="0"/>
      <w:marRight w:val="0"/>
      <w:marTop w:val="0"/>
      <w:marBottom w:val="0"/>
      <w:divBdr>
        <w:top w:val="none" w:sz="0" w:space="0" w:color="auto"/>
        <w:left w:val="none" w:sz="0" w:space="0" w:color="auto"/>
        <w:bottom w:val="none" w:sz="0" w:space="0" w:color="auto"/>
        <w:right w:val="none" w:sz="0" w:space="0" w:color="auto"/>
      </w:divBdr>
    </w:div>
    <w:div w:id="56050536">
      <w:bodyDiv w:val="1"/>
      <w:marLeft w:val="0"/>
      <w:marRight w:val="0"/>
      <w:marTop w:val="0"/>
      <w:marBottom w:val="0"/>
      <w:divBdr>
        <w:top w:val="none" w:sz="0" w:space="0" w:color="auto"/>
        <w:left w:val="none" w:sz="0" w:space="0" w:color="auto"/>
        <w:bottom w:val="none" w:sz="0" w:space="0" w:color="auto"/>
        <w:right w:val="none" w:sz="0" w:space="0" w:color="auto"/>
      </w:divBdr>
      <w:divsChild>
        <w:div w:id="1995647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11702">
      <w:bodyDiv w:val="1"/>
      <w:marLeft w:val="0"/>
      <w:marRight w:val="0"/>
      <w:marTop w:val="0"/>
      <w:marBottom w:val="0"/>
      <w:divBdr>
        <w:top w:val="none" w:sz="0" w:space="0" w:color="auto"/>
        <w:left w:val="none" w:sz="0" w:space="0" w:color="auto"/>
        <w:bottom w:val="none" w:sz="0" w:space="0" w:color="auto"/>
        <w:right w:val="none" w:sz="0" w:space="0" w:color="auto"/>
      </w:divBdr>
    </w:div>
    <w:div w:id="171458779">
      <w:bodyDiv w:val="1"/>
      <w:marLeft w:val="0"/>
      <w:marRight w:val="0"/>
      <w:marTop w:val="0"/>
      <w:marBottom w:val="0"/>
      <w:divBdr>
        <w:top w:val="none" w:sz="0" w:space="0" w:color="auto"/>
        <w:left w:val="none" w:sz="0" w:space="0" w:color="auto"/>
        <w:bottom w:val="none" w:sz="0" w:space="0" w:color="auto"/>
        <w:right w:val="none" w:sz="0" w:space="0" w:color="auto"/>
      </w:divBdr>
    </w:div>
    <w:div w:id="206333214">
      <w:bodyDiv w:val="1"/>
      <w:marLeft w:val="0"/>
      <w:marRight w:val="0"/>
      <w:marTop w:val="0"/>
      <w:marBottom w:val="0"/>
      <w:divBdr>
        <w:top w:val="none" w:sz="0" w:space="0" w:color="auto"/>
        <w:left w:val="none" w:sz="0" w:space="0" w:color="auto"/>
        <w:bottom w:val="none" w:sz="0" w:space="0" w:color="auto"/>
        <w:right w:val="none" w:sz="0" w:space="0" w:color="auto"/>
      </w:divBdr>
    </w:div>
    <w:div w:id="249310972">
      <w:bodyDiv w:val="1"/>
      <w:marLeft w:val="0"/>
      <w:marRight w:val="0"/>
      <w:marTop w:val="0"/>
      <w:marBottom w:val="0"/>
      <w:divBdr>
        <w:top w:val="none" w:sz="0" w:space="0" w:color="auto"/>
        <w:left w:val="none" w:sz="0" w:space="0" w:color="auto"/>
        <w:bottom w:val="none" w:sz="0" w:space="0" w:color="auto"/>
        <w:right w:val="none" w:sz="0" w:space="0" w:color="auto"/>
      </w:divBdr>
    </w:div>
    <w:div w:id="251935110">
      <w:bodyDiv w:val="1"/>
      <w:marLeft w:val="0"/>
      <w:marRight w:val="0"/>
      <w:marTop w:val="0"/>
      <w:marBottom w:val="0"/>
      <w:divBdr>
        <w:top w:val="none" w:sz="0" w:space="0" w:color="auto"/>
        <w:left w:val="none" w:sz="0" w:space="0" w:color="auto"/>
        <w:bottom w:val="none" w:sz="0" w:space="0" w:color="auto"/>
        <w:right w:val="none" w:sz="0" w:space="0" w:color="auto"/>
      </w:divBdr>
    </w:div>
    <w:div w:id="295916189">
      <w:bodyDiv w:val="1"/>
      <w:marLeft w:val="0"/>
      <w:marRight w:val="0"/>
      <w:marTop w:val="0"/>
      <w:marBottom w:val="0"/>
      <w:divBdr>
        <w:top w:val="none" w:sz="0" w:space="0" w:color="auto"/>
        <w:left w:val="none" w:sz="0" w:space="0" w:color="auto"/>
        <w:bottom w:val="none" w:sz="0" w:space="0" w:color="auto"/>
        <w:right w:val="none" w:sz="0" w:space="0" w:color="auto"/>
      </w:divBdr>
    </w:div>
    <w:div w:id="326056181">
      <w:bodyDiv w:val="1"/>
      <w:marLeft w:val="0"/>
      <w:marRight w:val="0"/>
      <w:marTop w:val="0"/>
      <w:marBottom w:val="0"/>
      <w:divBdr>
        <w:top w:val="none" w:sz="0" w:space="0" w:color="auto"/>
        <w:left w:val="none" w:sz="0" w:space="0" w:color="auto"/>
        <w:bottom w:val="none" w:sz="0" w:space="0" w:color="auto"/>
        <w:right w:val="none" w:sz="0" w:space="0" w:color="auto"/>
      </w:divBdr>
    </w:div>
    <w:div w:id="406920233">
      <w:bodyDiv w:val="1"/>
      <w:marLeft w:val="0"/>
      <w:marRight w:val="0"/>
      <w:marTop w:val="0"/>
      <w:marBottom w:val="0"/>
      <w:divBdr>
        <w:top w:val="none" w:sz="0" w:space="0" w:color="auto"/>
        <w:left w:val="none" w:sz="0" w:space="0" w:color="auto"/>
        <w:bottom w:val="none" w:sz="0" w:space="0" w:color="auto"/>
        <w:right w:val="none" w:sz="0" w:space="0" w:color="auto"/>
      </w:divBdr>
    </w:div>
    <w:div w:id="413623561">
      <w:bodyDiv w:val="1"/>
      <w:marLeft w:val="0"/>
      <w:marRight w:val="0"/>
      <w:marTop w:val="0"/>
      <w:marBottom w:val="0"/>
      <w:divBdr>
        <w:top w:val="none" w:sz="0" w:space="0" w:color="auto"/>
        <w:left w:val="none" w:sz="0" w:space="0" w:color="auto"/>
        <w:bottom w:val="none" w:sz="0" w:space="0" w:color="auto"/>
        <w:right w:val="none" w:sz="0" w:space="0" w:color="auto"/>
      </w:divBdr>
    </w:div>
    <w:div w:id="437407212">
      <w:bodyDiv w:val="1"/>
      <w:marLeft w:val="0"/>
      <w:marRight w:val="0"/>
      <w:marTop w:val="0"/>
      <w:marBottom w:val="0"/>
      <w:divBdr>
        <w:top w:val="none" w:sz="0" w:space="0" w:color="auto"/>
        <w:left w:val="none" w:sz="0" w:space="0" w:color="auto"/>
        <w:bottom w:val="none" w:sz="0" w:space="0" w:color="auto"/>
        <w:right w:val="none" w:sz="0" w:space="0" w:color="auto"/>
      </w:divBdr>
    </w:div>
    <w:div w:id="437453423">
      <w:bodyDiv w:val="1"/>
      <w:marLeft w:val="0"/>
      <w:marRight w:val="0"/>
      <w:marTop w:val="0"/>
      <w:marBottom w:val="0"/>
      <w:divBdr>
        <w:top w:val="none" w:sz="0" w:space="0" w:color="auto"/>
        <w:left w:val="none" w:sz="0" w:space="0" w:color="auto"/>
        <w:bottom w:val="none" w:sz="0" w:space="0" w:color="auto"/>
        <w:right w:val="none" w:sz="0" w:space="0" w:color="auto"/>
      </w:divBdr>
    </w:div>
    <w:div w:id="467361343">
      <w:bodyDiv w:val="1"/>
      <w:marLeft w:val="0"/>
      <w:marRight w:val="0"/>
      <w:marTop w:val="0"/>
      <w:marBottom w:val="0"/>
      <w:divBdr>
        <w:top w:val="none" w:sz="0" w:space="0" w:color="auto"/>
        <w:left w:val="none" w:sz="0" w:space="0" w:color="auto"/>
        <w:bottom w:val="none" w:sz="0" w:space="0" w:color="auto"/>
        <w:right w:val="none" w:sz="0" w:space="0" w:color="auto"/>
      </w:divBdr>
    </w:div>
    <w:div w:id="468788770">
      <w:bodyDiv w:val="1"/>
      <w:marLeft w:val="0"/>
      <w:marRight w:val="0"/>
      <w:marTop w:val="0"/>
      <w:marBottom w:val="0"/>
      <w:divBdr>
        <w:top w:val="none" w:sz="0" w:space="0" w:color="auto"/>
        <w:left w:val="none" w:sz="0" w:space="0" w:color="auto"/>
        <w:bottom w:val="none" w:sz="0" w:space="0" w:color="auto"/>
        <w:right w:val="none" w:sz="0" w:space="0" w:color="auto"/>
      </w:divBdr>
    </w:div>
    <w:div w:id="489716973">
      <w:bodyDiv w:val="1"/>
      <w:marLeft w:val="0"/>
      <w:marRight w:val="0"/>
      <w:marTop w:val="0"/>
      <w:marBottom w:val="0"/>
      <w:divBdr>
        <w:top w:val="none" w:sz="0" w:space="0" w:color="auto"/>
        <w:left w:val="none" w:sz="0" w:space="0" w:color="auto"/>
        <w:bottom w:val="none" w:sz="0" w:space="0" w:color="auto"/>
        <w:right w:val="none" w:sz="0" w:space="0" w:color="auto"/>
      </w:divBdr>
    </w:div>
    <w:div w:id="506864443">
      <w:bodyDiv w:val="1"/>
      <w:marLeft w:val="0"/>
      <w:marRight w:val="0"/>
      <w:marTop w:val="0"/>
      <w:marBottom w:val="0"/>
      <w:divBdr>
        <w:top w:val="none" w:sz="0" w:space="0" w:color="auto"/>
        <w:left w:val="none" w:sz="0" w:space="0" w:color="auto"/>
        <w:bottom w:val="none" w:sz="0" w:space="0" w:color="auto"/>
        <w:right w:val="none" w:sz="0" w:space="0" w:color="auto"/>
      </w:divBdr>
    </w:div>
    <w:div w:id="530922129">
      <w:bodyDiv w:val="1"/>
      <w:marLeft w:val="0"/>
      <w:marRight w:val="0"/>
      <w:marTop w:val="0"/>
      <w:marBottom w:val="0"/>
      <w:divBdr>
        <w:top w:val="none" w:sz="0" w:space="0" w:color="auto"/>
        <w:left w:val="none" w:sz="0" w:space="0" w:color="auto"/>
        <w:bottom w:val="none" w:sz="0" w:space="0" w:color="auto"/>
        <w:right w:val="none" w:sz="0" w:space="0" w:color="auto"/>
      </w:divBdr>
    </w:div>
    <w:div w:id="542517767">
      <w:bodyDiv w:val="1"/>
      <w:marLeft w:val="0"/>
      <w:marRight w:val="0"/>
      <w:marTop w:val="0"/>
      <w:marBottom w:val="0"/>
      <w:divBdr>
        <w:top w:val="none" w:sz="0" w:space="0" w:color="auto"/>
        <w:left w:val="none" w:sz="0" w:space="0" w:color="auto"/>
        <w:bottom w:val="none" w:sz="0" w:space="0" w:color="auto"/>
        <w:right w:val="none" w:sz="0" w:space="0" w:color="auto"/>
      </w:divBdr>
    </w:div>
    <w:div w:id="553657053">
      <w:bodyDiv w:val="1"/>
      <w:marLeft w:val="0"/>
      <w:marRight w:val="0"/>
      <w:marTop w:val="0"/>
      <w:marBottom w:val="0"/>
      <w:divBdr>
        <w:top w:val="none" w:sz="0" w:space="0" w:color="auto"/>
        <w:left w:val="none" w:sz="0" w:space="0" w:color="auto"/>
        <w:bottom w:val="none" w:sz="0" w:space="0" w:color="auto"/>
        <w:right w:val="none" w:sz="0" w:space="0" w:color="auto"/>
      </w:divBdr>
    </w:div>
    <w:div w:id="569075366">
      <w:bodyDiv w:val="1"/>
      <w:marLeft w:val="0"/>
      <w:marRight w:val="0"/>
      <w:marTop w:val="0"/>
      <w:marBottom w:val="0"/>
      <w:divBdr>
        <w:top w:val="none" w:sz="0" w:space="0" w:color="auto"/>
        <w:left w:val="none" w:sz="0" w:space="0" w:color="auto"/>
        <w:bottom w:val="none" w:sz="0" w:space="0" w:color="auto"/>
        <w:right w:val="none" w:sz="0" w:space="0" w:color="auto"/>
      </w:divBdr>
    </w:div>
    <w:div w:id="572738979">
      <w:bodyDiv w:val="1"/>
      <w:marLeft w:val="0"/>
      <w:marRight w:val="0"/>
      <w:marTop w:val="0"/>
      <w:marBottom w:val="0"/>
      <w:divBdr>
        <w:top w:val="none" w:sz="0" w:space="0" w:color="auto"/>
        <w:left w:val="none" w:sz="0" w:space="0" w:color="auto"/>
        <w:bottom w:val="none" w:sz="0" w:space="0" w:color="auto"/>
        <w:right w:val="none" w:sz="0" w:space="0" w:color="auto"/>
      </w:divBdr>
    </w:div>
    <w:div w:id="606426061">
      <w:bodyDiv w:val="1"/>
      <w:marLeft w:val="0"/>
      <w:marRight w:val="0"/>
      <w:marTop w:val="0"/>
      <w:marBottom w:val="0"/>
      <w:divBdr>
        <w:top w:val="none" w:sz="0" w:space="0" w:color="auto"/>
        <w:left w:val="none" w:sz="0" w:space="0" w:color="auto"/>
        <w:bottom w:val="none" w:sz="0" w:space="0" w:color="auto"/>
        <w:right w:val="none" w:sz="0" w:space="0" w:color="auto"/>
      </w:divBdr>
    </w:div>
    <w:div w:id="654183181">
      <w:bodyDiv w:val="1"/>
      <w:marLeft w:val="0"/>
      <w:marRight w:val="0"/>
      <w:marTop w:val="0"/>
      <w:marBottom w:val="0"/>
      <w:divBdr>
        <w:top w:val="none" w:sz="0" w:space="0" w:color="auto"/>
        <w:left w:val="none" w:sz="0" w:space="0" w:color="auto"/>
        <w:bottom w:val="none" w:sz="0" w:space="0" w:color="auto"/>
        <w:right w:val="none" w:sz="0" w:space="0" w:color="auto"/>
      </w:divBdr>
    </w:div>
    <w:div w:id="666251153">
      <w:bodyDiv w:val="1"/>
      <w:marLeft w:val="0"/>
      <w:marRight w:val="0"/>
      <w:marTop w:val="0"/>
      <w:marBottom w:val="0"/>
      <w:divBdr>
        <w:top w:val="none" w:sz="0" w:space="0" w:color="auto"/>
        <w:left w:val="none" w:sz="0" w:space="0" w:color="auto"/>
        <w:bottom w:val="none" w:sz="0" w:space="0" w:color="auto"/>
        <w:right w:val="none" w:sz="0" w:space="0" w:color="auto"/>
      </w:divBdr>
    </w:div>
    <w:div w:id="680157865">
      <w:bodyDiv w:val="1"/>
      <w:marLeft w:val="0"/>
      <w:marRight w:val="0"/>
      <w:marTop w:val="0"/>
      <w:marBottom w:val="0"/>
      <w:divBdr>
        <w:top w:val="none" w:sz="0" w:space="0" w:color="auto"/>
        <w:left w:val="none" w:sz="0" w:space="0" w:color="auto"/>
        <w:bottom w:val="none" w:sz="0" w:space="0" w:color="auto"/>
        <w:right w:val="none" w:sz="0" w:space="0" w:color="auto"/>
      </w:divBdr>
    </w:div>
    <w:div w:id="703023032">
      <w:bodyDiv w:val="1"/>
      <w:marLeft w:val="0"/>
      <w:marRight w:val="0"/>
      <w:marTop w:val="0"/>
      <w:marBottom w:val="0"/>
      <w:divBdr>
        <w:top w:val="none" w:sz="0" w:space="0" w:color="auto"/>
        <w:left w:val="none" w:sz="0" w:space="0" w:color="auto"/>
        <w:bottom w:val="none" w:sz="0" w:space="0" w:color="auto"/>
        <w:right w:val="none" w:sz="0" w:space="0" w:color="auto"/>
      </w:divBdr>
      <w:divsChild>
        <w:div w:id="19868130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037921">
      <w:bodyDiv w:val="1"/>
      <w:marLeft w:val="0"/>
      <w:marRight w:val="0"/>
      <w:marTop w:val="0"/>
      <w:marBottom w:val="0"/>
      <w:divBdr>
        <w:top w:val="none" w:sz="0" w:space="0" w:color="auto"/>
        <w:left w:val="none" w:sz="0" w:space="0" w:color="auto"/>
        <w:bottom w:val="none" w:sz="0" w:space="0" w:color="auto"/>
        <w:right w:val="none" w:sz="0" w:space="0" w:color="auto"/>
      </w:divBdr>
    </w:div>
    <w:div w:id="714432761">
      <w:bodyDiv w:val="1"/>
      <w:marLeft w:val="0"/>
      <w:marRight w:val="0"/>
      <w:marTop w:val="0"/>
      <w:marBottom w:val="0"/>
      <w:divBdr>
        <w:top w:val="none" w:sz="0" w:space="0" w:color="auto"/>
        <w:left w:val="none" w:sz="0" w:space="0" w:color="auto"/>
        <w:bottom w:val="none" w:sz="0" w:space="0" w:color="auto"/>
        <w:right w:val="none" w:sz="0" w:space="0" w:color="auto"/>
      </w:divBdr>
    </w:div>
    <w:div w:id="757869461">
      <w:bodyDiv w:val="1"/>
      <w:marLeft w:val="0"/>
      <w:marRight w:val="0"/>
      <w:marTop w:val="0"/>
      <w:marBottom w:val="0"/>
      <w:divBdr>
        <w:top w:val="none" w:sz="0" w:space="0" w:color="auto"/>
        <w:left w:val="none" w:sz="0" w:space="0" w:color="auto"/>
        <w:bottom w:val="none" w:sz="0" w:space="0" w:color="auto"/>
        <w:right w:val="none" w:sz="0" w:space="0" w:color="auto"/>
      </w:divBdr>
    </w:div>
    <w:div w:id="793015231">
      <w:bodyDiv w:val="1"/>
      <w:marLeft w:val="0"/>
      <w:marRight w:val="0"/>
      <w:marTop w:val="0"/>
      <w:marBottom w:val="0"/>
      <w:divBdr>
        <w:top w:val="none" w:sz="0" w:space="0" w:color="auto"/>
        <w:left w:val="none" w:sz="0" w:space="0" w:color="auto"/>
        <w:bottom w:val="none" w:sz="0" w:space="0" w:color="auto"/>
        <w:right w:val="none" w:sz="0" w:space="0" w:color="auto"/>
      </w:divBdr>
    </w:div>
    <w:div w:id="840586426">
      <w:bodyDiv w:val="1"/>
      <w:marLeft w:val="0"/>
      <w:marRight w:val="0"/>
      <w:marTop w:val="0"/>
      <w:marBottom w:val="0"/>
      <w:divBdr>
        <w:top w:val="none" w:sz="0" w:space="0" w:color="auto"/>
        <w:left w:val="none" w:sz="0" w:space="0" w:color="auto"/>
        <w:bottom w:val="none" w:sz="0" w:space="0" w:color="auto"/>
        <w:right w:val="none" w:sz="0" w:space="0" w:color="auto"/>
      </w:divBdr>
    </w:div>
    <w:div w:id="843013490">
      <w:bodyDiv w:val="1"/>
      <w:marLeft w:val="0"/>
      <w:marRight w:val="0"/>
      <w:marTop w:val="0"/>
      <w:marBottom w:val="0"/>
      <w:divBdr>
        <w:top w:val="none" w:sz="0" w:space="0" w:color="auto"/>
        <w:left w:val="none" w:sz="0" w:space="0" w:color="auto"/>
        <w:bottom w:val="none" w:sz="0" w:space="0" w:color="auto"/>
        <w:right w:val="none" w:sz="0" w:space="0" w:color="auto"/>
      </w:divBdr>
    </w:div>
    <w:div w:id="844981541">
      <w:bodyDiv w:val="1"/>
      <w:marLeft w:val="0"/>
      <w:marRight w:val="0"/>
      <w:marTop w:val="0"/>
      <w:marBottom w:val="0"/>
      <w:divBdr>
        <w:top w:val="none" w:sz="0" w:space="0" w:color="auto"/>
        <w:left w:val="none" w:sz="0" w:space="0" w:color="auto"/>
        <w:bottom w:val="none" w:sz="0" w:space="0" w:color="auto"/>
        <w:right w:val="none" w:sz="0" w:space="0" w:color="auto"/>
      </w:divBdr>
    </w:div>
    <w:div w:id="849686468">
      <w:bodyDiv w:val="1"/>
      <w:marLeft w:val="0"/>
      <w:marRight w:val="0"/>
      <w:marTop w:val="0"/>
      <w:marBottom w:val="0"/>
      <w:divBdr>
        <w:top w:val="none" w:sz="0" w:space="0" w:color="auto"/>
        <w:left w:val="none" w:sz="0" w:space="0" w:color="auto"/>
        <w:bottom w:val="none" w:sz="0" w:space="0" w:color="auto"/>
        <w:right w:val="none" w:sz="0" w:space="0" w:color="auto"/>
      </w:divBdr>
    </w:div>
    <w:div w:id="869950886">
      <w:bodyDiv w:val="1"/>
      <w:marLeft w:val="0"/>
      <w:marRight w:val="0"/>
      <w:marTop w:val="0"/>
      <w:marBottom w:val="0"/>
      <w:divBdr>
        <w:top w:val="none" w:sz="0" w:space="0" w:color="auto"/>
        <w:left w:val="none" w:sz="0" w:space="0" w:color="auto"/>
        <w:bottom w:val="none" w:sz="0" w:space="0" w:color="auto"/>
        <w:right w:val="none" w:sz="0" w:space="0" w:color="auto"/>
      </w:divBdr>
    </w:div>
    <w:div w:id="911280447">
      <w:bodyDiv w:val="1"/>
      <w:marLeft w:val="0"/>
      <w:marRight w:val="0"/>
      <w:marTop w:val="0"/>
      <w:marBottom w:val="0"/>
      <w:divBdr>
        <w:top w:val="none" w:sz="0" w:space="0" w:color="auto"/>
        <w:left w:val="none" w:sz="0" w:space="0" w:color="auto"/>
        <w:bottom w:val="none" w:sz="0" w:space="0" w:color="auto"/>
        <w:right w:val="none" w:sz="0" w:space="0" w:color="auto"/>
      </w:divBdr>
    </w:div>
    <w:div w:id="916789568">
      <w:bodyDiv w:val="1"/>
      <w:marLeft w:val="0"/>
      <w:marRight w:val="0"/>
      <w:marTop w:val="0"/>
      <w:marBottom w:val="0"/>
      <w:divBdr>
        <w:top w:val="none" w:sz="0" w:space="0" w:color="auto"/>
        <w:left w:val="none" w:sz="0" w:space="0" w:color="auto"/>
        <w:bottom w:val="none" w:sz="0" w:space="0" w:color="auto"/>
        <w:right w:val="none" w:sz="0" w:space="0" w:color="auto"/>
      </w:divBdr>
    </w:div>
    <w:div w:id="993223181">
      <w:bodyDiv w:val="1"/>
      <w:marLeft w:val="0"/>
      <w:marRight w:val="0"/>
      <w:marTop w:val="0"/>
      <w:marBottom w:val="0"/>
      <w:divBdr>
        <w:top w:val="none" w:sz="0" w:space="0" w:color="auto"/>
        <w:left w:val="none" w:sz="0" w:space="0" w:color="auto"/>
        <w:bottom w:val="none" w:sz="0" w:space="0" w:color="auto"/>
        <w:right w:val="none" w:sz="0" w:space="0" w:color="auto"/>
      </w:divBdr>
    </w:div>
    <w:div w:id="1051463159">
      <w:bodyDiv w:val="1"/>
      <w:marLeft w:val="0"/>
      <w:marRight w:val="0"/>
      <w:marTop w:val="0"/>
      <w:marBottom w:val="0"/>
      <w:divBdr>
        <w:top w:val="none" w:sz="0" w:space="0" w:color="auto"/>
        <w:left w:val="none" w:sz="0" w:space="0" w:color="auto"/>
        <w:bottom w:val="none" w:sz="0" w:space="0" w:color="auto"/>
        <w:right w:val="none" w:sz="0" w:space="0" w:color="auto"/>
      </w:divBdr>
    </w:div>
    <w:div w:id="1241479930">
      <w:bodyDiv w:val="1"/>
      <w:marLeft w:val="0"/>
      <w:marRight w:val="0"/>
      <w:marTop w:val="0"/>
      <w:marBottom w:val="0"/>
      <w:divBdr>
        <w:top w:val="none" w:sz="0" w:space="0" w:color="auto"/>
        <w:left w:val="none" w:sz="0" w:space="0" w:color="auto"/>
        <w:bottom w:val="none" w:sz="0" w:space="0" w:color="auto"/>
        <w:right w:val="none" w:sz="0" w:space="0" w:color="auto"/>
      </w:divBdr>
    </w:div>
    <w:div w:id="1257639995">
      <w:bodyDiv w:val="1"/>
      <w:marLeft w:val="0"/>
      <w:marRight w:val="0"/>
      <w:marTop w:val="0"/>
      <w:marBottom w:val="0"/>
      <w:divBdr>
        <w:top w:val="none" w:sz="0" w:space="0" w:color="auto"/>
        <w:left w:val="none" w:sz="0" w:space="0" w:color="auto"/>
        <w:bottom w:val="none" w:sz="0" w:space="0" w:color="auto"/>
        <w:right w:val="none" w:sz="0" w:space="0" w:color="auto"/>
      </w:divBdr>
    </w:div>
    <w:div w:id="1291008107">
      <w:bodyDiv w:val="1"/>
      <w:marLeft w:val="0"/>
      <w:marRight w:val="0"/>
      <w:marTop w:val="0"/>
      <w:marBottom w:val="0"/>
      <w:divBdr>
        <w:top w:val="none" w:sz="0" w:space="0" w:color="auto"/>
        <w:left w:val="none" w:sz="0" w:space="0" w:color="auto"/>
        <w:bottom w:val="none" w:sz="0" w:space="0" w:color="auto"/>
        <w:right w:val="none" w:sz="0" w:space="0" w:color="auto"/>
      </w:divBdr>
    </w:div>
    <w:div w:id="1336153137">
      <w:bodyDiv w:val="1"/>
      <w:marLeft w:val="0"/>
      <w:marRight w:val="0"/>
      <w:marTop w:val="0"/>
      <w:marBottom w:val="0"/>
      <w:divBdr>
        <w:top w:val="none" w:sz="0" w:space="0" w:color="auto"/>
        <w:left w:val="none" w:sz="0" w:space="0" w:color="auto"/>
        <w:bottom w:val="none" w:sz="0" w:space="0" w:color="auto"/>
        <w:right w:val="none" w:sz="0" w:space="0" w:color="auto"/>
      </w:divBdr>
    </w:div>
    <w:div w:id="1347096749">
      <w:bodyDiv w:val="1"/>
      <w:marLeft w:val="0"/>
      <w:marRight w:val="0"/>
      <w:marTop w:val="0"/>
      <w:marBottom w:val="0"/>
      <w:divBdr>
        <w:top w:val="none" w:sz="0" w:space="0" w:color="auto"/>
        <w:left w:val="none" w:sz="0" w:space="0" w:color="auto"/>
        <w:bottom w:val="none" w:sz="0" w:space="0" w:color="auto"/>
        <w:right w:val="none" w:sz="0" w:space="0" w:color="auto"/>
      </w:divBdr>
    </w:div>
    <w:div w:id="1359969192">
      <w:bodyDiv w:val="1"/>
      <w:marLeft w:val="0"/>
      <w:marRight w:val="0"/>
      <w:marTop w:val="0"/>
      <w:marBottom w:val="0"/>
      <w:divBdr>
        <w:top w:val="none" w:sz="0" w:space="0" w:color="auto"/>
        <w:left w:val="none" w:sz="0" w:space="0" w:color="auto"/>
        <w:bottom w:val="none" w:sz="0" w:space="0" w:color="auto"/>
        <w:right w:val="none" w:sz="0" w:space="0" w:color="auto"/>
      </w:divBdr>
    </w:div>
    <w:div w:id="1363363812">
      <w:bodyDiv w:val="1"/>
      <w:marLeft w:val="0"/>
      <w:marRight w:val="0"/>
      <w:marTop w:val="0"/>
      <w:marBottom w:val="0"/>
      <w:divBdr>
        <w:top w:val="none" w:sz="0" w:space="0" w:color="auto"/>
        <w:left w:val="none" w:sz="0" w:space="0" w:color="auto"/>
        <w:bottom w:val="none" w:sz="0" w:space="0" w:color="auto"/>
        <w:right w:val="none" w:sz="0" w:space="0" w:color="auto"/>
      </w:divBdr>
    </w:div>
    <w:div w:id="1422221613">
      <w:bodyDiv w:val="1"/>
      <w:marLeft w:val="0"/>
      <w:marRight w:val="0"/>
      <w:marTop w:val="0"/>
      <w:marBottom w:val="0"/>
      <w:divBdr>
        <w:top w:val="none" w:sz="0" w:space="0" w:color="auto"/>
        <w:left w:val="none" w:sz="0" w:space="0" w:color="auto"/>
        <w:bottom w:val="none" w:sz="0" w:space="0" w:color="auto"/>
        <w:right w:val="none" w:sz="0" w:space="0" w:color="auto"/>
      </w:divBdr>
    </w:div>
    <w:div w:id="1442648633">
      <w:bodyDiv w:val="1"/>
      <w:marLeft w:val="0"/>
      <w:marRight w:val="0"/>
      <w:marTop w:val="0"/>
      <w:marBottom w:val="0"/>
      <w:divBdr>
        <w:top w:val="none" w:sz="0" w:space="0" w:color="auto"/>
        <w:left w:val="none" w:sz="0" w:space="0" w:color="auto"/>
        <w:bottom w:val="none" w:sz="0" w:space="0" w:color="auto"/>
        <w:right w:val="none" w:sz="0" w:space="0" w:color="auto"/>
      </w:divBdr>
    </w:div>
    <w:div w:id="1447967049">
      <w:bodyDiv w:val="1"/>
      <w:marLeft w:val="0"/>
      <w:marRight w:val="0"/>
      <w:marTop w:val="0"/>
      <w:marBottom w:val="0"/>
      <w:divBdr>
        <w:top w:val="none" w:sz="0" w:space="0" w:color="auto"/>
        <w:left w:val="none" w:sz="0" w:space="0" w:color="auto"/>
        <w:bottom w:val="none" w:sz="0" w:space="0" w:color="auto"/>
        <w:right w:val="none" w:sz="0" w:space="0" w:color="auto"/>
      </w:divBdr>
    </w:div>
    <w:div w:id="1453211609">
      <w:bodyDiv w:val="1"/>
      <w:marLeft w:val="0"/>
      <w:marRight w:val="0"/>
      <w:marTop w:val="0"/>
      <w:marBottom w:val="0"/>
      <w:divBdr>
        <w:top w:val="none" w:sz="0" w:space="0" w:color="auto"/>
        <w:left w:val="none" w:sz="0" w:space="0" w:color="auto"/>
        <w:bottom w:val="none" w:sz="0" w:space="0" w:color="auto"/>
        <w:right w:val="none" w:sz="0" w:space="0" w:color="auto"/>
      </w:divBdr>
    </w:div>
    <w:div w:id="1470005041">
      <w:bodyDiv w:val="1"/>
      <w:marLeft w:val="0"/>
      <w:marRight w:val="0"/>
      <w:marTop w:val="0"/>
      <w:marBottom w:val="0"/>
      <w:divBdr>
        <w:top w:val="none" w:sz="0" w:space="0" w:color="auto"/>
        <w:left w:val="none" w:sz="0" w:space="0" w:color="auto"/>
        <w:bottom w:val="none" w:sz="0" w:space="0" w:color="auto"/>
        <w:right w:val="none" w:sz="0" w:space="0" w:color="auto"/>
      </w:divBdr>
    </w:div>
    <w:div w:id="1483817368">
      <w:bodyDiv w:val="1"/>
      <w:marLeft w:val="0"/>
      <w:marRight w:val="0"/>
      <w:marTop w:val="0"/>
      <w:marBottom w:val="0"/>
      <w:divBdr>
        <w:top w:val="none" w:sz="0" w:space="0" w:color="auto"/>
        <w:left w:val="none" w:sz="0" w:space="0" w:color="auto"/>
        <w:bottom w:val="none" w:sz="0" w:space="0" w:color="auto"/>
        <w:right w:val="none" w:sz="0" w:space="0" w:color="auto"/>
      </w:divBdr>
    </w:div>
    <w:div w:id="1485076808">
      <w:bodyDiv w:val="1"/>
      <w:marLeft w:val="0"/>
      <w:marRight w:val="0"/>
      <w:marTop w:val="0"/>
      <w:marBottom w:val="0"/>
      <w:divBdr>
        <w:top w:val="none" w:sz="0" w:space="0" w:color="auto"/>
        <w:left w:val="none" w:sz="0" w:space="0" w:color="auto"/>
        <w:bottom w:val="none" w:sz="0" w:space="0" w:color="auto"/>
        <w:right w:val="none" w:sz="0" w:space="0" w:color="auto"/>
      </w:divBdr>
    </w:div>
    <w:div w:id="1547370628">
      <w:bodyDiv w:val="1"/>
      <w:marLeft w:val="0"/>
      <w:marRight w:val="0"/>
      <w:marTop w:val="0"/>
      <w:marBottom w:val="0"/>
      <w:divBdr>
        <w:top w:val="none" w:sz="0" w:space="0" w:color="auto"/>
        <w:left w:val="none" w:sz="0" w:space="0" w:color="auto"/>
        <w:bottom w:val="none" w:sz="0" w:space="0" w:color="auto"/>
        <w:right w:val="none" w:sz="0" w:space="0" w:color="auto"/>
      </w:divBdr>
    </w:div>
    <w:div w:id="1625113781">
      <w:bodyDiv w:val="1"/>
      <w:marLeft w:val="0"/>
      <w:marRight w:val="0"/>
      <w:marTop w:val="0"/>
      <w:marBottom w:val="0"/>
      <w:divBdr>
        <w:top w:val="none" w:sz="0" w:space="0" w:color="auto"/>
        <w:left w:val="none" w:sz="0" w:space="0" w:color="auto"/>
        <w:bottom w:val="none" w:sz="0" w:space="0" w:color="auto"/>
        <w:right w:val="none" w:sz="0" w:space="0" w:color="auto"/>
      </w:divBdr>
    </w:div>
    <w:div w:id="1639146430">
      <w:bodyDiv w:val="1"/>
      <w:marLeft w:val="0"/>
      <w:marRight w:val="0"/>
      <w:marTop w:val="0"/>
      <w:marBottom w:val="0"/>
      <w:divBdr>
        <w:top w:val="none" w:sz="0" w:space="0" w:color="auto"/>
        <w:left w:val="none" w:sz="0" w:space="0" w:color="auto"/>
        <w:bottom w:val="none" w:sz="0" w:space="0" w:color="auto"/>
        <w:right w:val="none" w:sz="0" w:space="0" w:color="auto"/>
      </w:divBdr>
    </w:div>
    <w:div w:id="1643805280">
      <w:bodyDiv w:val="1"/>
      <w:marLeft w:val="0"/>
      <w:marRight w:val="0"/>
      <w:marTop w:val="0"/>
      <w:marBottom w:val="0"/>
      <w:divBdr>
        <w:top w:val="none" w:sz="0" w:space="0" w:color="auto"/>
        <w:left w:val="none" w:sz="0" w:space="0" w:color="auto"/>
        <w:bottom w:val="none" w:sz="0" w:space="0" w:color="auto"/>
        <w:right w:val="none" w:sz="0" w:space="0" w:color="auto"/>
      </w:divBdr>
    </w:div>
    <w:div w:id="1681271366">
      <w:bodyDiv w:val="1"/>
      <w:marLeft w:val="0"/>
      <w:marRight w:val="0"/>
      <w:marTop w:val="0"/>
      <w:marBottom w:val="0"/>
      <w:divBdr>
        <w:top w:val="none" w:sz="0" w:space="0" w:color="auto"/>
        <w:left w:val="none" w:sz="0" w:space="0" w:color="auto"/>
        <w:bottom w:val="none" w:sz="0" w:space="0" w:color="auto"/>
        <w:right w:val="none" w:sz="0" w:space="0" w:color="auto"/>
      </w:divBdr>
    </w:div>
    <w:div w:id="1700355380">
      <w:bodyDiv w:val="1"/>
      <w:marLeft w:val="0"/>
      <w:marRight w:val="0"/>
      <w:marTop w:val="0"/>
      <w:marBottom w:val="0"/>
      <w:divBdr>
        <w:top w:val="none" w:sz="0" w:space="0" w:color="auto"/>
        <w:left w:val="none" w:sz="0" w:space="0" w:color="auto"/>
        <w:bottom w:val="none" w:sz="0" w:space="0" w:color="auto"/>
        <w:right w:val="none" w:sz="0" w:space="0" w:color="auto"/>
      </w:divBdr>
    </w:div>
    <w:div w:id="1733312371">
      <w:bodyDiv w:val="1"/>
      <w:marLeft w:val="0"/>
      <w:marRight w:val="0"/>
      <w:marTop w:val="0"/>
      <w:marBottom w:val="0"/>
      <w:divBdr>
        <w:top w:val="none" w:sz="0" w:space="0" w:color="auto"/>
        <w:left w:val="none" w:sz="0" w:space="0" w:color="auto"/>
        <w:bottom w:val="none" w:sz="0" w:space="0" w:color="auto"/>
        <w:right w:val="none" w:sz="0" w:space="0" w:color="auto"/>
      </w:divBdr>
    </w:div>
    <w:div w:id="1734502878">
      <w:bodyDiv w:val="1"/>
      <w:marLeft w:val="0"/>
      <w:marRight w:val="0"/>
      <w:marTop w:val="0"/>
      <w:marBottom w:val="0"/>
      <w:divBdr>
        <w:top w:val="none" w:sz="0" w:space="0" w:color="auto"/>
        <w:left w:val="none" w:sz="0" w:space="0" w:color="auto"/>
        <w:bottom w:val="none" w:sz="0" w:space="0" w:color="auto"/>
        <w:right w:val="none" w:sz="0" w:space="0" w:color="auto"/>
      </w:divBdr>
    </w:div>
    <w:div w:id="1805612823">
      <w:bodyDiv w:val="1"/>
      <w:marLeft w:val="0"/>
      <w:marRight w:val="0"/>
      <w:marTop w:val="0"/>
      <w:marBottom w:val="0"/>
      <w:divBdr>
        <w:top w:val="none" w:sz="0" w:space="0" w:color="auto"/>
        <w:left w:val="none" w:sz="0" w:space="0" w:color="auto"/>
        <w:bottom w:val="none" w:sz="0" w:space="0" w:color="auto"/>
        <w:right w:val="none" w:sz="0" w:space="0" w:color="auto"/>
      </w:divBdr>
    </w:div>
    <w:div w:id="1810632991">
      <w:bodyDiv w:val="1"/>
      <w:marLeft w:val="0"/>
      <w:marRight w:val="0"/>
      <w:marTop w:val="0"/>
      <w:marBottom w:val="0"/>
      <w:divBdr>
        <w:top w:val="none" w:sz="0" w:space="0" w:color="auto"/>
        <w:left w:val="none" w:sz="0" w:space="0" w:color="auto"/>
        <w:bottom w:val="none" w:sz="0" w:space="0" w:color="auto"/>
        <w:right w:val="none" w:sz="0" w:space="0" w:color="auto"/>
      </w:divBdr>
    </w:div>
    <w:div w:id="1824738788">
      <w:bodyDiv w:val="1"/>
      <w:marLeft w:val="0"/>
      <w:marRight w:val="0"/>
      <w:marTop w:val="0"/>
      <w:marBottom w:val="0"/>
      <w:divBdr>
        <w:top w:val="none" w:sz="0" w:space="0" w:color="auto"/>
        <w:left w:val="none" w:sz="0" w:space="0" w:color="auto"/>
        <w:bottom w:val="none" w:sz="0" w:space="0" w:color="auto"/>
        <w:right w:val="none" w:sz="0" w:space="0" w:color="auto"/>
      </w:divBdr>
    </w:div>
    <w:div w:id="1899902455">
      <w:bodyDiv w:val="1"/>
      <w:marLeft w:val="0"/>
      <w:marRight w:val="0"/>
      <w:marTop w:val="0"/>
      <w:marBottom w:val="0"/>
      <w:divBdr>
        <w:top w:val="none" w:sz="0" w:space="0" w:color="auto"/>
        <w:left w:val="none" w:sz="0" w:space="0" w:color="auto"/>
        <w:bottom w:val="none" w:sz="0" w:space="0" w:color="auto"/>
        <w:right w:val="none" w:sz="0" w:space="0" w:color="auto"/>
      </w:divBdr>
    </w:div>
    <w:div w:id="1918706024">
      <w:bodyDiv w:val="1"/>
      <w:marLeft w:val="0"/>
      <w:marRight w:val="0"/>
      <w:marTop w:val="0"/>
      <w:marBottom w:val="0"/>
      <w:divBdr>
        <w:top w:val="none" w:sz="0" w:space="0" w:color="auto"/>
        <w:left w:val="none" w:sz="0" w:space="0" w:color="auto"/>
        <w:bottom w:val="none" w:sz="0" w:space="0" w:color="auto"/>
        <w:right w:val="none" w:sz="0" w:space="0" w:color="auto"/>
      </w:divBdr>
    </w:div>
    <w:div w:id="1983728918">
      <w:bodyDiv w:val="1"/>
      <w:marLeft w:val="0"/>
      <w:marRight w:val="0"/>
      <w:marTop w:val="0"/>
      <w:marBottom w:val="0"/>
      <w:divBdr>
        <w:top w:val="none" w:sz="0" w:space="0" w:color="auto"/>
        <w:left w:val="none" w:sz="0" w:space="0" w:color="auto"/>
        <w:bottom w:val="none" w:sz="0" w:space="0" w:color="auto"/>
        <w:right w:val="none" w:sz="0" w:space="0" w:color="auto"/>
      </w:divBdr>
    </w:div>
    <w:div w:id="1995450787">
      <w:bodyDiv w:val="1"/>
      <w:marLeft w:val="0"/>
      <w:marRight w:val="0"/>
      <w:marTop w:val="0"/>
      <w:marBottom w:val="0"/>
      <w:divBdr>
        <w:top w:val="none" w:sz="0" w:space="0" w:color="auto"/>
        <w:left w:val="none" w:sz="0" w:space="0" w:color="auto"/>
        <w:bottom w:val="none" w:sz="0" w:space="0" w:color="auto"/>
        <w:right w:val="none" w:sz="0" w:space="0" w:color="auto"/>
      </w:divBdr>
    </w:div>
    <w:div w:id="2038385717">
      <w:bodyDiv w:val="1"/>
      <w:marLeft w:val="0"/>
      <w:marRight w:val="0"/>
      <w:marTop w:val="0"/>
      <w:marBottom w:val="0"/>
      <w:divBdr>
        <w:top w:val="none" w:sz="0" w:space="0" w:color="auto"/>
        <w:left w:val="none" w:sz="0" w:space="0" w:color="auto"/>
        <w:bottom w:val="none" w:sz="0" w:space="0" w:color="auto"/>
        <w:right w:val="none" w:sz="0" w:space="0" w:color="auto"/>
      </w:divBdr>
    </w:div>
    <w:div w:id="2058236472">
      <w:bodyDiv w:val="1"/>
      <w:marLeft w:val="0"/>
      <w:marRight w:val="0"/>
      <w:marTop w:val="0"/>
      <w:marBottom w:val="0"/>
      <w:divBdr>
        <w:top w:val="none" w:sz="0" w:space="0" w:color="auto"/>
        <w:left w:val="none" w:sz="0" w:space="0" w:color="auto"/>
        <w:bottom w:val="none" w:sz="0" w:space="0" w:color="auto"/>
        <w:right w:val="none" w:sz="0" w:space="0" w:color="auto"/>
      </w:divBdr>
    </w:div>
    <w:div w:id="2081176095">
      <w:bodyDiv w:val="1"/>
      <w:marLeft w:val="0"/>
      <w:marRight w:val="0"/>
      <w:marTop w:val="0"/>
      <w:marBottom w:val="0"/>
      <w:divBdr>
        <w:top w:val="none" w:sz="0" w:space="0" w:color="auto"/>
        <w:left w:val="none" w:sz="0" w:space="0" w:color="auto"/>
        <w:bottom w:val="none" w:sz="0" w:space="0" w:color="auto"/>
        <w:right w:val="none" w:sz="0" w:space="0" w:color="auto"/>
      </w:divBdr>
    </w:div>
    <w:div w:id="2119445087">
      <w:bodyDiv w:val="1"/>
      <w:marLeft w:val="0"/>
      <w:marRight w:val="0"/>
      <w:marTop w:val="0"/>
      <w:marBottom w:val="0"/>
      <w:divBdr>
        <w:top w:val="none" w:sz="0" w:space="0" w:color="auto"/>
        <w:left w:val="none" w:sz="0" w:space="0" w:color="auto"/>
        <w:bottom w:val="none" w:sz="0" w:space="0" w:color="auto"/>
        <w:right w:val="none" w:sz="0" w:space="0" w:color="auto"/>
      </w:divBdr>
    </w:div>
    <w:div w:id="2138840771">
      <w:bodyDiv w:val="1"/>
      <w:marLeft w:val="0"/>
      <w:marRight w:val="0"/>
      <w:marTop w:val="0"/>
      <w:marBottom w:val="0"/>
      <w:divBdr>
        <w:top w:val="none" w:sz="0" w:space="0" w:color="auto"/>
        <w:left w:val="none" w:sz="0" w:space="0" w:color="auto"/>
        <w:bottom w:val="none" w:sz="0" w:space="0" w:color="auto"/>
        <w:right w:val="none" w:sz="0" w:space="0" w:color="auto"/>
      </w:divBdr>
    </w:div>
    <w:div w:id="21449972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663</TotalTime>
  <Pages>26</Pages>
  <Words>5258</Words>
  <Characters>29977</Characters>
  <Application>Microsoft Office Word</Application>
  <DocSecurity>0</DocSecurity>
  <Lines>249</Lines>
  <Paragraphs>70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JONGSU KIM</cp:lastModifiedBy>
  <cp:revision>11</cp:revision>
  <dcterms:created xsi:type="dcterms:W3CDTF">2025-12-02T11:25:00Z</dcterms:created>
  <dcterms:modified xsi:type="dcterms:W3CDTF">2025-12-04T17:09:00Z</dcterms:modified>
</cp:coreProperties>
</file>